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4" w:type="dxa"/>
        <w:tblLook w:val="04A0" w:firstRow="1" w:lastRow="0" w:firstColumn="1" w:lastColumn="0" w:noHBand="0" w:noVBand="1"/>
      </w:tblPr>
      <w:tblGrid>
        <w:gridCol w:w="9037"/>
      </w:tblGrid>
      <w:tr w:rsidR="00A51731" w:rsidRPr="00481440" w14:paraId="6DC185F7" w14:textId="77777777" w:rsidTr="004F5972">
        <w:tc>
          <w:tcPr>
            <w:tcW w:w="9320" w:type="dxa"/>
          </w:tcPr>
          <w:tbl>
            <w:tblPr>
              <w:tblW w:w="0" w:type="auto"/>
              <w:tblCellMar>
                <w:top w:w="85" w:type="dxa"/>
                <w:bottom w:w="85" w:type="dxa"/>
              </w:tblCellMar>
              <w:tblLook w:val="04A0" w:firstRow="1" w:lastRow="0" w:firstColumn="1" w:lastColumn="0" w:noHBand="0" w:noVBand="1"/>
            </w:tblPr>
            <w:tblGrid>
              <w:gridCol w:w="3686"/>
            </w:tblGrid>
            <w:tr w:rsidR="00C045AB" w:rsidRPr="00787676" w14:paraId="535E6BA5" w14:textId="77777777" w:rsidTr="000D63AE">
              <w:tc>
                <w:tcPr>
                  <w:tcW w:w="3686" w:type="dxa"/>
                  <w:tcBorders>
                    <w:bottom w:val="single" w:sz="4" w:space="0" w:color="A6A6A6" w:themeColor="background1" w:themeShade="A6"/>
                  </w:tcBorders>
                  <w:shd w:val="clear" w:color="000000" w:fill="auto"/>
                </w:tcPr>
                <w:p w14:paraId="05C78C4F" w14:textId="606D6FA8" w:rsidR="00C045AB" w:rsidRPr="00787676" w:rsidRDefault="004B152D" w:rsidP="000D63AE">
                  <w:r>
                    <w:fldChar w:fldCharType="begin">
                      <w:ffData>
                        <w:name w:val=""/>
                        <w:enabled/>
                        <w:calcOnExit w:val="0"/>
                        <w:textInput>
                          <w:default w:val="EBA/XBRL/2015/06"/>
                        </w:textInput>
                      </w:ffData>
                    </w:fldChar>
                  </w:r>
                  <w:r>
                    <w:instrText xml:space="preserve"> FORMTEXT </w:instrText>
                  </w:r>
                  <w:r>
                    <w:fldChar w:fldCharType="separate"/>
                  </w:r>
                  <w:r>
                    <w:rPr>
                      <w:noProof/>
                    </w:rPr>
                    <w:t>EBA/XBRL/2015/06</w:t>
                  </w:r>
                  <w:r>
                    <w:fldChar w:fldCharType="end"/>
                  </w:r>
                </w:p>
              </w:tc>
            </w:tr>
            <w:tr w:rsidR="00C045AB" w:rsidRPr="00787676" w14:paraId="0B09313A" w14:textId="77777777" w:rsidTr="000D63AE">
              <w:tc>
                <w:tcPr>
                  <w:tcW w:w="3686" w:type="dxa"/>
                  <w:tcBorders>
                    <w:top w:val="single" w:sz="4" w:space="0" w:color="A6A6A6" w:themeColor="background1" w:themeShade="A6"/>
                    <w:bottom w:val="single" w:sz="4" w:space="0" w:color="A6A6A6" w:themeColor="background1" w:themeShade="A6"/>
                  </w:tcBorders>
                </w:tcPr>
                <w:p w14:paraId="68547494" w14:textId="1AAE3F9E" w:rsidR="00C045AB" w:rsidRPr="00787676" w:rsidRDefault="004B152D" w:rsidP="004B152D">
                  <w:r>
                    <w:t>11</w:t>
                  </w:r>
                  <w:r w:rsidR="005927B6">
                    <w:t xml:space="preserve">. </w:t>
                  </w:r>
                  <w:r>
                    <w:t>August</w:t>
                  </w:r>
                  <w:r w:rsidR="00954D82">
                    <w:t xml:space="preserve"> </w:t>
                  </w:r>
                  <w:r w:rsidR="006432C7">
                    <w:t>2015</w:t>
                  </w:r>
                </w:p>
              </w:tc>
            </w:tr>
            <w:tr w:rsidR="00C045AB" w:rsidRPr="00787676" w14:paraId="237F3E60" w14:textId="77777777" w:rsidTr="000D63AE">
              <w:tc>
                <w:tcPr>
                  <w:tcW w:w="3686" w:type="dxa"/>
                  <w:tcBorders>
                    <w:top w:val="single" w:sz="4" w:space="0" w:color="A6A6A6" w:themeColor="background1" w:themeShade="A6"/>
                    <w:bottom w:val="single" w:sz="4" w:space="0" w:color="A6A6A6" w:themeColor="background1" w:themeShade="A6"/>
                  </w:tcBorders>
                </w:tcPr>
                <w:p w14:paraId="7AB24147" w14:textId="7C1263BF" w:rsidR="00C045AB" w:rsidRPr="00787676" w:rsidRDefault="00BC3E1A" w:rsidP="00CE306D">
                  <w:r>
                    <w:t>Filing Rules version 4</w:t>
                  </w:r>
                  <w:r w:rsidR="005927B6">
                    <w:t>.1</w:t>
                  </w:r>
                </w:p>
              </w:tc>
            </w:tr>
            <w:tr w:rsidR="00C045AB" w:rsidRPr="00787676" w14:paraId="0D5B5DEB" w14:textId="77777777" w:rsidTr="000D63AE">
              <w:tc>
                <w:tcPr>
                  <w:tcW w:w="3686" w:type="dxa"/>
                  <w:tcBorders>
                    <w:top w:val="single" w:sz="4" w:space="0" w:color="A6A6A6" w:themeColor="background1" w:themeShade="A6"/>
                  </w:tcBorders>
                </w:tcPr>
                <w:p w14:paraId="6388ACD5" w14:textId="77777777" w:rsidR="00C045AB" w:rsidRPr="00787676" w:rsidRDefault="00C045AB" w:rsidP="000D63AE"/>
              </w:tc>
            </w:tr>
          </w:tbl>
          <w:p w14:paraId="052EC17D" w14:textId="77777777" w:rsidR="001E3B5A" w:rsidRPr="00787676" w:rsidRDefault="00031858" w:rsidP="005408D0">
            <w:pPr>
              <w:pStyle w:val="DocTitle"/>
              <w:rPr>
                <w:rFonts w:eastAsiaTheme="minorEastAsia" w:cstheme="minorBidi"/>
                <w:lang w:val="en-US"/>
              </w:rPr>
            </w:pPr>
            <w:r w:rsidRPr="00787676">
              <w:t>EBA XBRL Filing Rules</w:t>
            </w:r>
            <w:r w:rsidR="001E3B5A" w:rsidRPr="00787676">
              <w:br/>
            </w:r>
          </w:p>
        </w:tc>
      </w:tr>
      <w:tr w:rsidR="00A51731" w:rsidRPr="00481440" w14:paraId="2CB44BD1" w14:textId="77777777" w:rsidTr="004F5972">
        <w:trPr>
          <w:trHeight w:val="275"/>
        </w:trPr>
        <w:tc>
          <w:tcPr>
            <w:tcW w:w="9320" w:type="dxa"/>
            <w:shd w:val="clear" w:color="auto" w:fill="auto"/>
          </w:tcPr>
          <w:p w14:paraId="343D3F5B" w14:textId="77777777" w:rsidR="001E3B5A" w:rsidRPr="00D46DCD" w:rsidRDefault="001E3B5A" w:rsidP="000D53AD">
            <w:pPr>
              <w:pStyle w:val="SubTitle"/>
              <w:rPr>
                <w:color w:val="2F5773" w:themeColor="accent1"/>
              </w:rPr>
            </w:pPr>
          </w:p>
        </w:tc>
      </w:tr>
      <w:tr w:rsidR="00A51731" w:rsidRPr="00481440" w14:paraId="3323CBC3" w14:textId="77777777" w:rsidTr="004F5972">
        <w:trPr>
          <w:trHeight w:val="104"/>
        </w:trPr>
        <w:tc>
          <w:tcPr>
            <w:tcW w:w="9320" w:type="dxa"/>
            <w:shd w:val="clear" w:color="auto" w:fill="auto"/>
          </w:tcPr>
          <w:p w14:paraId="1BCD6EE3" w14:textId="77777777" w:rsidR="001E3B5A" w:rsidRPr="00D46DCD" w:rsidRDefault="001E3B5A" w:rsidP="000D53AD">
            <w:pPr>
              <w:pStyle w:val="SubTitle"/>
              <w:rPr>
                <w:color w:val="2F5773" w:themeColor="accent1"/>
              </w:rPr>
            </w:pPr>
          </w:p>
        </w:tc>
      </w:tr>
    </w:tbl>
    <w:p w14:paraId="7F4CD4BF" w14:textId="77777777" w:rsidR="00855DDF" w:rsidRPr="004A37A9" w:rsidRDefault="006076AF" w:rsidP="006076AF">
      <w:pPr>
        <w:pStyle w:val="Contenttitle"/>
      </w:pPr>
      <w:r w:rsidRPr="004A37A9">
        <w:lastRenderedPageBreak/>
        <w:t>Contents</w:t>
      </w:r>
    </w:p>
    <w:p w14:paraId="2B2ACA73" w14:textId="77777777" w:rsidR="00D92F1C" w:rsidRPr="004A37A9" w:rsidRDefault="00820591">
      <w:pPr>
        <w:pStyle w:val="TOC1"/>
        <w:rPr>
          <w:b w:val="0"/>
          <w:bCs w:val="0"/>
          <w:color w:val="auto"/>
          <w:lang w:val="en-GB" w:eastAsia="zh-CN"/>
        </w:rPr>
      </w:pPr>
      <w:r w:rsidRPr="004A37A9">
        <w:fldChar w:fldCharType="begin"/>
      </w:r>
      <w:r w:rsidRPr="004A37A9">
        <w:instrText xml:space="preserve"> TOC \o "1-1" \t "Heading 2,2,Numbered heading level 1,1,Numbered heading level 2,2" </w:instrText>
      </w:r>
      <w:r w:rsidRPr="004A37A9">
        <w:fldChar w:fldCharType="separate"/>
      </w:r>
      <w:r w:rsidR="00D92F1C" w:rsidRPr="004A37A9">
        <w:t>Change History</w:t>
      </w:r>
      <w:r w:rsidR="00D92F1C" w:rsidRPr="004A37A9">
        <w:tab/>
      </w:r>
      <w:r w:rsidR="00D92F1C" w:rsidRPr="004A37A9">
        <w:fldChar w:fldCharType="begin"/>
      </w:r>
      <w:r w:rsidR="00D92F1C" w:rsidRPr="004A37A9">
        <w:instrText xml:space="preserve"> PAGEREF _Toc420932645 \h </w:instrText>
      </w:r>
      <w:r w:rsidR="00D92F1C" w:rsidRPr="004A37A9">
        <w:fldChar w:fldCharType="separate"/>
      </w:r>
      <w:r w:rsidR="00D5696B">
        <w:t>3</w:t>
      </w:r>
      <w:r w:rsidR="00D92F1C" w:rsidRPr="004A37A9">
        <w:fldChar w:fldCharType="end"/>
      </w:r>
    </w:p>
    <w:p w14:paraId="23A57038" w14:textId="77777777" w:rsidR="00D92F1C" w:rsidRPr="004A37A9" w:rsidRDefault="00D92F1C">
      <w:pPr>
        <w:pStyle w:val="TOC1"/>
        <w:rPr>
          <w:b w:val="0"/>
          <w:bCs w:val="0"/>
          <w:color w:val="auto"/>
          <w:lang w:val="en-GB" w:eastAsia="zh-CN"/>
        </w:rPr>
      </w:pPr>
      <w:r w:rsidRPr="004A37A9">
        <w:t>Abbreviations</w:t>
      </w:r>
      <w:r w:rsidRPr="004A37A9">
        <w:tab/>
      </w:r>
      <w:r w:rsidRPr="004A37A9">
        <w:fldChar w:fldCharType="begin"/>
      </w:r>
      <w:r w:rsidRPr="004A37A9">
        <w:instrText xml:space="preserve"> PAGEREF _Toc420932646 \h </w:instrText>
      </w:r>
      <w:r w:rsidRPr="004A37A9">
        <w:fldChar w:fldCharType="separate"/>
      </w:r>
      <w:r w:rsidR="00D5696B">
        <w:t>5</w:t>
      </w:r>
      <w:r w:rsidRPr="004A37A9">
        <w:fldChar w:fldCharType="end"/>
      </w:r>
    </w:p>
    <w:p w14:paraId="1CCEDEDD" w14:textId="77777777" w:rsidR="00D92F1C" w:rsidRPr="004A37A9" w:rsidRDefault="00D92F1C">
      <w:pPr>
        <w:pStyle w:val="TOC1"/>
        <w:rPr>
          <w:b w:val="0"/>
          <w:bCs w:val="0"/>
          <w:color w:val="auto"/>
          <w:lang w:val="en-GB" w:eastAsia="zh-CN"/>
        </w:rPr>
      </w:pPr>
      <w:r w:rsidRPr="004A37A9">
        <w:t>Normative references</w:t>
      </w:r>
      <w:r w:rsidRPr="004A37A9">
        <w:tab/>
      </w:r>
      <w:r w:rsidRPr="004A37A9">
        <w:fldChar w:fldCharType="begin"/>
      </w:r>
      <w:r w:rsidRPr="004A37A9">
        <w:instrText xml:space="preserve"> PAGEREF _Toc420932647 \h </w:instrText>
      </w:r>
      <w:r w:rsidRPr="004A37A9">
        <w:fldChar w:fldCharType="separate"/>
      </w:r>
      <w:r w:rsidR="00D5696B">
        <w:t>5</w:t>
      </w:r>
      <w:r w:rsidRPr="004A37A9">
        <w:fldChar w:fldCharType="end"/>
      </w:r>
    </w:p>
    <w:p w14:paraId="47487D31" w14:textId="77777777" w:rsidR="00D92F1C" w:rsidRPr="004A37A9" w:rsidRDefault="00D92F1C">
      <w:pPr>
        <w:pStyle w:val="TOC1"/>
        <w:rPr>
          <w:b w:val="0"/>
          <w:bCs w:val="0"/>
          <w:color w:val="auto"/>
          <w:lang w:val="en-GB" w:eastAsia="zh-CN"/>
        </w:rPr>
      </w:pPr>
      <w:r w:rsidRPr="004A37A9">
        <w:t>Bibliography</w:t>
      </w:r>
      <w:r w:rsidRPr="004A37A9">
        <w:tab/>
      </w:r>
      <w:r w:rsidRPr="004A37A9">
        <w:fldChar w:fldCharType="begin"/>
      </w:r>
      <w:r w:rsidRPr="004A37A9">
        <w:instrText xml:space="preserve"> PAGEREF _Toc420932648 \h </w:instrText>
      </w:r>
      <w:r w:rsidRPr="004A37A9">
        <w:fldChar w:fldCharType="separate"/>
      </w:r>
      <w:r w:rsidR="00D5696B">
        <w:t>5</w:t>
      </w:r>
      <w:r w:rsidRPr="004A37A9">
        <w:fldChar w:fldCharType="end"/>
      </w:r>
    </w:p>
    <w:p w14:paraId="42F7AC23" w14:textId="77777777" w:rsidR="00D92F1C" w:rsidRPr="004A37A9" w:rsidRDefault="00D92F1C">
      <w:pPr>
        <w:pStyle w:val="TOC1"/>
        <w:rPr>
          <w:b w:val="0"/>
          <w:bCs w:val="0"/>
          <w:color w:val="auto"/>
          <w:lang w:val="en-GB" w:eastAsia="zh-CN"/>
        </w:rPr>
      </w:pPr>
      <w:r w:rsidRPr="004A37A9">
        <w:t>Terms and definitions</w:t>
      </w:r>
      <w:r w:rsidRPr="004A37A9">
        <w:tab/>
      </w:r>
      <w:r w:rsidRPr="004A37A9">
        <w:fldChar w:fldCharType="begin"/>
      </w:r>
      <w:r w:rsidRPr="004A37A9">
        <w:instrText xml:space="preserve"> PAGEREF _Toc420932649 \h </w:instrText>
      </w:r>
      <w:r w:rsidRPr="004A37A9">
        <w:fldChar w:fldCharType="separate"/>
      </w:r>
      <w:r w:rsidR="00D5696B">
        <w:t>6</w:t>
      </w:r>
      <w:r w:rsidRPr="004A37A9">
        <w:fldChar w:fldCharType="end"/>
      </w:r>
    </w:p>
    <w:p w14:paraId="32938917" w14:textId="77777777" w:rsidR="00D92F1C" w:rsidRPr="004A37A9" w:rsidRDefault="00D92F1C">
      <w:pPr>
        <w:pStyle w:val="TOC1"/>
        <w:rPr>
          <w:b w:val="0"/>
          <w:bCs w:val="0"/>
          <w:color w:val="auto"/>
          <w:lang w:val="en-GB" w:eastAsia="zh-CN"/>
        </w:rPr>
      </w:pPr>
      <w:r w:rsidRPr="004A37A9">
        <w:t>Introduction</w:t>
      </w:r>
      <w:r w:rsidRPr="004A37A9">
        <w:tab/>
      </w:r>
      <w:r w:rsidRPr="004A37A9">
        <w:fldChar w:fldCharType="begin"/>
      </w:r>
      <w:r w:rsidRPr="004A37A9">
        <w:instrText xml:space="preserve"> PAGEREF _Toc420932650 \h </w:instrText>
      </w:r>
      <w:r w:rsidRPr="004A37A9">
        <w:fldChar w:fldCharType="separate"/>
      </w:r>
      <w:r w:rsidR="00D5696B">
        <w:t>8</w:t>
      </w:r>
      <w:r w:rsidRPr="004A37A9">
        <w:fldChar w:fldCharType="end"/>
      </w:r>
    </w:p>
    <w:p w14:paraId="60FF110B" w14:textId="77777777" w:rsidR="00D92F1C" w:rsidRPr="004A37A9" w:rsidRDefault="00D92F1C">
      <w:pPr>
        <w:pStyle w:val="TOC2"/>
        <w:rPr>
          <w:lang w:val="en-GB" w:eastAsia="zh-CN"/>
        </w:rPr>
      </w:pPr>
      <w:r w:rsidRPr="004A37A9">
        <w:t>Scope of Application</w:t>
      </w:r>
      <w:r w:rsidRPr="004A37A9">
        <w:tab/>
      </w:r>
      <w:r w:rsidRPr="004A37A9">
        <w:fldChar w:fldCharType="begin"/>
      </w:r>
      <w:r w:rsidRPr="004A37A9">
        <w:instrText xml:space="preserve"> PAGEREF _Toc420932651 \h </w:instrText>
      </w:r>
      <w:r w:rsidRPr="004A37A9">
        <w:fldChar w:fldCharType="separate"/>
      </w:r>
      <w:r w:rsidR="00D5696B">
        <w:t>8</w:t>
      </w:r>
      <w:r w:rsidRPr="004A37A9">
        <w:fldChar w:fldCharType="end"/>
      </w:r>
    </w:p>
    <w:p w14:paraId="343DBD18" w14:textId="77777777" w:rsidR="00D92F1C" w:rsidRPr="004A37A9" w:rsidRDefault="00D92F1C">
      <w:pPr>
        <w:pStyle w:val="TOC2"/>
        <w:rPr>
          <w:lang w:val="en-GB" w:eastAsia="zh-CN"/>
        </w:rPr>
      </w:pPr>
      <w:r w:rsidRPr="004A37A9">
        <w:t>Basis in harmonized “European Filing Rules” guidance</w:t>
      </w:r>
      <w:r w:rsidRPr="004A37A9">
        <w:tab/>
      </w:r>
      <w:r w:rsidRPr="004A37A9">
        <w:fldChar w:fldCharType="begin"/>
      </w:r>
      <w:r w:rsidRPr="004A37A9">
        <w:instrText xml:space="preserve"> PAGEREF _Toc420932652 \h </w:instrText>
      </w:r>
      <w:r w:rsidRPr="004A37A9">
        <w:fldChar w:fldCharType="separate"/>
      </w:r>
      <w:r w:rsidR="00D5696B">
        <w:t>8</w:t>
      </w:r>
      <w:r w:rsidRPr="004A37A9">
        <w:fldChar w:fldCharType="end"/>
      </w:r>
    </w:p>
    <w:p w14:paraId="3F8C235A" w14:textId="77777777" w:rsidR="00D92F1C" w:rsidRPr="004A37A9" w:rsidRDefault="00D92F1C">
      <w:pPr>
        <w:pStyle w:val="TOC2"/>
        <w:rPr>
          <w:lang w:val="en-GB" w:eastAsia="zh-CN"/>
        </w:rPr>
      </w:pPr>
      <w:r w:rsidRPr="004A37A9">
        <w:t>Target Audience</w:t>
      </w:r>
      <w:r w:rsidRPr="004A37A9">
        <w:tab/>
      </w:r>
      <w:r w:rsidRPr="004A37A9">
        <w:fldChar w:fldCharType="begin"/>
      </w:r>
      <w:r w:rsidRPr="004A37A9">
        <w:instrText xml:space="preserve"> PAGEREF _Toc420932653 \h </w:instrText>
      </w:r>
      <w:r w:rsidRPr="004A37A9">
        <w:fldChar w:fldCharType="separate"/>
      </w:r>
      <w:r w:rsidR="00D5696B">
        <w:t>9</w:t>
      </w:r>
      <w:r w:rsidRPr="004A37A9">
        <w:fldChar w:fldCharType="end"/>
      </w:r>
    </w:p>
    <w:p w14:paraId="7E35012B" w14:textId="77777777" w:rsidR="00D92F1C" w:rsidRPr="004A37A9" w:rsidRDefault="00D92F1C">
      <w:pPr>
        <w:pStyle w:val="TOC2"/>
        <w:rPr>
          <w:lang w:val="en-GB" w:eastAsia="zh-CN"/>
        </w:rPr>
      </w:pPr>
      <w:r w:rsidRPr="004A37A9">
        <w:t>Relationship to Other Work</w:t>
      </w:r>
      <w:r w:rsidRPr="004A37A9">
        <w:tab/>
      </w:r>
      <w:r w:rsidRPr="004A37A9">
        <w:fldChar w:fldCharType="begin"/>
      </w:r>
      <w:r w:rsidRPr="004A37A9">
        <w:instrText xml:space="preserve"> PAGEREF _Toc420932654 \h </w:instrText>
      </w:r>
      <w:r w:rsidRPr="004A37A9">
        <w:fldChar w:fldCharType="separate"/>
      </w:r>
      <w:r w:rsidR="00D5696B">
        <w:t>9</w:t>
      </w:r>
      <w:r w:rsidRPr="004A37A9">
        <w:fldChar w:fldCharType="end"/>
      </w:r>
    </w:p>
    <w:p w14:paraId="527AC7C8" w14:textId="77777777" w:rsidR="00D92F1C" w:rsidRPr="004A37A9" w:rsidRDefault="00D92F1C">
      <w:pPr>
        <w:pStyle w:val="TOC2"/>
        <w:rPr>
          <w:lang w:val="en-GB" w:eastAsia="zh-CN"/>
        </w:rPr>
      </w:pPr>
      <w:r w:rsidRPr="004A37A9">
        <w:t>Use of Language</w:t>
      </w:r>
      <w:r w:rsidRPr="004A37A9">
        <w:tab/>
      </w:r>
      <w:r w:rsidRPr="004A37A9">
        <w:fldChar w:fldCharType="begin"/>
      </w:r>
      <w:r w:rsidRPr="004A37A9">
        <w:instrText xml:space="preserve"> PAGEREF _Toc420932655 \h </w:instrText>
      </w:r>
      <w:r w:rsidRPr="004A37A9">
        <w:fldChar w:fldCharType="separate"/>
      </w:r>
      <w:r w:rsidR="00D5696B">
        <w:t>10</w:t>
      </w:r>
      <w:r w:rsidRPr="004A37A9">
        <w:fldChar w:fldCharType="end"/>
      </w:r>
    </w:p>
    <w:p w14:paraId="4B4F128E" w14:textId="77777777" w:rsidR="00D92F1C" w:rsidRPr="004A37A9" w:rsidRDefault="00D92F1C">
      <w:pPr>
        <w:pStyle w:val="TOC1"/>
        <w:rPr>
          <w:b w:val="0"/>
          <w:bCs w:val="0"/>
          <w:color w:val="auto"/>
          <w:lang w:val="en-GB" w:eastAsia="zh-CN"/>
        </w:rPr>
      </w:pPr>
      <w:r w:rsidRPr="004A37A9">
        <w:t>1. Filing syntax rules</w:t>
      </w:r>
      <w:r w:rsidRPr="004A37A9">
        <w:tab/>
      </w:r>
      <w:r w:rsidRPr="004A37A9">
        <w:fldChar w:fldCharType="begin"/>
      </w:r>
      <w:r w:rsidRPr="004A37A9">
        <w:instrText xml:space="preserve"> PAGEREF _Toc420932656 \h </w:instrText>
      </w:r>
      <w:r w:rsidRPr="004A37A9">
        <w:fldChar w:fldCharType="separate"/>
      </w:r>
      <w:r w:rsidR="00D5696B">
        <w:t>11</w:t>
      </w:r>
      <w:r w:rsidRPr="004A37A9">
        <w:fldChar w:fldCharType="end"/>
      </w:r>
    </w:p>
    <w:p w14:paraId="3387B5B1" w14:textId="77777777" w:rsidR="00D92F1C" w:rsidRPr="004A37A9" w:rsidRDefault="00D92F1C">
      <w:pPr>
        <w:pStyle w:val="TOC1"/>
        <w:rPr>
          <w:b w:val="0"/>
          <w:bCs w:val="0"/>
          <w:color w:val="auto"/>
          <w:lang w:val="en-GB" w:eastAsia="zh-CN"/>
        </w:rPr>
      </w:pPr>
      <w:r w:rsidRPr="004A37A9">
        <w:t>2. Instance syntax rules</w:t>
      </w:r>
      <w:r w:rsidRPr="004A37A9">
        <w:tab/>
      </w:r>
      <w:r w:rsidRPr="004A37A9">
        <w:fldChar w:fldCharType="begin"/>
      </w:r>
      <w:r w:rsidRPr="004A37A9">
        <w:instrText xml:space="preserve"> PAGEREF _Toc420932657 \h </w:instrText>
      </w:r>
      <w:r w:rsidRPr="004A37A9">
        <w:fldChar w:fldCharType="separate"/>
      </w:r>
      <w:r w:rsidR="00D5696B">
        <w:t>17</w:t>
      </w:r>
      <w:r w:rsidRPr="004A37A9">
        <w:fldChar w:fldCharType="end"/>
      </w:r>
    </w:p>
    <w:p w14:paraId="7852148C" w14:textId="77777777" w:rsidR="00D92F1C" w:rsidRPr="004A37A9" w:rsidRDefault="00D92F1C">
      <w:pPr>
        <w:pStyle w:val="TOC2"/>
        <w:rPr>
          <w:lang w:val="en-GB" w:eastAsia="zh-CN"/>
        </w:rPr>
      </w:pPr>
      <w:r w:rsidRPr="004A37A9">
        <w:t>Context related rules</w:t>
      </w:r>
      <w:r w:rsidRPr="004A37A9">
        <w:tab/>
      </w:r>
      <w:r w:rsidRPr="004A37A9">
        <w:fldChar w:fldCharType="begin"/>
      </w:r>
      <w:r w:rsidRPr="004A37A9">
        <w:instrText xml:space="preserve"> PAGEREF _Toc420932658 \h </w:instrText>
      </w:r>
      <w:r w:rsidRPr="004A37A9">
        <w:fldChar w:fldCharType="separate"/>
      </w:r>
      <w:r w:rsidR="00D5696B">
        <w:t>19</w:t>
      </w:r>
      <w:r w:rsidRPr="004A37A9">
        <w:fldChar w:fldCharType="end"/>
      </w:r>
    </w:p>
    <w:p w14:paraId="7FEB4979" w14:textId="77777777" w:rsidR="00D92F1C" w:rsidRPr="004A37A9" w:rsidRDefault="00D92F1C">
      <w:pPr>
        <w:pStyle w:val="TOC2"/>
        <w:rPr>
          <w:lang w:val="en-GB" w:eastAsia="zh-CN"/>
        </w:rPr>
      </w:pPr>
      <w:r w:rsidRPr="004A37A9">
        <w:t>Fact related rules</w:t>
      </w:r>
      <w:r w:rsidRPr="004A37A9">
        <w:tab/>
      </w:r>
      <w:r w:rsidRPr="004A37A9">
        <w:fldChar w:fldCharType="begin"/>
      </w:r>
      <w:r w:rsidRPr="004A37A9">
        <w:instrText xml:space="preserve"> PAGEREF _Toc420932659 \h </w:instrText>
      </w:r>
      <w:r w:rsidRPr="004A37A9">
        <w:fldChar w:fldCharType="separate"/>
      </w:r>
      <w:r w:rsidR="00D5696B">
        <w:t>22</w:t>
      </w:r>
      <w:r w:rsidRPr="004A37A9">
        <w:fldChar w:fldCharType="end"/>
      </w:r>
    </w:p>
    <w:p w14:paraId="006EA883" w14:textId="77777777" w:rsidR="00D92F1C" w:rsidRPr="004A37A9" w:rsidRDefault="00D92F1C">
      <w:pPr>
        <w:pStyle w:val="TOC2"/>
        <w:rPr>
          <w:lang w:val="en-GB" w:eastAsia="zh-CN"/>
        </w:rPr>
      </w:pPr>
      <w:r w:rsidRPr="004A37A9">
        <w:t>Unit related rules</w:t>
      </w:r>
      <w:r w:rsidRPr="004A37A9">
        <w:tab/>
      </w:r>
      <w:r w:rsidRPr="004A37A9">
        <w:fldChar w:fldCharType="begin"/>
      </w:r>
      <w:r w:rsidRPr="004A37A9">
        <w:instrText xml:space="preserve"> PAGEREF _Toc420932660 \h </w:instrText>
      </w:r>
      <w:r w:rsidRPr="004A37A9">
        <w:fldChar w:fldCharType="separate"/>
      </w:r>
      <w:r w:rsidR="00D5696B">
        <w:t>27</w:t>
      </w:r>
      <w:r w:rsidRPr="004A37A9">
        <w:fldChar w:fldCharType="end"/>
      </w:r>
    </w:p>
    <w:p w14:paraId="30435F51" w14:textId="77777777" w:rsidR="00D92F1C" w:rsidRPr="004A37A9" w:rsidRDefault="00D92F1C">
      <w:pPr>
        <w:pStyle w:val="TOC1"/>
        <w:rPr>
          <w:b w:val="0"/>
          <w:bCs w:val="0"/>
          <w:color w:val="auto"/>
          <w:lang w:val="en-GB" w:eastAsia="zh-CN"/>
        </w:rPr>
      </w:pPr>
      <w:r w:rsidRPr="004A37A9">
        <w:t>3. Additional Guidance</w:t>
      </w:r>
      <w:r w:rsidRPr="004A37A9">
        <w:tab/>
      </w:r>
      <w:r w:rsidRPr="004A37A9">
        <w:fldChar w:fldCharType="begin"/>
      </w:r>
      <w:r w:rsidRPr="004A37A9">
        <w:instrText xml:space="preserve"> PAGEREF _Toc420932661 \h </w:instrText>
      </w:r>
      <w:r w:rsidRPr="004A37A9">
        <w:fldChar w:fldCharType="separate"/>
      </w:r>
      <w:r w:rsidR="00D5696B">
        <w:t>30</w:t>
      </w:r>
      <w:r w:rsidRPr="004A37A9">
        <w:fldChar w:fldCharType="end"/>
      </w:r>
    </w:p>
    <w:p w14:paraId="23AC62F9" w14:textId="77777777" w:rsidR="00D92F1C" w:rsidRPr="004A37A9" w:rsidRDefault="00D92F1C">
      <w:pPr>
        <w:pStyle w:val="TOC2"/>
        <w:rPr>
          <w:lang w:val="en-GB" w:eastAsia="zh-CN"/>
        </w:rPr>
      </w:pPr>
      <w:r w:rsidRPr="004A37A9">
        <w:t>Streaming</w:t>
      </w:r>
      <w:r w:rsidRPr="004A37A9">
        <w:tab/>
      </w:r>
      <w:r w:rsidRPr="004A37A9">
        <w:fldChar w:fldCharType="begin"/>
      </w:r>
      <w:r w:rsidRPr="004A37A9">
        <w:instrText xml:space="preserve"> PAGEREF _Toc420932662 \h </w:instrText>
      </w:r>
      <w:r w:rsidRPr="004A37A9">
        <w:fldChar w:fldCharType="separate"/>
      </w:r>
      <w:r w:rsidR="00D5696B">
        <w:t>31</w:t>
      </w:r>
      <w:r w:rsidRPr="004A37A9">
        <w:fldChar w:fldCharType="end"/>
      </w:r>
    </w:p>
    <w:p w14:paraId="275DA072" w14:textId="77777777" w:rsidR="00D92F1C" w:rsidRPr="004A37A9" w:rsidRDefault="00D92F1C">
      <w:pPr>
        <w:pStyle w:val="TOC1"/>
        <w:rPr>
          <w:b w:val="0"/>
          <w:bCs w:val="0"/>
          <w:color w:val="auto"/>
          <w:lang w:val="en-GB" w:eastAsia="zh-CN"/>
        </w:rPr>
      </w:pPr>
      <w:r w:rsidRPr="004A37A9">
        <w:t>Examples</w:t>
      </w:r>
      <w:r w:rsidRPr="004A37A9">
        <w:tab/>
      </w:r>
      <w:r w:rsidRPr="004A37A9">
        <w:fldChar w:fldCharType="begin"/>
      </w:r>
      <w:r w:rsidRPr="004A37A9">
        <w:instrText xml:space="preserve"> PAGEREF _Toc420932663 \h </w:instrText>
      </w:r>
      <w:r w:rsidRPr="004A37A9">
        <w:fldChar w:fldCharType="separate"/>
      </w:r>
      <w:r w:rsidR="00D5696B">
        <w:t>33</w:t>
      </w:r>
      <w:r w:rsidRPr="004A37A9">
        <w:fldChar w:fldCharType="end"/>
      </w:r>
    </w:p>
    <w:p w14:paraId="019EB07D" w14:textId="77777777" w:rsidR="00855DDF" w:rsidRPr="004A37A9" w:rsidRDefault="00820591" w:rsidP="0091652D">
      <w:pPr>
        <w:pStyle w:val="BodyText1"/>
      </w:pPr>
      <w:r w:rsidRPr="004A37A9">
        <w:rPr>
          <w:rFonts w:asciiTheme="minorHAnsi" w:eastAsiaTheme="minorEastAsia" w:hAnsiTheme="minorHAnsi" w:cstheme="minorBidi"/>
          <w:noProof/>
          <w:color w:val="2F5773" w:themeColor="text2"/>
          <w:sz w:val="22"/>
          <w:szCs w:val="22"/>
          <w:lang w:val="en-US"/>
        </w:rPr>
        <w:fldChar w:fldCharType="end"/>
      </w:r>
    </w:p>
    <w:p w14:paraId="3FE566AE" w14:textId="77777777" w:rsidR="00855DDF" w:rsidRPr="004A37A9" w:rsidRDefault="0044614D" w:rsidP="00CA4BF2">
      <w:pPr>
        <w:sectPr w:rsidR="00855DDF" w:rsidRPr="004A37A9" w:rsidSect="00FF532D">
          <w:headerReference w:type="default" r:id="rId20"/>
          <w:footerReference w:type="default" r:id="rId21"/>
          <w:headerReference w:type="first" r:id="rId22"/>
          <w:footerReference w:type="first" r:id="rId23"/>
          <w:pgSz w:w="11906" w:h="16838" w:code="9"/>
          <w:pgMar w:top="2268" w:right="1418" w:bottom="1134" w:left="1701" w:header="737" w:footer="737" w:gutter="0"/>
          <w:cols w:space="708"/>
          <w:titlePg/>
          <w:docGrid w:linePitch="360"/>
        </w:sectPr>
      </w:pPr>
      <w:r w:rsidRPr="004A37A9">
        <w:br w:type="page"/>
      </w:r>
    </w:p>
    <w:p w14:paraId="5EA0EEB0" w14:textId="77777777" w:rsidR="00FC7CE6" w:rsidRPr="004A37A9" w:rsidRDefault="00FC7CE6" w:rsidP="000D63AE">
      <w:pPr>
        <w:pStyle w:val="Heading1"/>
      </w:pPr>
      <w:bookmarkStart w:id="0" w:name="_Toc420932645"/>
      <w:r w:rsidRPr="004A37A9">
        <w:lastRenderedPageBreak/>
        <w:t>Change History</w:t>
      </w:r>
      <w:bookmarkEnd w:id="0"/>
    </w:p>
    <w:tbl>
      <w:tblPr>
        <w:tblStyle w:val="EBAtable"/>
        <w:tblW w:w="9039" w:type="dxa"/>
        <w:tblLayout w:type="fixed"/>
        <w:tblLook w:val="04A0" w:firstRow="1" w:lastRow="0" w:firstColumn="1" w:lastColumn="0" w:noHBand="0" w:noVBand="1"/>
      </w:tblPr>
      <w:tblGrid>
        <w:gridCol w:w="1101"/>
        <w:gridCol w:w="1672"/>
        <w:gridCol w:w="6266"/>
      </w:tblGrid>
      <w:tr w:rsidR="00DD6731" w:rsidRPr="004A37A9" w14:paraId="79D49E72" w14:textId="77777777" w:rsidTr="00DD6731">
        <w:trPr>
          <w:cnfStyle w:val="100000000000" w:firstRow="1" w:lastRow="0" w:firstColumn="0" w:lastColumn="0" w:oddVBand="0" w:evenVBand="0" w:oddHBand="0" w:evenHBand="0" w:firstRowFirstColumn="0" w:firstRowLastColumn="0" w:lastRowFirstColumn="0" w:lastRowLastColumn="0"/>
        </w:trPr>
        <w:tc>
          <w:tcPr>
            <w:tcW w:w="1101" w:type="dxa"/>
          </w:tcPr>
          <w:p w14:paraId="5EF1B432" w14:textId="77777777" w:rsidR="00DD6731" w:rsidRPr="004A37A9" w:rsidRDefault="00DD6731" w:rsidP="00DD6731">
            <w:pPr>
              <w:pStyle w:val="Tableheader"/>
              <w:jc w:val="right"/>
              <w:rPr>
                <w:lang w:val="en-GB"/>
              </w:rPr>
            </w:pPr>
            <w:r w:rsidRPr="004A37A9">
              <w:rPr>
                <w:lang w:val="en-GB"/>
              </w:rPr>
              <w:t>Version</w:t>
            </w:r>
          </w:p>
        </w:tc>
        <w:tc>
          <w:tcPr>
            <w:tcW w:w="1672" w:type="dxa"/>
          </w:tcPr>
          <w:p w14:paraId="799ACF55" w14:textId="77777777" w:rsidR="00DD6731" w:rsidRPr="004A37A9" w:rsidRDefault="00DD6731" w:rsidP="00DD6731">
            <w:pPr>
              <w:pStyle w:val="Tableheader"/>
              <w:jc w:val="right"/>
              <w:rPr>
                <w:lang w:val="en-GB"/>
              </w:rPr>
            </w:pPr>
            <w:r w:rsidRPr="004A37A9">
              <w:rPr>
                <w:lang w:val="en-GB"/>
              </w:rPr>
              <w:t>Date</w:t>
            </w:r>
          </w:p>
        </w:tc>
        <w:tc>
          <w:tcPr>
            <w:tcW w:w="6266" w:type="dxa"/>
          </w:tcPr>
          <w:p w14:paraId="4310E2AB" w14:textId="77777777" w:rsidR="00DD6731" w:rsidRPr="004A37A9" w:rsidRDefault="00DD6731" w:rsidP="00DD6731">
            <w:pPr>
              <w:pStyle w:val="Tableheader"/>
              <w:rPr>
                <w:lang w:val="en-GB"/>
              </w:rPr>
            </w:pPr>
            <w:r w:rsidRPr="004A37A9">
              <w:rPr>
                <w:lang w:val="en-GB"/>
              </w:rPr>
              <w:t>Changes</w:t>
            </w:r>
          </w:p>
        </w:tc>
      </w:tr>
      <w:tr w:rsidR="00DD6731" w:rsidRPr="004A37A9" w14:paraId="24AE8FEC" w14:textId="77777777" w:rsidTr="005F39AA">
        <w:tc>
          <w:tcPr>
            <w:tcW w:w="1101" w:type="dxa"/>
            <w:vAlign w:val="top"/>
          </w:tcPr>
          <w:p w14:paraId="6CCF83EE" w14:textId="77777777" w:rsidR="00DD6731" w:rsidRPr="004A37A9" w:rsidRDefault="00DD6731" w:rsidP="005F39AA">
            <w:pPr>
              <w:pStyle w:val="Tabledata"/>
              <w:jc w:val="right"/>
            </w:pPr>
            <w:r w:rsidRPr="004A37A9">
              <w:t>1</w:t>
            </w:r>
          </w:p>
        </w:tc>
        <w:tc>
          <w:tcPr>
            <w:tcW w:w="1672" w:type="dxa"/>
            <w:vAlign w:val="top"/>
          </w:tcPr>
          <w:p w14:paraId="70053FDD" w14:textId="77777777" w:rsidR="00DD6731" w:rsidRPr="004A37A9" w:rsidRDefault="00DD6731" w:rsidP="005F39AA">
            <w:pPr>
              <w:pStyle w:val="Tabledata"/>
              <w:jc w:val="right"/>
            </w:pPr>
          </w:p>
        </w:tc>
        <w:tc>
          <w:tcPr>
            <w:tcW w:w="6266" w:type="dxa"/>
          </w:tcPr>
          <w:p w14:paraId="146FEB9D" w14:textId="77777777" w:rsidR="00DD6731" w:rsidRPr="004A37A9" w:rsidRDefault="00DD6731" w:rsidP="00DD6731">
            <w:pPr>
              <w:pStyle w:val="Tabledata"/>
              <w:jc w:val="left"/>
            </w:pPr>
            <w:r w:rsidRPr="004A37A9">
              <w:t>Baseline</w:t>
            </w:r>
          </w:p>
        </w:tc>
      </w:tr>
      <w:tr w:rsidR="00DD6731" w:rsidRPr="004A37A9" w14:paraId="1DAD7FF1" w14:textId="77777777" w:rsidTr="005F39AA">
        <w:tc>
          <w:tcPr>
            <w:tcW w:w="1101" w:type="dxa"/>
            <w:vAlign w:val="top"/>
          </w:tcPr>
          <w:p w14:paraId="57D418D0" w14:textId="77777777" w:rsidR="00DD6731" w:rsidRPr="004A37A9" w:rsidRDefault="00DD6731" w:rsidP="005F39AA">
            <w:pPr>
              <w:pStyle w:val="Tabledata"/>
              <w:jc w:val="right"/>
            </w:pPr>
            <w:r w:rsidRPr="004A37A9">
              <w:t>2</w:t>
            </w:r>
          </w:p>
        </w:tc>
        <w:tc>
          <w:tcPr>
            <w:tcW w:w="1672" w:type="dxa"/>
            <w:vAlign w:val="top"/>
          </w:tcPr>
          <w:p w14:paraId="7EC8D9B9" w14:textId="77777777" w:rsidR="00DD6731" w:rsidRPr="004A37A9" w:rsidRDefault="005B09FF" w:rsidP="005F39AA">
            <w:pPr>
              <w:pStyle w:val="Tabledata"/>
              <w:jc w:val="right"/>
            </w:pPr>
            <w:r w:rsidRPr="004A37A9">
              <w:t>March 2014</w:t>
            </w:r>
          </w:p>
        </w:tc>
        <w:tc>
          <w:tcPr>
            <w:tcW w:w="6266" w:type="dxa"/>
          </w:tcPr>
          <w:p w14:paraId="7A557934" w14:textId="77777777" w:rsidR="005F39AA" w:rsidRPr="004A37A9" w:rsidRDefault="005F39AA" w:rsidP="00DD6731">
            <w:pPr>
              <w:pStyle w:val="Tabledata"/>
              <w:jc w:val="left"/>
            </w:pPr>
            <w:r w:rsidRPr="004A37A9">
              <w:t>Included missing bibliographic references</w:t>
            </w:r>
          </w:p>
          <w:p w14:paraId="3C17A86B" w14:textId="77777777" w:rsidR="00DD6731" w:rsidRPr="004A37A9" w:rsidRDefault="005F39AA" w:rsidP="00DD6731">
            <w:pPr>
              <w:pStyle w:val="Tabledata"/>
              <w:jc w:val="left"/>
            </w:pPr>
            <w:r w:rsidRPr="004A37A9">
              <w:t>Reordered auxiliary sections</w:t>
            </w:r>
          </w:p>
          <w:p w14:paraId="72A4D354" w14:textId="77777777" w:rsidR="00B07711" w:rsidRPr="004A37A9" w:rsidRDefault="00B07711" w:rsidP="00DD6731">
            <w:pPr>
              <w:pStyle w:val="Tabledata"/>
              <w:jc w:val="left"/>
            </w:pPr>
            <w:r w:rsidRPr="004A37A9">
              <w:t>Slight expansion of rules around filing indicators, and inclusion of illustrative example</w:t>
            </w:r>
            <w:r w:rsidR="00AF6060" w:rsidRPr="004A37A9">
              <w:t>s</w:t>
            </w:r>
          </w:p>
          <w:p w14:paraId="384C4224" w14:textId="77777777" w:rsidR="00D34D61" w:rsidRPr="004A37A9" w:rsidRDefault="00D34D61" w:rsidP="00AF6060">
            <w:pPr>
              <w:pStyle w:val="Tabledata"/>
              <w:jc w:val="left"/>
            </w:pPr>
            <w:r w:rsidRPr="004A37A9">
              <w:t>Further elaboration of the scope of applicab</w:t>
            </w:r>
            <w:r w:rsidR="00AF6060" w:rsidRPr="004A37A9">
              <w:t>ility of these rules, highlighting discretion</w:t>
            </w:r>
            <w:r w:rsidRPr="004A37A9">
              <w:t xml:space="preserve"> </w:t>
            </w:r>
            <w:r w:rsidR="00AF6060" w:rsidRPr="004A37A9">
              <w:t>of the c</w:t>
            </w:r>
            <w:r w:rsidRPr="004A37A9">
              <w:t>ompete</w:t>
            </w:r>
            <w:r w:rsidR="00AF6060" w:rsidRPr="004A37A9">
              <w:t xml:space="preserve">nt regulatory authorities </w:t>
            </w:r>
            <w:r w:rsidRPr="004A37A9">
              <w:t>as to format and mechanism of reporting</w:t>
            </w:r>
            <w:r w:rsidR="00AF6060" w:rsidRPr="004A37A9">
              <w:t xml:space="preserve"> (i.e. EBA XBRL not compulsory at first level reporting)</w:t>
            </w:r>
            <w:r w:rsidRPr="004A37A9">
              <w:t>.</w:t>
            </w:r>
          </w:p>
          <w:p w14:paraId="60922609" w14:textId="77777777" w:rsidR="00820591" w:rsidRPr="004A37A9" w:rsidRDefault="00820591" w:rsidP="00B517E2">
            <w:pPr>
              <w:pStyle w:val="Tabledata"/>
              <w:jc w:val="left"/>
            </w:pPr>
            <w:r w:rsidRPr="004A37A9">
              <w:t xml:space="preserve">Added </w:t>
            </w:r>
            <w:r w:rsidR="00B517E2" w:rsidRPr="004A37A9">
              <w:t>requirement for pre-registered LEI code to be used as entity identifier in 2</w:t>
            </w:r>
            <w:r w:rsidR="00B517E2" w:rsidRPr="004A37A9">
              <w:rPr>
                <w:vertAlign w:val="superscript"/>
              </w:rPr>
              <w:t>nd</w:t>
            </w:r>
            <w:r w:rsidR="00B517E2" w:rsidRPr="004A37A9">
              <w:t xml:space="preserve"> level remittance, and </w:t>
            </w:r>
            <w:r w:rsidRPr="004A37A9">
              <w:t>recommendation of scheme URI to use for LEI (and other) entity codes</w:t>
            </w:r>
          </w:p>
          <w:p w14:paraId="61CA01A2" w14:textId="77777777" w:rsidR="009E2FC4" w:rsidRPr="004A37A9" w:rsidRDefault="009E2FC4" w:rsidP="00B517E2">
            <w:pPr>
              <w:pStyle w:val="Tabledata"/>
              <w:jc w:val="left"/>
            </w:pPr>
            <w:r w:rsidRPr="004A37A9">
              <w:t xml:space="preserve">Emphasize </w:t>
            </w:r>
            <w:r w:rsidR="00FC4BF1" w:rsidRPr="004A37A9">
              <w:t xml:space="preserve">that </w:t>
            </w:r>
            <w:r w:rsidRPr="004A37A9">
              <w:t>@xml:lang is not generally required by EBA</w:t>
            </w:r>
          </w:p>
        </w:tc>
      </w:tr>
      <w:tr w:rsidR="00031858" w:rsidRPr="004A37A9" w14:paraId="7737499E" w14:textId="77777777" w:rsidTr="005F39AA">
        <w:tc>
          <w:tcPr>
            <w:tcW w:w="1101" w:type="dxa"/>
            <w:vAlign w:val="top"/>
          </w:tcPr>
          <w:p w14:paraId="2411FD18" w14:textId="77777777" w:rsidR="00031858" w:rsidRPr="004A37A9" w:rsidRDefault="00031858" w:rsidP="00031858">
            <w:pPr>
              <w:pStyle w:val="Tabledata"/>
              <w:jc w:val="right"/>
            </w:pPr>
            <w:r w:rsidRPr="004A37A9">
              <w:t>3</w:t>
            </w:r>
          </w:p>
        </w:tc>
        <w:tc>
          <w:tcPr>
            <w:tcW w:w="1672" w:type="dxa"/>
            <w:vAlign w:val="top"/>
          </w:tcPr>
          <w:p w14:paraId="61275291" w14:textId="77777777" w:rsidR="00031858" w:rsidRPr="004A37A9" w:rsidRDefault="002F0C47" w:rsidP="00031858">
            <w:pPr>
              <w:pStyle w:val="Tabledata"/>
              <w:jc w:val="right"/>
            </w:pPr>
            <w:r w:rsidRPr="004A37A9">
              <w:t>February</w:t>
            </w:r>
            <w:r w:rsidR="00031858" w:rsidRPr="004A37A9">
              <w:t xml:space="preserve"> 2015</w:t>
            </w:r>
          </w:p>
        </w:tc>
        <w:tc>
          <w:tcPr>
            <w:tcW w:w="6266" w:type="dxa"/>
          </w:tcPr>
          <w:p w14:paraId="3C975E24" w14:textId="77777777" w:rsidR="00031858" w:rsidRPr="004A37A9" w:rsidRDefault="00031858" w:rsidP="00031858">
            <w:pPr>
              <w:pStyle w:val="Tabledata"/>
              <w:jc w:val="left"/>
            </w:pPr>
            <w:r w:rsidRPr="004A37A9">
              <w:t>Rule 1.6 altered to indicate requirement to include negative filing indicators to indicate non-reporting (“nil” report) for templates</w:t>
            </w:r>
            <w:r w:rsidR="006B39FD" w:rsidRPr="004A37A9">
              <w:t xml:space="preserve"> that are “expected” to be reported (i.e. for which there is a high likelihood a reporter will need to submit the report, most banks of that kind are expected to have </w:t>
            </w:r>
            <w:r w:rsidR="009524AF" w:rsidRPr="004A37A9">
              <w:t>events</w:t>
            </w:r>
            <w:r w:rsidR="006B39FD" w:rsidRPr="004A37A9">
              <w:t xml:space="preserve"> reported in these templates)</w:t>
            </w:r>
            <w:r w:rsidRPr="004A37A9">
              <w:t>, in accordance with new business instructions.</w:t>
            </w:r>
          </w:p>
          <w:p w14:paraId="16036046" w14:textId="77777777" w:rsidR="00031858" w:rsidRPr="004A37A9" w:rsidRDefault="00031858" w:rsidP="00031858">
            <w:pPr>
              <w:pStyle w:val="Tabledata"/>
              <w:jc w:val="left"/>
            </w:pPr>
            <w:r w:rsidRPr="004A37A9">
              <w:t>Minor tweaks to other text referring to filing indicators to clarify where “positive” indicators are being discussed.</w:t>
            </w:r>
          </w:p>
          <w:p w14:paraId="1A912510" w14:textId="77777777" w:rsidR="00031858" w:rsidRPr="004A37A9" w:rsidRDefault="00031858" w:rsidP="00031858">
            <w:pPr>
              <w:pStyle w:val="Tabledata"/>
              <w:jc w:val="left"/>
            </w:pPr>
            <w:r w:rsidRPr="004A37A9">
              <w:t xml:space="preserve">Annotated instructions regarding monetary values to highlight possibility of explicitly being requested to report monetary values as decimals (without currency units), and resultant effects. </w:t>
            </w:r>
          </w:p>
          <w:p w14:paraId="4D47A32A" w14:textId="77777777" w:rsidR="00031858" w:rsidRPr="004A37A9" w:rsidRDefault="00031858" w:rsidP="00031858">
            <w:pPr>
              <w:pStyle w:val="Tabledata"/>
              <w:jc w:val="left"/>
              <w:rPr>
                <w:i/>
              </w:rPr>
            </w:pPr>
            <w:r w:rsidRPr="004A37A9">
              <w:rPr>
                <w:i/>
              </w:rPr>
              <w:t>Note that it is considered somewhat likely that rule 3.</w:t>
            </w:r>
            <w:r w:rsidR="002F0C47" w:rsidRPr="004A37A9">
              <w:rPr>
                <w:i/>
              </w:rPr>
              <w:t>1</w:t>
            </w:r>
            <w:r w:rsidRPr="004A37A9">
              <w:rPr>
                <w:i/>
              </w:rPr>
              <w:t xml:space="preserve"> </w:t>
            </w:r>
            <w:r w:rsidR="002F0C47" w:rsidRPr="004A37A9">
              <w:rPr>
                <w:i/>
              </w:rPr>
              <w:t>(</w:t>
            </w:r>
            <w:r w:rsidRPr="004A37A9">
              <w:rPr>
                <w:i/>
              </w:rPr>
              <w:t>r</w:t>
            </w:r>
            <w:r w:rsidR="002F0C47" w:rsidRPr="004A37A9">
              <w:rPr>
                <w:i/>
              </w:rPr>
              <w:t>equiring only a single explicit</w:t>
            </w:r>
            <w:r w:rsidRPr="004A37A9">
              <w:rPr>
                <w:i/>
              </w:rPr>
              <w:t xml:space="preserve"> currency to be reported per instance</w:t>
            </w:r>
            <w:r w:rsidR="002F0C47" w:rsidRPr="004A37A9">
              <w:rPr>
                <w:i/>
              </w:rPr>
              <w:t>)</w:t>
            </w:r>
            <w:r w:rsidRPr="004A37A9">
              <w:rPr>
                <w:i/>
              </w:rPr>
              <w:t xml:space="preserve"> may need to be relaxed in future (i.e. if required by future EBA reporting requirements).</w:t>
            </w:r>
          </w:p>
          <w:p w14:paraId="504B5F9E" w14:textId="77777777" w:rsidR="00031858" w:rsidRPr="004A37A9" w:rsidRDefault="00031858" w:rsidP="00031858">
            <w:pPr>
              <w:pStyle w:val="Tabledata"/>
              <w:jc w:val="left"/>
            </w:pPr>
            <w:r w:rsidRPr="004A37A9">
              <w:t>Improved layout and phrasing in table at rule 2.19.</w:t>
            </w:r>
          </w:p>
          <w:p w14:paraId="76A016AC" w14:textId="77777777" w:rsidR="00031858" w:rsidRPr="004A37A9" w:rsidRDefault="00031858" w:rsidP="00031858">
            <w:pPr>
              <w:pStyle w:val="Tabledata"/>
              <w:jc w:val="left"/>
            </w:pPr>
            <w:r w:rsidRPr="004A37A9">
              <w:t>Wording improvement and removal of comment regarding @decimals and @precision being used on the same fact (which is anyway contrary to XBRL 2.1 spec and so invalid XBRL).</w:t>
            </w:r>
          </w:p>
          <w:p w14:paraId="7692C25C" w14:textId="77777777" w:rsidR="00031858" w:rsidRPr="004A37A9" w:rsidRDefault="00031858" w:rsidP="00031858">
            <w:pPr>
              <w:pStyle w:val="Tabledata"/>
              <w:jc w:val="left"/>
            </w:pPr>
            <w:r w:rsidRPr="004A37A9">
              <w:t>Remove reference to MFI ID, o</w:t>
            </w:r>
            <w:r w:rsidR="002D34D9" w:rsidRPr="004A37A9">
              <w:t>r specific national IDs from 3.6</w:t>
            </w:r>
          </w:p>
        </w:tc>
      </w:tr>
      <w:tr w:rsidR="009524AF" w:rsidRPr="004A37A9" w14:paraId="787DEBEF" w14:textId="77777777" w:rsidTr="00031858">
        <w:tc>
          <w:tcPr>
            <w:tcW w:w="1101" w:type="dxa"/>
            <w:vAlign w:val="top"/>
          </w:tcPr>
          <w:p w14:paraId="1F101887" w14:textId="77777777" w:rsidR="009524AF" w:rsidRPr="004A37A9" w:rsidRDefault="009524AF" w:rsidP="00031858">
            <w:pPr>
              <w:pStyle w:val="Tabledata"/>
              <w:jc w:val="right"/>
            </w:pPr>
            <w:r w:rsidRPr="004A37A9">
              <w:rPr>
                <w:lang w:val="en-GB"/>
              </w:rPr>
              <w:t>3.1</w:t>
            </w:r>
          </w:p>
        </w:tc>
        <w:tc>
          <w:tcPr>
            <w:tcW w:w="1672" w:type="dxa"/>
            <w:vAlign w:val="top"/>
          </w:tcPr>
          <w:p w14:paraId="4789BCB3" w14:textId="77777777" w:rsidR="009524AF" w:rsidRPr="004A37A9" w:rsidRDefault="009524AF" w:rsidP="00031858">
            <w:pPr>
              <w:pStyle w:val="Tabledata"/>
              <w:jc w:val="right"/>
            </w:pPr>
            <w:r w:rsidRPr="004A37A9">
              <w:t>April 2015</w:t>
            </w:r>
          </w:p>
        </w:tc>
        <w:tc>
          <w:tcPr>
            <w:tcW w:w="6266" w:type="dxa"/>
          </w:tcPr>
          <w:p w14:paraId="0A18E7B6" w14:textId="77777777" w:rsidR="009524AF" w:rsidRPr="004A37A9" w:rsidRDefault="009524AF" w:rsidP="00031858">
            <w:pPr>
              <w:pStyle w:val="Tabledata"/>
              <w:jc w:val="left"/>
              <w:rPr>
                <w:rFonts w:eastAsia="Times New Roman"/>
                <w:szCs w:val="20"/>
                <w:lang w:val="en-GB"/>
              </w:rPr>
            </w:pPr>
            <w:r w:rsidRPr="004A37A9">
              <w:t xml:space="preserve">Correction of the scheme identifier for </w:t>
            </w:r>
            <w:r w:rsidR="00C4308F" w:rsidRPr="004A37A9">
              <w:t xml:space="preserve">LEIs and </w:t>
            </w:r>
            <w:r w:rsidRPr="004A37A9">
              <w:t>pre-LEIs</w:t>
            </w:r>
          </w:p>
        </w:tc>
      </w:tr>
      <w:tr w:rsidR="00031858" w:rsidRPr="004A37A9" w14:paraId="75CF0856" w14:textId="77777777" w:rsidTr="00031858">
        <w:tc>
          <w:tcPr>
            <w:tcW w:w="1101" w:type="dxa"/>
            <w:vAlign w:val="top"/>
          </w:tcPr>
          <w:p w14:paraId="11D12038" w14:textId="77777777" w:rsidR="00031858" w:rsidRPr="004A37A9" w:rsidRDefault="00031858" w:rsidP="00031858">
            <w:pPr>
              <w:pStyle w:val="Tabledata"/>
              <w:jc w:val="right"/>
            </w:pPr>
            <w:r w:rsidRPr="004A37A9">
              <w:t>4</w:t>
            </w:r>
          </w:p>
        </w:tc>
        <w:tc>
          <w:tcPr>
            <w:tcW w:w="1672" w:type="dxa"/>
            <w:vAlign w:val="top"/>
          </w:tcPr>
          <w:p w14:paraId="1ECDC981" w14:textId="77777777" w:rsidR="00031858" w:rsidRPr="004A37A9" w:rsidRDefault="006432C7" w:rsidP="00031858">
            <w:pPr>
              <w:pStyle w:val="Tabledata"/>
              <w:jc w:val="right"/>
            </w:pPr>
            <w:r w:rsidRPr="004A37A9">
              <w:t>June</w:t>
            </w:r>
            <w:r w:rsidR="00031858" w:rsidRPr="004A37A9">
              <w:t xml:space="preserve"> 2015</w:t>
            </w:r>
          </w:p>
        </w:tc>
        <w:tc>
          <w:tcPr>
            <w:tcW w:w="6266" w:type="dxa"/>
          </w:tcPr>
          <w:p w14:paraId="57B82670" w14:textId="31F56A15" w:rsidR="00D7001F" w:rsidRPr="004A37A9" w:rsidRDefault="005D1DD6" w:rsidP="00031858">
            <w:pPr>
              <w:pStyle w:val="Tabledata"/>
              <w:jc w:val="left"/>
            </w:pPr>
            <w:r w:rsidRPr="004A37A9">
              <w:t xml:space="preserve">Rules 1.13 to 1.15 were added. </w:t>
            </w:r>
            <w:r w:rsidR="00D7001F" w:rsidRPr="004A37A9">
              <w:t>Rule</w:t>
            </w:r>
            <w:r w:rsidR="006C1E46" w:rsidRPr="004A37A9">
              <w:t xml:space="preserve">s 1.6, </w:t>
            </w:r>
            <w:r w:rsidRPr="004A37A9">
              <w:t>2.16.1</w:t>
            </w:r>
            <w:r w:rsidR="006C1E46" w:rsidRPr="004A37A9">
              <w:t xml:space="preserve"> and 2.18</w:t>
            </w:r>
            <w:r w:rsidR="00D7001F" w:rsidRPr="004A37A9">
              <w:t xml:space="preserve"> have been updated with significant changes. </w:t>
            </w:r>
            <w:r w:rsidR="003130A1" w:rsidRPr="004A37A9">
              <w:t>More guidance is provided by adding rules</w:t>
            </w:r>
            <w:r w:rsidRPr="004A37A9">
              <w:t xml:space="preserve"> 2.25 and</w:t>
            </w:r>
            <w:r w:rsidR="0021722B" w:rsidRPr="004A37A9">
              <w:t xml:space="preserve"> 3.7 to 3.10</w:t>
            </w:r>
            <w:r w:rsidR="003130A1" w:rsidRPr="004A37A9">
              <w:t>. M</w:t>
            </w:r>
            <w:r w:rsidR="00D7001F" w:rsidRPr="004A37A9">
              <w:t xml:space="preserve">inor changes have been done </w:t>
            </w:r>
            <w:r w:rsidR="003130A1" w:rsidRPr="004A37A9">
              <w:t xml:space="preserve">for clarification and better understanding. </w:t>
            </w:r>
          </w:p>
          <w:p w14:paraId="4EA788F4" w14:textId="64D8B776" w:rsidR="004833B3" w:rsidRPr="004A37A9" w:rsidRDefault="003130A1" w:rsidP="00031858">
            <w:pPr>
              <w:pStyle w:val="Tabledata"/>
              <w:jc w:val="left"/>
            </w:pPr>
            <w:r w:rsidRPr="004A37A9">
              <w:t xml:space="preserve">In the section Terms and definitions a new term “byte order mark” was added and the definitions for “fact” and “filing indicators” were improved. </w:t>
            </w:r>
            <w:r w:rsidRPr="004A37A9">
              <w:lastRenderedPageBreak/>
              <w:t xml:space="preserve">With the establishment of the SSM the wording in the section “Scope of application” has undergone some changes. </w:t>
            </w:r>
            <w:r w:rsidR="004833B3" w:rsidRPr="004A37A9">
              <w:t xml:space="preserve">For the “Filing syntax rules” there were changes applied to rule 1.6. A new sublevel rule 1.6 (d) was incorporated to add a constraint to the declaration of filing indicators in the instance document. Moreover a table was added to clarify the use of the @find:filed attribute for filing indicators for remittance to the EBA. Rule 1.6.3 was reworded to clarify that only valid filing indicators may be used respective to the reported instance. </w:t>
            </w:r>
            <w:r w:rsidR="001D5190" w:rsidRPr="004A37A9">
              <w:t xml:space="preserve">The EBA </w:t>
            </w:r>
            <w:r w:rsidR="00C4308F" w:rsidRPr="004A37A9">
              <w:t xml:space="preserve">note </w:t>
            </w:r>
            <w:r w:rsidR="001D5190" w:rsidRPr="004A37A9">
              <w:t xml:space="preserve">for rule 1.7.1 was rewritten </w:t>
            </w:r>
            <w:r w:rsidR="00C4308F" w:rsidRPr="004A37A9">
              <w:t>for clarification</w:t>
            </w:r>
            <w:r w:rsidR="001D5190" w:rsidRPr="004A37A9">
              <w:t>.</w:t>
            </w:r>
            <w:r w:rsidR="003B27CA" w:rsidRPr="004A37A9">
              <w:t xml:space="preserve"> </w:t>
            </w:r>
            <w:r w:rsidR="004833B3" w:rsidRPr="004A37A9">
              <w:t xml:space="preserve">The new text for rule 1.12 emphasizes that not only resubmissions but also the first submission of a reporter </w:t>
            </w:r>
            <w:r w:rsidR="001D5190" w:rsidRPr="004A37A9">
              <w:t xml:space="preserve">must be complete. </w:t>
            </w:r>
          </w:p>
          <w:p w14:paraId="0C3DD28F" w14:textId="0A004683" w:rsidR="00F83606" w:rsidRPr="004A37A9" w:rsidRDefault="001D5190" w:rsidP="00C21750">
            <w:pPr>
              <w:pStyle w:val="Tabledata"/>
              <w:jc w:val="left"/>
            </w:pPr>
            <w:r w:rsidRPr="004A37A9">
              <w:t xml:space="preserve">In the section “instance syntax rules” a new rule 2.25 has been added to </w:t>
            </w:r>
            <w:r w:rsidR="00451FCE" w:rsidRPr="004A37A9">
              <w:t xml:space="preserve">include information about the use of XBRL footnotes in instances. The rephrasing of rule 2.16 together with the improved definition of facts compared to business facts improves the explanation of the occurrence of duplicates. Furthermore the captions in this section have been reworded to be more self-describing. Rule 2.16.1 has been rewritten </w:t>
            </w:r>
            <w:r w:rsidR="00C21750" w:rsidRPr="004A37A9">
              <w:t xml:space="preserve">for clarification. </w:t>
            </w:r>
            <w:r w:rsidR="00954D82">
              <w:t xml:space="preserve">A new sublevel rule </w:t>
            </w:r>
            <w:r w:rsidR="00C21750" w:rsidRPr="004A37A9">
              <w:t xml:space="preserve">2.18 </w:t>
            </w:r>
            <w:r w:rsidR="00954D82">
              <w:t xml:space="preserve">(c) was added to emphasize that </w:t>
            </w:r>
            <w:r w:rsidR="00C21750" w:rsidRPr="004A37A9">
              <w:t xml:space="preserve">the </w:t>
            </w:r>
            <w:r w:rsidR="00954D82">
              <w:t>@decimals attribute used should</w:t>
            </w:r>
            <w:r w:rsidR="00C21750" w:rsidRPr="004A37A9">
              <w:t xml:space="preserve"> be realistic. Also a new row was included in the table provided with this rule to indicate the accuracy of millions allowed for the module Funding Plans. The rules 3.1 to 3.3 were moved to the section “instance syntax rules”. The section “addition</w:t>
            </w:r>
            <w:r w:rsidR="00954D82">
              <w:t>al</w:t>
            </w:r>
            <w:r w:rsidR="00C21750" w:rsidRPr="004A37A9">
              <w:t xml:space="preserve"> guidance</w:t>
            </w:r>
            <w:r w:rsidR="00954D82">
              <w:t>”</w:t>
            </w:r>
            <w:r w:rsidR="00C21750" w:rsidRPr="004A37A9">
              <w:t xml:space="preserve"> was extended by four additional rules that should be noted. The </w:t>
            </w:r>
            <w:r w:rsidR="00F83606" w:rsidRPr="004A37A9">
              <w:t xml:space="preserve">filing rule </w:t>
            </w:r>
            <w:r w:rsidR="00C21750" w:rsidRPr="004A37A9">
              <w:t xml:space="preserve">examples at the end of the </w:t>
            </w:r>
            <w:r w:rsidR="00E439EF" w:rsidRPr="004A37A9">
              <w:t>document</w:t>
            </w:r>
            <w:r w:rsidR="00C21750" w:rsidRPr="004A37A9">
              <w:t xml:space="preserve"> were </w:t>
            </w:r>
            <w:r w:rsidR="00F83606" w:rsidRPr="004A37A9">
              <w:t>adjusted with more concrete examples and clearer formatting</w:t>
            </w:r>
            <w:r w:rsidR="00954D82">
              <w:t xml:space="preserve">. </w:t>
            </w:r>
            <w:r w:rsidR="0021722B" w:rsidRPr="004A37A9">
              <w:t>Moreover examples for the new guidance on namespace prefix declaration were included.</w:t>
            </w:r>
            <w:r w:rsidR="00954D82" w:rsidRPr="004A37A9">
              <w:t xml:space="preserve"> </w:t>
            </w:r>
            <w:r w:rsidR="00954D82">
              <w:t xml:space="preserve">Furthermore </w:t>
            </w:r>
            <w:r w:rsidR="00954D82" w:rsidRPr="004A37A9">
              <w:t>the file naming structure for remittance to the EBA was added.</w:t>
            </w:r>
          </w:p>
          <w:p w14:paraId="2007BC41" w14:textId="77777777" w:rsidR="009524AF" w:rsidRPr="004A37A9" w:rsidRDefault="00F83606" w:rsidP="00F83606">
            <w:pPr>
              <w:pStyle w:val="Tabledata"/>
              <w:jc w:val="left"/>
            </w:pPr>
            <w:r w:rsidRPr="004A37A9">
              <w:t>Section highlighting the impact of “streamable” instance preparation on the application of guidance rules was added.</w:t>
            </w:r>
          </w:p>
          <w:p w14:paraId="3AC36A3A" w14:textId="479DC8D6" w:rsidR="002B0C05" w:rsidRPr="004A37A9" w:rsidRDefault="002B0C05" w:rsidP="00F83606">
            <w:pPr>
              <w:pStyle w:val="Tabledata"/>
              <w:jc w:val="left"/>
            </w:pPr>
            <w:r w:rsidRPr="004A37A9">
              <w:t xml:space="preserve">Reference to the CEN (European Normalization Centre) publication about European Filing Rules </w:t>
            </w:r>
            <w:r w:rsidR="00954D82">
              <w:t xml:space="preserve">was </w:t>
            </w:r>
            <w:r w:rsidRPr="004A37A9">
              <w:t xml:space="preserve">updated. </w:t>
            </w:r>
          </w:p>
        </w:tc>
      </w:tr>
      <w:tr w:rsidR="00234C1B" w:rsidRPr="004A37A9" w14:paraId="7AA09F76" w14:textId="77777777" w:rsidTr="00031858">
        <w:tc>
          <w:tcPr>
            <w:tcW w:w="1101" w:type="dxa"/>
            <w:vAlign w:val="top"/>
          </w:tcPr>
          <w:p w14:paraId="2548CFA4" w14:textId="7F126015" w:rsidR="00234C1B" w:rsidRPr="005F2AE1" w:rsidRDefault="00234C1B" w:rsidP="00031858">
            <w:pPr>
              <w:pStyle w:val="Tabledata"/>
              <w:jc w:val="right"/>
              <w:rPr>
                <w:highlight w:val="yellow"/>
              </w:rPr>
            </w:pPr>
            <w:r w:rsidRPr="005F2AE1">
              <w:rPr>
                <w:highlight w:val="yellow"/>
              </w:rPr>
              <w:lastRenderedPageBreak/>
              <w:t>4.1</w:t>
            </w:r>
          </w:p>
        </w:tc>
        <w:tc>
          <w:tcPr>
            <w:tcW w:w="1672" w:type="dxa"/>
            <w:vAlign w:val="top"/>
          </w:tcPr>
          <w:p w14:paraId="755286B7" w14:textId="772E3AE4" w:rsidR="00234C1B" w:rsidRPr="005F2AE1" w:rsidRDefault="00534B14" w:rsidP="00031858">
            <w:pPr>
              <w:pStyle w:val="Tabledata"/>
              <w:jc w:val="right"/>
              <w:rPr>
                <w:highlight w:val="yellow"/>
              </w:rPr>
            </w:pPr>
            <w:r>
              <w:rPr>
                <w:highlight w:val="yellow"/>
              </w:rPr>
              <w:t>August</w:t>
            </w:r>
            <w:r w:rsidR="00234C1B" w:rsidRPr="005F2AE1">
              <w:rPr>
                <w:highlight w:val="yellow"/>
              </w:rPr>
              <w:t xml:space="preserve"> 2015</w:t>
            </w:r>
          </w:p>
        </w:tc>
        <w:tc>
          <w:tcPr>
            <w:tcW w:w="6266" w:type="dxa"/>
          </w:tcPr>
          <w:p w14:paraId="616177FD" w14:textId="77777777" w:rsidR="00234C1B" w:rsidRDefault="00234C1B" w:rsidP="00474B4F">
            <w:pPr>
              <w:pStyle w:val="Tabledata"/>
              <w:jc w:val="left"/>
              <w:rPr>
                <w:highlight w:val="yellow"/>
              </w:rPr>
            </w:pPr>
            <w:r w:rsidRPr="005F2AE1">
              <w:rPr>
                <w:highlight w:val="yellow"/>
              </w:rPr>
              <w:t>Adapted to allow multicurrency reporting as p</w:t>
            </w:r>
            <w:r w:rsidR="00474B4F">
              <w:rPr>
                <w:highlight w:val="yellow"/>
              </w:rPr>
              <w:t>er EBA Single Rulebook QA #1042 - change to rule 3.1 (pp</w:t>
            </w:r>
            <w:r w:rsidR="00474B4F">
              <w:rPr>
                <w:highlight w:val="yellow"/>
              </w:rPr>
              <w:fldChar w:fldCharType="begin"/>
            </w:r>
            <w:r w:rsidR="00474B4F">
              <w:rPr>
                <w:highlight w:val="yellow"/>
              </w:rPr>
              <w:instrText xml:space="preserve"> PAGEREF _Ref424227898 </w:instrText>
            </w:r>
            <w:r w:rsidR="00474B4F">
              <w:rPr>
                <w:highlight w:val="yellow"/>
              </w:rPr>
              <w:fldChar w:fldCharType="separate"/>
            </w:r>
            <w:r w:rsidR="00D5696B">
              <w:rPr>
                <w:noProof/>
                <w:highlight w:val="yellow"/>
              </w:rPr>
              <w:t>27</w:t>
            </w:r>
            <w:r w:rsidR="00474B4F">
              <w:rPr>
                <w:highlight w:val="yellow"/>
              </w:rPr>
              <w:fldChar w:fldCharType="end"/>
            </w:r>
            <w:r w:rsidR="00474B4F">
              <w:rPr>
                <w:highlight w:val="yellow"/>
              </w:rPr>
              <w:t>-</w:t>
            </w:r>
            <w:r w:rsidR="00474B4F">
              <w:rPr>
                <w:highlight w:val="yellow"/>
              </w:rPr>
              <w:fldChar w:fldCharType="begin"/>
            </w:r>
            <w:r w:rsidR="00474B4F">
              <w:rPr>
                <w:highlight w:val="yellow"/>
              </w:rPr>
              <w:instrText xml:space="preserve"> PAGEREF _Ref424227922 </w:instrText>
            </w:r>
            <w:r w:rsidR="00474B4F">
              <w:rPr>
                <w:highlight w:val="yellow"/>
              </w:rPr>
              <w:fldChar w:fldCharType="separate"/>
            </w:r>
            <w:r w:rsidR="00D5696B">
              <w:rPr>
                <w:noProof/>
                <w:highlight w:val="yellow"/>
              </w:rPr>
              <w:t>28</w:t>
            </w:r>
            <w:r w:rsidR="00474B4F">
              <w:rPr>
                <w:highlight w:val="yellow"/>
              </w:rPr>
              <w:fldChar w:fldCharType="end"/>
            </w:r>
            <w:r w:rsidR="00474B4F">
              <w:rPr>
                <w:highlight w:val="yellow"/>
              </w:rPr>
              <w:t>)</w:t>
            </w:r>
          </w:p>
          <w:p w14:paraId="7A0706E6" w14:textId="381EF1FB" w:rsidR="004B152D" w:rsidRPr="005F2AE1" w:rsidRDefault="004B152D" w:rsidP="00534B14">
            <w:pPr>
              <w:pStyle w:val="Tabledata"/>
              <w:jc w:val="left"/>
              <w:rPr>
                <w:highlight w:val="yellow"/>
              </w:rPr>
            </w:pPr>
            <w:r>
              <w:rPr>
                <w:highlight w:val="yellow"/>
              </w:rPr>
              <w:t>Correction to LEI URI</w:t>
            </w:r>
            <w:r w:rsidR="00534B14">
              <w:rPr>
                <w:highlight w:val="yellow"/>
              </w:rPr>
              <w:t xml:space="preserve"> (“correction” in v3.1 sadly changed the one of the two variations used that was in fact correct into the incorrect form) </w:t>
            </w:r>
          </w:p>
        </w:tc>
      </w:tr>
    </w:tbl>
    <w:p w14:paraId="227FC035" w14:textId="77777777" w:rsidR="000D63AE" w:rsidRPr="004A37A9" w:rsidRDefault="000D63AE">
      <w:pPr>
        <w:rPr>
          <w:sz w:val="20"/>
        </w:rPr>
      </w:pPr>
      <w:r w:rsidRPr="004A37A9">
        <w:br w:type="page"/>
      </w:r>
    </w:p>
    <w:p w14:paraId="19FD7990" w14:textId="77777777" w:rsidR="00E27F7D" w:rsidRPr="004A37A9" w:rsidRDefault="00E27F7D" w:rsidP="00E27F7D">
      <w:pPr>
        <w:pStyle w:val="Heading1"/>
      </w:pPr>
      <w:bookmarkStart w:id="1" w:name="_Toc420932646"/>
      <w:r w:rsidRPr="004A37A9">
        <w:lastRenderedPageBreak/>
        <w:t>Abbreviations</w:t>
      </w:r>
      <w:bookmarkEnd w:id="1"/>
    </w:p>
    <w:p w14:paraId="2C2D47A8" w14:textId="77777777" w:rsidR="00E27F7D" w:rsidRPr="004A37A9" w:rsidRDefault="00E27F7D" w:rsidP="00E27F7D">
      <w:pPr>
        <w:pStyle w:val="BodyText1"/>
      </w:pPr>
      <w:r w:rsidRPr="004A37A9">
        <w:t xml:space="preserve">UML </w:t>
      </w:r>
      <w:r w:rsidRPr="004A37A9">
        <w:tab/>
        <w:t>Unified Modeling Language</w:t>
      </w:r>
    </w:p>
    <w:p w14:paraId="6022B04D" w14:textId="77777777" w:rsidR="00E27F7D" w:rsidRPr="004A37A9" w:rsidRDefault="00E27F7D" w:rsidP="00E27F7D">
      <w:pPr>
        <w:pStyle w:val="BodyText1"/>
      </w:pPr>
      <w:r w:rsidRPr="004A37A9">
        <w:t xml:space="preserve">W3C </w:t>
      </w:r>
      <w:r w:rsidRPr="004A37A9">
        <w:tab/>
        <w:t>World Wide Web Consortium</w:t>
      </w:r>
    </w:p>
    <w:p w14:paraId="2DD2639F" w14:textId="77777777" w:rsidR="00E27F7D" w:rsidRPr="004A37A9" w:rsidRDefault="00E27F7D" w:rsidP="00E27F7D">
      <w:pPr>
        <w:pStyle w:val="BodyText1"/>
      </w:pPr>
      <w:r w:rsidRPr="004A37A9">
        <w:t xml:space="preserve">XBRL </w:t>
      </w:r>
      <w:r w:rsidRPr="004A37A9">
        <w:tab/>
        <w:t>eXtensible Business Reporting Language</w:t>
      </w:r>
    </w:p>
    <w:p w14:paraId="7B44A8F1" w14:textId="77777777" w:rsidR="00E27F7D" w:rsidRPr="004A37A9" w:rsidRDefault="00E27F7D" w:rsidP="00E27F7D">
      <w:pPr>
        <w:pStyle w:val="BodyText1"/>
      </w:pPr>
      <w:r w:rsidRPr="004A37A9">
        <w:t xml:space="preserve">XML </w:t>
      </w:r>
      <w:r w:rsidRPr="004A37A9">
        <w:tab/>
        <w:t>eXtensible Markup Language</w:t>
      </w:r>
    </w:p>
    <w:p w14:paraId="1412321F" w14:textId="77777777" w:rsidR="00E27F7D" w:rsidRPr="004A37A9" w:rsidRDefault="00E27F7D" w:rsidP="00E27F7D">
      <w:pPr>
        <w:pStyle w:val="Heading1"/>
        <w:rPr>
          <w:color w:val="auto"/>
        </w:rPr>
      </w:pPr>
      <w:bookmarkStart w:id="2" w:name="_Toc420932647"/>
      <w:r w:rsidRPr="004A37A9">
        <w:t>Normative references</w:t>
      </w:r>
      <w:bookmarkEnd w:id="2"/>
    </w:p>
    <w:p w14:paraId="19197973" w14:textId="77777777" w:rsidR="00E27F7D" w:rsidRPr="004A37A9" w:rsidRDefault="00E27F7D" w:rsidP="00E27F7D">
      <w:pPr>
        <w:pStyle w:val="BodyText1"/>
      </w:pPr>
      <w:r w:rsidRPr="004A37A9">
        <w:t>The following referenced documents are indispensable for the application of this document. For dated references, only the edition cited applies. For undated references, the latest edition of the referenced document (including any amendments) applies.</w:t>
      </w:r>
    </w:p>
    <w:p w14:paraId="0154EE5F" w14:textId="77777777" w:rsidR="00E27F7D" w:rsidRPr="004A37A9" w:rsidRDefault="00E27F7D" w:rsidP="00E27F7D">
      <w:pPr>
        <w:pStyle w:val="BodyText1"/>
      </w:pPr>
    </w:p>
    <w:p w14:paraId="324971D4" w14:textId="77777777" w:rsidR="00E27F7D" w:rsidRPr="004A37A9" w:rsidRDefault="00B15DD8" w:rsidP="00E27F7D">
      <w:pPr>
        <w:pStyle w:val="BodyText1"/>
      </w:pPr>
      <w:hyperlink r:id="rId24" w:history="1">
        <w:r w:rsidR="00E27F7D" w:rsidRPr="004A37A9">
          <w:rPr>
            <w:rStyle w:val="Hyperlink"/>
          </w:rPr>
          <w:t>XBRL 2.1</w:t>
        </w:r>
      </w:hyperlink>
    </w:p>
    <w:p w14:paraId="46A09826" w14:textId="77777777" w:rsidR="00E27F7D" w:rsidRPr="004A37A9" w:rsidRDefault="00B15DD8" w:rsidP="00E27F7D">
      <w:pPr>
        <w:pStyle w:val="BodyText1"/>
      </w:pPr>
      <w:hyperlink r:id="rId25" w:history="1">
        <w:r w:rsidR="00E27F7D" w:rsidRPr="004A37A9">
          <w:rPr>
            <w:rStyle w:val="Hyperlink"/>
          </w:rPr>
          <w:t>XBRL Dimensions 1.0</w:t>
        </w:r>
      </w:hyperlink>
    </w:p>
    <w:p w14:paraId="19F9CFBF" w14:textId="77777777" w:rsidR="00E27F7D" w:rsidRPr="004A37A9" w:rsidRDefault="00B15DD8" w:rsidP="00E27F7D">
      <w:pPr>
        <w:pStyle w:val="BodyText1"/>
      </w:pPr>
      <w:hyperlink r:id="rId26" w:history="1">
        <w:r w:rsidR="00E27F7D" w:rsidRPr="004A37A9">
          <w:rPr>
            <w:rStyle w:val="Hyperlink"/>
          </w:rPr>
          <w:t>XBRL Registry specification 1.0</w:t>
        </w:r>
      </w:hyperlink>
    </w:p>
    <w:p w14:paraId="1FA39DC4" w14:textId="77777777" w:rsidR="00E27F7D" w:rsidRPr="004A37A9" w:rsidRDefault="00B15DD8" w:rsidP="00E27F7D">
      <w:pPr>
        <w:pStyle w:val="BodyText1"/>
        <w:rPr>
          <w:rStyle w:val="Hyperlink"/>
        </w:rPr>
      </w:pPr>
      <w:hyperlink r:id="rId27" w:history="1">
        <w:r w:rsidR="00E27F7D" w:rsidRPr="004A37A9">
          <w:rPr>
            <w:rStyle w:val="Hyperlink"/>
          </w:rPr>
          <w:t>XBRL Formula specification 1.0</w:t>
        </w:r>
      </w:hyperlink>
    </w:p>
    <w:p w14:paraId="6E2C745E" w14:textId="3A792047" w:rsidR="002B0C05" w:rsidRPr="004A37A9" w:rsidRDefault="002B0C05" w:rsidP="00E27F7D">
      <w:pPr>
        <w:pStyle w:val="BodyText1"/>
      </w:pPr>
      <w:r w:rsidRPr="004A37A9">
        <w:rPr>
          <w:rStyle w:val="Hyperlink"/>
        </w:rPr>
        <w:t>CWA European Filing Rules</w:t>
      </w:r>
    </w:p>
    <w:p w14:paraId="62E837B3" w14:textId="77777777" w:rsidR="005F39AA" w:rsidRPr="004A37A9" w:rsidRDefault="005F39AA" w:rsidP="005F39AA">
      <w:pPr>
        <w:pStyle w:val="Heading1"/>
      </w:pPr>
      <w:bookmarkStart w:id="3" w:name="_Toc420932648"/>
      <w:r w:rsidRPr="004A37A9">
        <w:t>Bibliography</w:t>
      </w:r>
      <w:bookmarkEnd w:id="3"/>
    </w:p>
    <w:p w14:paraId="01ADC385" w14:textId="23FD203D" w:rsidR="00031858" w:rsidRPr="004A37A9" w:rsidRDefault="005F39AA" w:rsidP="00031858">
      <w:pPr>
        <w:pStyle w:val="BodyText1"/>
        <w:jc w:val="left"/>
      </w:pPr>
      <w:r w:rsidRPr="004A37A9">
        <w:t>[CWA] CEN Workshop Agreement</w:t>
      </w:r>
      <w:r w:rsidR="002B0C05" w:rsidRPr="004A37A9">
        <w:t xml:space="preserve"> 16744-4:2014 </w:t>
      </w:r>
      <w:r w:rsidR="00DC578E" w:rsidRPr="004A37A9">
        <w:t>Improving transparency in financial and business reporting - Harmonisation topics - Part 4: European Filing Rules</w:t>
      </w:r>
    </w:p>
    <w:p w14:paraId="0232719A" w14:textId="401F0EC4" w:rsidR="00031858" w:rsidRPr="004A37A9" w:rsidRDefault="00031858" w:rsidP="00031858">
      <w:pPr>
        <w:pStyle w:val="BodyText1"/>
        <w:jc w:val="left"/>
      </w:pPr>
      <w:r w:rsidRPr="004A37A9">
        <w:t>(</w:t>
      </w:r>
      <w:r w:rsidR="00DC578E" w:rsidRPr="004A37A9">
        <w:t>ftp://ftp.cen.eu/CWA/CEN/XBRL/CWA_16744-4_2014.pdf</w:t>
      </w:r>
      <w:r w:rsidRPr="004A37A9">
        <w:t>)</w:t>
      </w:r>
    </w:p>
    <w:p w14:paraId="643CE1D5" w14:textId="77777777" w:rsidR="005F39AA" w:rsidRPr="004A37A9" w:rsidRDefault="005F39AA" w:rsidP="005F39AA">
      <w:pPr>
        <w:pStyle w:val="BodyText1"/>
      </w:pPr>
    </w:p>
    <w:p w14:paraId="0EB0A4C2" w14:textId="77777777" w:rsidR="00851869" w:rsidRPr="004A37A9" w:rsidRDefault="00851869" w:rsidP="00851869">
      <w:pPr>
        <w:rPr>
          <w:sz w:val="20"/>
        </w:rPr>
      </w:pPr>
      <w:r w:rsidRPr="004A37A9">
        <w:rPr>
          <w:rFonts w:ascii="Verdana" w:hAnsi="Verdana"/>
          <w:bCs/>
          <w:sz w:val="18"/>
          <w:szCs w:val="18"/>
          <w:shd w:val="clear" w:color="auto" w:fill="FFFFFF"/>
        </w:rPr>
        <w:t>[</w:t>
      </w:r>
      <w:r w:rsidRPr="004A37A9">
        <w:rPr>
          <w:sz w:val="20"/>
        </w:rPr>
        <w:t>EBA14] Representation in XBRL of the Data Point Model</w:t>
      </w:r>
    </w:p>
    <w:p w14:paraId="29AD6664" w14:textId="77777777" w:rsidR="00851869" w:rsidRPr="004A37A9" w:rsidRDefault="00851869" w:rsidP="00851869">
      <w:pPr>
        <w:pStyle w:val="BodyText1"/>
      </w:pPr>
      <w:r w:rsidRPr="004A37A9">
        <w:t>(http://www.eba.europa.eu/documents/10180/632822/EBA+Architecture+for+XBRL+representation+of+DPM.pdf)</w:t>
      </w:r>
    </w:p>
    <w:p w14:paraId="7C3DE1D7" w14:textId="77777777" w:rsidR="00851869" w:rsidRPr="004A37A9" w:rsidRDefault="00851869" w:rsidP="00851869">
      <w:pPr>
        <w:pStyle w:val="BodyText1"/>
      </w:pPr>
    </w:p>
    <w:p w14:paraId="6D0DFB4D" w14:textId="77777777" w:rsidR="00851869" w:rsidRPr="004A37A9" w:rsidRDefault="00851869" w:rsidP="00851869">
      <w:pPr>
        <w:pStyle w:val="BodyText1"/>
      </w:pPr>
      <w:r w:rsidRPr="004A37A9">
        <w:t>[EFM13] EDGAR Filer Manual. U.S. Securities and Exchange Commission</w:t>
      </w:r>
    </w:p>
    <w:p w14:paraId="4C6E9F19" w14:textId="77777777" w:rsidR="00851869" w:rsidRPr="004A37A9" w:rsidRDefault="00851869" w:rsidP="00851869">
      <w:pPr>
        <w:pStyle w:val="BodyText1"/>
      </w:pPr>
      <w:r w:rsidRPr="004A37A9">
        <w:t xml:space="preserve">(http://www.sec.gov/info/edgar/formdxmltechspec.htm) </w:t>
      </w:r>
    </w:p>
    <w:p w14:paraId="4ADA7219" w14:textId="77777777" w:rsidR="00851869" w:rsidRPr="004A37A9" w:rsidRDefault="00851869" w:rsidP="005F39AA">
      <w:pPr>
        <w:pStyle w:val="BodyText1"/>
      </w:pPr>
    </w:p>
    <w:p w14:paraId="39581820" w14:textId="77777777" w:rsidR="00401EED" w:rsidRPr="004A37A9" w:rsidRDefault="00401EED" w:rsidP="00401EED">
      <w:pPr>
        <w:pStyle w:val="BodyText1"/>
      </w:pPr>
      <w:r w:rsidRPr="004A37A9">
        <w:t xml:space="preserve">[FRIS04] Financial Reporting Instance Standards 1.0 </w:t>
      </w:r>
    </w:p>
    <w:p w14:paraId="03A264D0" w14:textId="77777777" w:rsidR="00401EED" w:rsidRPr="004A37A9" w:rsidRDefault="00401EED" w:rsidP="00401EED">
      <w:pPr>
        <w:pStyle w:val="BodyText1"/>
      </w:pPr>
      <w:r w:rsidRPr="004A37A9">
        <w:t>(http://www.xbrl.org/technical/guidance/FRIS-PWD-2004-11-14.htm)</w:t>
      </w:r>
    </w:p>
    <w:p w14:paraId="0802233B" w14:textId="77777777" w:rsidR="00401EED" w:rsidRPr="004A37A9" w:rsidRDefault="00401EED" w:rsidP="005F39AA">
      <w:pPr>
        <w:pStyle w:val="BodyText1"/>
      </w:pPr>
    </w:p>
    <w:p w14:paraId="550E5397" w14:textId="77777777" w:rsidR="005F39AA" w:rsidRPr="004A37A9" w:rsidRDefault="005F39AA" w:rsidP="005F39AA">
      <w:pPr>
        <w:pStyle w:val="BodyText1"/>
      </w:pPr>
      <w:r w:rsidRPr="004A37A9">
        <w:t xml:space="preserve">[GFM11] Global Filing Manual (Interoperable Taxonomy Architecture Project) </w:t>
      </w:r>
    </w:p>
    <w:p w14:paraId="21A9BACC" w14:textId="77777777" w:rsidR="00031858" w:rsidRPr="004A37A9" w:rsidRDefault="00031858" w:rsidP="005F39AA">
      <w:pPr>
        <w:pStyle w:val="BodyText1"/>
      </w:pPr>
      <w:r w:rsidRPr="004A37A9">
        <w:t>(http://www.ifrs.org/XBRL/Resources/Documents/GlobalFilingManual20110419.pdf)</w:t>
      </w:r>
    </w:p>
    <w:p w14:paraId="076FF004" w14:textId="77777777" w:rsidR="005F39AA" w:rsidRPr="004A37A9" w:rsidRDefault="005F39AA" w:rsidP="005F39AA">
      <w:pPr>
        <w:pStyle w:val="BodyText1"/>
      </w:pPr>
    </w:p>
    <w:p w14:paraId="6C577D00" w14:textId="77777777" w:rsidR="00401EED" w:rsidRPr="004A37A9" w:rsidRDefault="00401EED" w:rsidP="00401EED">
      <w:pPr>
        <w:pStyle w:val="BodyText1"/>
      </w:pPr>
      <w:r w:rsidRPr="004A37A9">
        <w:t>[IEEE</w:t>
      </w:r>
      <w:r w:rsidR="00F460BE" w:rsidRPr="004A37A9">
        <w:t>754</w:t>
      </w:r>
      <w:r w:rsidRPr="004A37A9">
        <w:t>] IEEE Standard for Floating Point</w:t>
      </w:r>
      <w:r w:rsidR="00F460BE" w:rsidRPr="004A37A9">
        <w:t xml:space="preserve"> Arithmetic, IEEE Std 754-2008</w:t>
      </w:r>
    </w:p>
    <w:p w14:paraId="73636800" w14:textId="77777777" w:rsidR="00401EED" w:rsidRPr="004A37A9" w:rsidRDefault="00F460BE" w:rsidP="00401EED">
      <w:pPr>
        <w:pStyle w:val="BodyText1"/>
      </w:pPr>
      <w:r w:rsidRPr="004A37A9">
        <w:lastRenderedPageBreak/>
        <w:t>(</w:t>
      </w:r>
      <w:hyperlink r:id="rId28" w:history="1">
        <w:r w:rsidR="00401EED" w:rsidRPr="004A37A9">
          <w:t>http://ieeexplore.ieee.org/xpl/mostRecentIssue.jsp?punumber=4610933</w:t>
        </w:r>
      </w:hyperlink>
      <w:r w:rsidR="00401EED" w:rsidRPr="004A37A9">
        <w:t>)</w:t>
      </w:r>
    </w:p>
    <w:p w14:paraId="4799C3B5" w14:textId="77777777" w:rsidR="00401EED" w:rsidRPr="004A37A9" w:rsidRDefault="00401EED" w:rsidP="005F39AA">
      <w:pPr>
        <w:pStyle w:val="BodyText1"/>
      </w:pPr>
      <w:bookmarkStart w:id="4" w:name="OLE_LINK2"/>
      <w:bookmarkStart w:id="5" w:name="OLE_LINK3"/>
    </w:p>
    <w:bookmarkEnd w:id="4"/>
    <w:bookmarkEnd w:id="5"/>
    <w:p w14:paraId="70F5CC65" w14:textId="77777777" w:rsidR="00B61789" w:rsidRPr="004A37A9" w:rsidRDefault="00B61789">
      <w:pPr>
        <w:rPr>
          <w:sz w:val="20"/>
        </w:rPr>
      </w:pPr>
      <w:r w:rsidRPr="004A37A9">
        <w:rPr>
          <w:rFonts w:ascii="Verdana" w:hAnsi="Verdana"/>
          <w:bCs/>
          <w:sz w:val="18"/>
          <w:szCs w:val="18"/>
          <w:shd w:val="clear" w:color="auto" w:fill="FFFFFF"/>
        </w:rPr>
        <w:t>[</w:t>
      </w:r>
      <w:r w:rsidRPr="004A37A9">
        <w:rPr>
          <w:sz w:val="20"/>
        </w:rPr>
        <w:t>RFC 2119] Bradner, S., "Key words for use in RFCs to Indicate Requirement Levels", BCP 14, RFC 2119, March 1997.</w:t>
      </w:r>
    </w:p>
    <w:p w14:paraId="20AF3023" w14:textId="77777777" w:rsidR="005F39AA" w:rsidRPr="004A37A9" w:rsidRDefault="00B61789" w:rsidP="00A336B5">
      <w:pPr>
        <w:pStyle w:val="BodyText1"/>
      </w:pPr>
      <w:r w:rsidRPr="004A37A9">
        <w:t xml:space="preserve"> (</w:t>
      </w:r>
      <w:r w:rsidR="00F71F59" w:rsidRPr="004A37A9">
        <w:t>http://www.ietf.org/rfc/rfc2119.txt</w:t>
      </w:r>
      <w:r w:rsidRPr="004A37A9">
        <w:t>)</w:t>
      </w:r>
    </w:p>
    <w:p w14:paraId="7BD6627D" w14:textId="77777777" w:rsidR="00F460BE" w:rsidRPr="004A37A9" w:rsidRDefault="00F460BE" w:rsidP="00F460BE">
      <w:pPr>
        <w:pStyle w:val="BodyText1"/>
      </w:pPr>
    </w:p>
    <w:p w14:paraId="6A8D42F4" w14:textId="77777777" w:rsidR="00F460BE" w:rsidRPr="004A37A9" w:rsidRDefault="00F460BE" w:rsidP="00F460BE">
      <w:pPr>
        <w:pStyle w:val="BodyText1"/>
      </w:pPr>
      <w:r w:rsidRPr="004A37A9">
        <w:t>[SBR13] SBR FRIS rules 2013</w:t>
      </w:r>
    </w:p>
    <w:p w14:paraId="484E7A0F" w14:textId="77777777" w:rsidR="00F460BE" w:rsidRPr="004A37A9" w:rsidRDefault="00F460BE" w:rsidP="00F460BE">
      <w:pPr>
        <w:pStyle w:val="BodyText1"/>
      </w:pPr>
      <w:r w:rsidRPr="004A37A9">
        <w:t>(</w:t>
      </w:r>
      <w:hyperlink r:id="rId29" w:history="1">
        <w:r w:rsidRPr="004A37A9">
          <w:t>http://www.sbr-nl.nl/fileadmin/SBR/documenten/NT_2013/definitief_03122012/NL-FRIS_NT2013_20121210.pdf</w:t>
        </w:r>
      </w:hyperlink>
      <w:r w:rsidRPr="004A37A9">
        <w:t>)</w:t>
      </w:r>
    </w:p>
    <w:p w14:paraId="05AD6F1D" w14:textId="77777777" w:rsidR="00F460BE" w:rsidRPr="004A37A9" w:rsidRDefault="00F460BE" w:rsidP="00BC60F0">
      <w:pPr>
        <w:pStyle w:val="BodyText1"/>
      </w:pPr>
    </w:p>
    <w:p w14:paraId="698C60F5" w14:textId="77777777" w:rsidR="00E27F7D" w:rsidRPr="004A37A9" w:rsidRDefault="00E27F7D" w:rsidP="00E27F7D">
      <w:pPr>
        <w:pStyle w:val="Heading1"/>
      </w:pPr>
      <w:bookmarkStart w:id="6" w:name="_Toc420932649"/>
      <w:r w:rsidRPr="004A37A9">
        <w:t>Terms and definitions</w:t>
      </w:r>
      <w:bookmarkEnd w:id="6"/>
    </w:p>
    <w:p w14:paraId="49708466" w14:textId="77777777" w:rsidR="00E27F7D" w:rsidRPr="004A37A9" w:rsidRDefault="00E27F7D" w:rsidP="00E27F7D">
      <w:pPr>
        <w:pStyle w:val="BodyText1"/>
      </w:pPr>
      <w:r w:rsidRPr="004A37A9">
        <w:t xml:space="preserve">For the purposes of this document, the following terms and definitions apply. </w:t>
      </w:r>
    </w:p>
    <w:p w14:paraId="7C941E62" w14:textId="77777777" w:rsidR="00E27F7D" w:rsidRPr="004A37A9" w:rsidRDefault="00E27F7D" w:rsidP="00E27F7D">
      <w:pPr>
        <w:pStyle w:val="BodyText1"/>
      </w:pPr>
    </w:p>
    <w:p w14:paraId="595E93EE" w14:textId="77777777" w:rsidR="00E27F7D" w:rsidRPr="004A37A9" w:rsidRDefault="00E27F7D" w:rsidP="00E27F7D">
      <w:pPr>
        <w:pStyle w:val="BodyText1"/>
      </w:pPr>
      <w:r w:rsidRPr="004A37A9">
        <w:t>NOTE XBRL specific terms like context, unit, period, entity</w:t>
      </w:r>
      <w:r w:rsidR="00BF0694" w:rsidRPr="004A37A9">
        <w:t>,</w:t>
      </w:r>
      <w:r w:rsidRPr="004A37A9">
        <w:t xml:space="preserve"> s-equal, v-equal see XBRL 2.1 </w:t>
      </w:r>
    </w:p>
    <w:p w14:paraId="1C5DF4E5" w14:textId="77777777" w:rsidR="00BF0694" w:rsidRPr="004A37A9" w:rsidRDefault="00BF0694" w:rsidP="00E27F7D">
      <w:pPr>
        <w:pStyle w:val="BodyText1"/>
      </w:pPr>
      <w:r w:rsidRPr="004A37A9">
        <w:t>(http://www.xbrl.org/Specification/XBRL-2.1/REC-2003-12-31/XBRL-2.1-REC-2003-12-31+corrected-errata-2013-02-20.html)</w:t>
      </w:r>
    </w:p>
    <w:p w14:paraId="5B88AA17" w14:textId="77777777" w:rsidR="00E27F7D" w:rsidRPr="004A37A9" w:rsidRDefault="00E27F7D" w:rsidP="00E27F7D">
      <w:pPr>
        <w:pStyle w:val="Heading4"/>
      </w:pPr>
      <w:r w:rsidRPr="004A37A9">
        <w:t xml:space="preserve">applicable taxonomy </w:t>
      </w:r>
    </w:p>
    <w:p w14:paraId="24F21756" w14:textId="77777777" w:rsidR="00E27F7D" w:rsidRPr="004A37A9" w:rsidRDefault="00E27F7D" w:rsidP="00E27F7D">
      <w:pPr>
        <w:pStyle w:val="defintion"/>
      </w:pPr>
      <w:r w:rsidRPr="004A37A9">
        <w:t xml:space="preserve">an XBRL taxonomy recognised to use as a base for filings in a given filing system </w:t>
      </w:r>
    </w:p>
    <w:p w14:paraId="7676160E" w14:textId="77777777" w:rsidR="00796D9B" w:rsidRPr="004A37A9" w:rsidRDefault="00796D9B" w:rsidP="00BF0694">
      <w:pPr>
        <w:pStyle w:val="Heading4"/>
      </w:pPr>
      <w:r w:rsidRPr="004A37A9">
        <w:t>byte order mark</w:t>
      </w:r>
    </w:p>
    <w:p w14:paraId="2B3912CB" w14:textId="43B58889" w:rsidR="00796D9B" w:rsidRPr="004A37A9" w:rsidRDefault="00796D9B" w:rsidP="00CE306D">
      <w:pPr>
        <w:pStyle w:val="defintion"/>
      </w:pPr>
      <w:r w:rsidRPr="004A37A9">
        <w:t>In UTF-8 document</w:t>
      </w:r>
      <w:r w:rsidR="00DC5A03" w:rsidRPr="004A37A9">
        <w:t>s</w:t>
      </w:r>
      <w:r w:rsidRPr="004A37A9">
        <w:t xml:space="preserve">, a sequence of characters (0xEF, 0xBB, 0xEF) that may be used to signal that the characters’ are encoded using UTF-8 but, in </w:t>
      </w:r>
      <w:r w:rsidR="00DC5A03" w:rsidRPr="004A37A9">
        <w:t>this particular case, i</w:t>
      </w:r>
      <w:r w:rsidR="00BA4679" w:rsidRPr="004A37A9">
        <w:t>t</w:t>
      </w:r>
      <w:r w:rsidR="00DC5A03" w:rsidRPr="004A37A9">
        <w:t>s use is neither required nor recomm</w:t>
      </w:r>
      <w:r w:rsidR="00B009E4">
        <w:t>ended by the Unicode consortium</w:t>
      </w:r>
    </w:p>
    <w:p w14:paraId="4792CB64" w14:textId="77777777" w:rsidR="00BF0694" w:rsidRPr="004A37A9" w:rsidRDefault="00BF0694" w:rsidP="00BF0694">
      <w:pPr>
        <w:pStyle w:val="Heading4"/>
      </w:pPr>
      <w:r w:rsidRPr="004A37A9">
        <w:t>competent authority (CA)</w:t>
      </w:r>
    </w:p>
    <w:p w14:paraId="65918668" w14:textId="77777777" w:rsidR="00BF0694" w:rsidRPr="004A37A9" w:rsidRDefault="00BF0694" w:rsidP="00BF0694">
      <w:pPr>
        <w:pStyle w:val="defintion"/>
      </w:pPr>
      <w:r w:rsidRPr="004A37A9">
        <w:t>legally responsible authority</w:t>
      </w:r>
    </w:p>
    <w:p w14:paraId="1ADE1DC6" w14:textId="77777777" w:rsidR="00E27F7D" w:rsidRPr="004A37A9" w:rsidRDefault="00E27F7D" w:rsidP="00E27F7D">
      <w:pPr>
        <w:pStyle w:val="Heading4"/>
      </w:pPr>
      <w:r w:rsidRPr="004A37A9">
        <w:t xml:space="preserve">data point </w:t>
      </w:r>
    </w:p>
    <w:p w14:paraId="5628EE2D" w14:textId="77777777" w:rsidR="00E27F7D" w:rsidRPr="004A37A9" w:rsidRDefault="00E27F7D" w:rsidP="00E27F7D">
      <w:pPr>
        <w:pStyle w:val="defintion"/>
      </w:pPr>
      <w:r w:rsidRPr="004A37A9">
        <w:t xml:space="preserve">a Data Point is an information component that is defined by a supervisory authority to be sent in an instance document </w:t>
      </w:r>
    </w:p>
    <w:p w14:paraId="7B46057E" w14:textId="77777777" w:rsidR="00E27F7D" w:rsidRPr="004A37A9" w:rsidRDefault="00E27F7D" w:rsidP="00E27F7D">
      <w:pPr>
        <w:pStyle w:val="BodyText1"/>
      </w:pPr>
    </w:p>
    <w:p w14:paraId="484DA81C" w14:textId="12DD8652" w:rsidR="00E27F7D" w:rsidRPr="004A37A9" w:rsidRDefault="00E27F7D" w:rsidP="00DC5A03">
      <w:pPr>
        <w:pStyle w:val="BodyText1"/>
        <w:ind w:left="720"/>
      </w:pPr>
      <w:r w:rsidRPr="004A37A9">
        <w:t xml:space="preserve">Note: In XBRL a data point is represented by a fact and related dimensional combinations </w:t>
      </w:r>
    </w:p>
    <w:p w14:paraId="66372564" w14:textId="77777777" w:rsidR="00E27F7D" w:rsidRPr="004A37A9" w:rsidRDefault="00E27F7D" w:rsidP="00E27F7D">
      <w:pPr>
        <w:pStyle w:val="Heading4"/>
      </w:pPr>
      <w:r w:rsidRPr="004A37A9">
        <w:t xml:space="preserve">dimension </w:t>
      </w:r>
    </w:p>
    <w:p w14:paraId="6CA26AC1" w14:textId="77777777" w:rsidR="00E27F7D" w:rsidRPr="004A37A9" w:rsidRDefault="00E27F7D" w:rsidP="00E27F7D">
      <w:pPr>
        <w:pStyle w:val="defintion"/>
      </w:pPr>
      <w:r w:rsidRPr="004A37A9">
        <w:t xml:space="preserve">a Dimension is an xs:element in the substitutionGroup of xbrldt:dimensionItem; it relates to the ability to express multidimensional information </w:t>
      </w:r>
    </w:p>
    <w:p w14:paraId="2DE670DD" w14:textId="77777777" w:rsidR="00E27F7D" w:rsidRPr="004A37A9" w:rsidRDefault="00E27F7D" w:rsidP="00E27F7D">
      <w:pPr>
        <w:pStyle w:val="Heading4"/>
      </w:pPr>
      <w:r w:rsidRPr="004A37A9">
        <w:t>entry</w:t>
      </w:r>
      <w:r w:rsidR="00BB1DDC" w:rsidRPr="004A37A9">
        <w:t xml:space="preserve"> </w:t>
      </w:r>
      <w:r w:rsidRPr="004A37A9">
        <w:t xml:space="preserve">point </w:t>
      </w:r>
    </w:p>
    <w:p w14:paraId="7C84A6C6" w14:textId="02411717" w:rsidR="00E27F7D" w:rsidRPr="004A37A9" w:rsidRDefault="00E27F7D" w:rsidP="00E27F7D">
      <w:pPr>
        <w:pStyle w:val="defintion"/>
      </w:pPr>
      <w:r w:rsidRPr="004A37A9">
        <w:t>a schema or linkbase in the applicable taxonomy that represents the filing requirements and gets mention</w:t>
      </w:r>
      <w:r w:rsidR="00B009E4">
        <w:t>ed in the instance by the filer</w:t>
      </w:r>
      <w:r w:rsidRPr="004A37A9">
        <w:t xml:space="preserve"> </w:t>
      </w:r>
    </w:p>
    <w:p w14:paraId="07FEE7A1" w14:textId="77777777" w:rsidR="00E27F7D" w:rsidRPr="004A37A9" w:rsidRDefault="00E27F7D" w:rsidP="00E27F7D">
      <w:pPr>
        <w:pStyle w:val="Heading4"/>
      </w:pPr>
      <w:r w:rsidRPr="004A37A9">
        <w:lastRenderedPageBreak/>
        <w:t xml:space="preserve">fact </w:t>
      </w:r>
    </w:p>
    <w:p w14:paraId="5908BBF7" w14:textId="161F7B84" w:rsidR="00DC5A03" w:rsidRPr="004A37A9" w:rsidRDefault="00E27F7D" w:rsidP="00E27F7D">
      <w:pPr>
        <w:pStyle w:val="defintion"/>
        <w:rPr>
          <w:lang w:val="en-US"/>
        </w:rPr>
      </w:pPr>
      <w:r w:rsidRPr="004A37A9">
        <w:t xml:space="preserve">a fact is an occurrence in an instance document of an element with a mandatory contextRef attribute and </w:t>
      </w:r>
      <w:r w:rsidRPr="004A37A9">
        <w:rPr>
          <w:lang w:val="en-US"/>
        </w:rPr>
        <w:t xml:space="preserve">optional attributes like unitRef, </w:t>
      </w:r>
      <w:r w:rsidR="00DC5A03" w:rsidRPr="004A37A9">
        <w:rPr>
          <w:lang w:val="en-US"/>
        </w:rPr>
        <w:t xml:space="preserve">decimals, </w:t>
      </w:r>
      <w:r w:rsidRPr="004A37A9">
        <w:rPr>
          <w:lang w:val="en-US"/>
        </w:rPr>
        <w:t>xml:lang or xsi:nil</w:t>
      </w:r>
    </w:p>
    <w:p w14:paraId="3F1FE093" w14:textId="77777777" w:rsidR="00DC5A03" w:rsidRPr="004A37A9" w:rsidRDefault="00DC5A03" w:rsidP="00E27F7D">
      <w:pPr>
        <w:pStyle w:val="defintion"/>
        <w:rPr>
          <w:lang w:val="en-US"/>
        </w:rPr>
      </w:pPr>
    </w:p>
    <w:p w14:paraId="44F74C2E" w14:textId="2911ADE1" w:rsidR="00E27F7D" w:rsidRPr="004A37A9" w:rsidRDefault="00DC5A03" w:rsidP="00E27F7D">
      <w:pPr>
        <w:pStyle w:val="defintion"/>
        <w:rPr>
          <w:lang w:val="en-US"/>
        </w:rPr>
      </w:pPr>
      <w:r w:rsidRPr="004A37A9">
        <w:rPr>
          <w:lang w:val="en-US"/>
        </w:rPr>
        <w:t>A business fact is a fact that conveys a business value. Filing indicato</w:t>
      </w:r>
      <w:r w:rsidR="00B009E4">
        <w:rPr>
          <w:lang w:val="en-US"/>
        </w:rPr>
        <w:t>rs facts are not business facts</w:t>
      </w:r>
      <w:r w:rsidR="00E27F7D" w:rsidRPr="004A37A9">
        <w:rPr>
          <w:lang w:val="en-US"/>
        </w:rPr>
        <w:t xml:space="preserve"> </w:t>
      </w:r>
    </w:p>
    <w:p w14:paraId="5E326650" w14:textId="77777777" w:rsidR="00E27F7D" w:rsidRPr="004A37A9" w:rsidRDefault="00E27F7D" w:rsidP="00E27F7D">
      <w:pPr>
        <w:pStyle w:val="Heading4"/>
        <w:rPr>
          <w:lang w:val="en-US"/>
        </w:rPr>
      </w:pPr>
      <w:r w:rsidRPr="004A37A9">
        <w:rPr>
          <w:lang w:val="en-US"/>
        </w:rPr>
        <w:t xml:space="preserve">filer </w:t>
      </w:r>
    </w:p>
    <w:p w14:paraId="4E8BF097" w14:textId="41D770D4" w:rsidR="00E27F7D" w:rsidRPr="004A37A9" w:rsidRDefault="00E27F7D" w:rsidP="00E27F7D">
      <w:pPr>
        <w:pStyle w:val="defintion"/>
      </w:pPr>
      <w:r w:rsidRPr="004A37A9">
        <w:rPr>
          <w:lang w:val="en-US"/>
        </w:rPr>
        <w:t>an</w:t>
      </w:r>
      <w:r w:rsidRPr="004A37A9">
        <w:t xml:space="preserve"> entity respons</w:t>
      </w:r>
      <w:r w:rsidR="00B009E4">
        <w:t>ible for submission of a filing</w:t>
      </w:r>
      <w:r w:rsidRPr="004A37A9">
        <w:t xml:space="preserve"> </w:t>
      </w:r>
    </w:p>
    <w:p w14:paraId="6999AF6A" w14:textId="77777777" w:rsidR="00E27F7D" w:rsidRPr="004A37A9" w:rsidRDefault="00E27F7D" w:rsidP="00E27F7D">
      <w:pPr>
        <w:pStyle w:val="Heading4"/>
      </w:pPr>
      <w:r w:rsidRPr="004A37A9">
        <w:t xml:space="preserve">filing </w:t>
      </w:r>
    </w:p>
    <w:p w14:paraId="47EB5830" w14:textId="77777777" w:rsidR="00E27F7D" w:rsidRPr="004A37A9" w:rsidRDefault="00E27F7D" w:rsidP="00E27F7D">
      <w:pPr>
        <w:pStyle w:val="defintion"/>
      </w:pPr>
      <w:r w:rsidRPr="004A37A9">
        <w:t xml:space="preserve">a filing is the fundamental unit of information that is transmitted to a filing system for receipt, validation and acceptance </w:t>
      </w:r>
    </w:p>
    <w:p w14:paraId="2AA30BBF" w14:textId="77777777" w:rsidR="00E27F7D" w:rsidRPr="004A37A9" w:rsidRDefault="00E27F7D" w:rsidP="00E27F7D">
      <w:pPr>
        <w:pStyle w:val="BodyText1"/>
      </w:pPr>
    </w:p>
    <w:p w14:paraId="4C065DDA" w14:textId="01104618" w:rsidR="00E27F7D" w:rsidRPr="004A37A9" w:rsidRDefault="00E27F7D" w:rsidP="00C66AB4">
      <w:pPr>
        <w:pStyle w:val="BodyText1"/>
        <w:ind w:left="720"/>
      </w:pPr>
      <w:r w:rsidRPr="004A37A9">
        <w:t xml:space="preserve">Note: a filing is conveyed in an XBRL instance document or series of XBRL instance documents </w:t>
      </w:r>
    </w:p>
    <w:p w14:paraId="2B4B4844" w14:textId="77777777" w:rsidR="00BF0694" w:rsidRPr="004A37A9" w:rsidRDefault="00BF0694" w:rsidP="00BF0694">
      <w:pPr>
        <w:pStyle w:val="Heading4"/>
      </w:pPr>
      <w:r w:rsidRPr="004A37A9">
        <w:t>filing indicators</w:t>
      </w:r>
    </w:p>
    <w:p w14:paraId="02202AE7" w14:textId="77777777" w:rsidR="00BF0694" w:rsidRPr="004A37A9" w:rsidRDefault="00BF0694" w:rsidP="00BF0694">
      <w:pPr>
        <w:pStyle w:val="defintion"/>
      </w:pPr>
      <w:r w:rsidRPr="004A37A9">
        <w:t xml:space="preserve">indicate the </w:t>
      </w:r>
      <w:r w:rsidR="00DC5A03" w:rsidRPr="004A37A9">
        <w:t xml:space="preserve">reporting units (typically </w:t>
      </w:r>
      <w:r w:rsidRPr="004A37A9">
        <w:t>templates</w:t>
      </w:r>
      <w:r w:rsidR="00DC5A03" w:rsidRPr="004A37A9">
        <w:t>)</w:t>
      </w:r>
      <w:r w:rsidRPr="004A37A9">
        <w:t xml:space="preserve"> reported in the instance</w:t>
      </w:r>
    </w:p>
    <w:p w14:paraId="271A9D5C" w14:textId="77777777" w:rsidR="00BF0694" w:rsidRPr="004A37A9" w:rsidRDefault="00BF0694" w:rsidP="00BF0694">
      <w:pPr>
        <w:pStyle w:val="BodyText1"/>
      </w:pPr>
    </w:p>
    <w:p w14:paraId="4313AA2A" w14:textId="6C10C09D" w:rsidR="00BF0694" w:rsidRPr="004A37A9" w:rsidRDefault="00BF0694" w:rsidP="00BF0694">
      <w:pPr>
        <w:pStyle w:val="BodyText1"/>
        <w:ind w:left="720"/>
      </w:pPr>
      <w:r w:rsidRPr="004A37A9">
        <w:t xml:space="preserve">Note: </w:t>
      </w:r>
      <w:r w:rsidR="00F47384" w:rsidRPr="004A37A9">
        <w:t>F</w:t>
      </w:r>
      <w:r w:rsidRPr="004A37A9">
        <w:t xml:space="preserve">iling indicators </w:t>
      </w:r>
      <w:r w:rsidR="00787676" w:rsidRPr="004A37A9">
        <w:t>are facts, acc</w:t>
      </w:r>
      <w:r w:rsidR="00F47384" w:rsidRPr="004A37A9">
        <w:t>ording to XBRL definitions, but</w:t>
      </w:r>
      <w:r w:rsidR="00787676" w:rsidRPr="004A37A9">
        <w:t xml:space="preserve"> they have special characteristics and are not subjects to the rules defined in this document which cover all other type </w:t>
      </w:r>
      <w:r w:rsidR="00B009E4">
        <w:t>of facts, called business facts</w:t>
      </w:r>
    </w:p>
    <w:p w14:paraId="6473F2A2" w14:textId="77777777" w:rsidR="00BF0694" w:rsidRPr="004A37A9" w:rsidRDefault="00BF0694" w:rsidP="00C66AB4">
      <w:pPr>
        <w:pStyle w:val="BodyText1"/>
        <w:ind w:left="720"/>
      </w:pPr>
    </w:p>
    <w:p w14:paraId="4F3027D6" w14:textId="77777777" w:rsidR="00E27F7D" w:rsidRPr="004A37A9" w:rsidRDefault="00E27F7D" w:rsidP="00E27F7D">
      <w:pPr>
        <w:pStyle w:val="Heading4"/>
      </w:pPr>
      <w:r w:rsidRPr="004A37A9">
        <w:t xml:space="preserve">filing system </w:t>
      </w:r>
    </w:p>
    <w:p w14:paraId="057527AB" w14:textId="77777777" w:rsidR="00E27F7D" w:rsidRPr="004A37A9" w:rsidRDefault="00E27F7D" w:rsidP="00E27F7D">
      <w:pPr>
        <w:pStyle w:val="defintion"/>
      </w:pPr>
      <w:r w:rsidRPr="004A37A9">
        <w:t xml:space="preserve">a system in which XBRL instance documents are filed, received, </w:t>
      </w:r>
      <w:r w:rsidR="00DC5A03" w:rsidRPr="004A37A9">
        <w:t xml:space="preserve">checked, stored, </w:t>
      </w:r>
      <w:r w:rsidRPr="004A37A9">
        <w:t>analysed and redistributed</w:t>
      </w:r>
    </w:p>
    <w:p w14:paraId="7A7F8650" w14:textId="77777777" w:rsidR="00E27F7D" w:rsidRPr="004A37A9" w:rsidRDefault="00E27F7D" w:rsidP="00E27F7D">
      <w:pPr>
        <w:pStyle w:val="Heading4"/>
      </w:pPr>
      <w:r w:rsidRPr="004A37A9">
        <w:t>reporter</w:t>
      </w:r>
    </w:p>
    <w:p w14:paraId="095097F0" w14:textId="77777777" w:rsidR="00E27F7D" w:rsidRPr="004A37A9" w:rsidRDefault="00E27F7D" w:rsidP="00E27F7D">
      <w:pPr>
        <w:pStyle w:val="defintion"/>
      </w:pPr>
      <w:r w:rsidRPr="004A37A9">
        <w:t>a reporting entity – described by instance(s)</w:t>
      </w:r>
    </w:p>
    <w:p w14:paraId="73E182D0" w14:textId="77777777" w:rsidR="00E27F7D" w:rsidRPr="004A37A9" w:rsidRDefault="00E27F7D" w:rsidP="00E27F7D">
      <w:pPr>
        <w:pStyle w:val="Heading4"/>
      </w:pPr>
      <w:r w:rsidRPr="004A37A9">
        <w:t>reporting unit</w:t>
      </w:r>
    </w:p>
    <w:p w14:paraId="2D646158" w14:textId="59742A88" w:rsidR="00E27F7D" w:rsidRPr="004A37A9" w:rsidRDefault="00E27F7D" w:rsidP="00E27F7D">
      <w:pPr>
        <w:pStyle w:val="defintion"/>
      </w:pPr>
      <w:r w:rsidRPr="004A37A9">
        <w:t xml:space="preserve">set of facts in a filing which are conceptually either reported or </w:t>
      </w:r>
      <w:r w:rsidR="00B009E4">
        <w:t>not reported together as a unit</w:t>
      </w:r>
    </w:p>
    <w:p w14:paraId="7EF74980" w14:textId="77777777" w:rsidR="00E27F7D" w:rsidRPr="004A37A9" w:rsidRDefault="00E27F7D" w:rsidP="00E27F7D">
      <w:pPr>
        <w:pStyle w:val="Heading4"/>
      </w:pPr>
      <w:r w:rsidRPr="004A37A9">
        <w:t>template</w:t>
      </w:r>
    </w:p>
    <w:p w14:paraId="6FCBC036" w14:textId="3A63C896" w:rsidR="00E27F7D" w:rsidRPr="004A37A9" w:rsidRDefault="00E27F7D" w:rsidP="00E27F7D">
      <w:pPr>
        <w:pStyle w:val="defintion"/>
      </w:pPr>
      <w:r w:rsidRPr="004A37A9">
        <w:t xml:space="preserve">a (usually tabular) visible representation of a set of facts, typically identified </w:t>
      </w:r>
      <w:r w:rsidR="00B009E4">
        <w:t>with/as a single reporting unit</w:t>
      </w:r>
    </w:p>
    <w:p w14:paraId="7699DC9D" w14:textId="77777777" w:rsidR="00E27F7D" w:rsidRPr="004A37A9" w:rsidRDefault="00E27F7D" w:rsidP="00E27F7D">
      <w:pPr>
        <w:pStyle w:val="BodyText1"/>
      </w:pPr>
    </w:p>
    <w:p w14:paraId="07B15CC3" w14:textId="77777777" w:rsidR="00B93FF3" w:rsidRPr="004A37A9" w:rsidRDefault="00E27F7D" w:rsidP="00E27F7D">
      <w:pPr>
        <w:pStyle w:val="Heading1"/>
      </w:pPr>
      <w:r w:rsidRPr="004A37A9">
        <w:br w:type="page"/>
      </w:r>
      <w:bookmarkStart w:id="7" w:name="_Toc420932650"/>
      <w:r w:rsidR="00B93FF3" w:rsidRPr="004A37A9">
        <w:lastRenderedPageBreak/>
        <w:t>Introduction</w:t>
      </w:r>
      <w:bookmarkEnd w:id="7"/>
    </w:p>
    <w:p w14:paraId="3A4063B5" w14:textId="77777777" w:rsidR="00B93FF3" w:rsidRPr="004A37A9" w:rsidRDefault="00B93FF3" w:rsidP="007E5326">
      <w:pPr>
        <w:pStyle w:val="BodyText1"/>
      </w:pPr>
      <w:r w:rsidRPr="004A37A9">
        <w:t xml:space="preserve">The eXtensible Business Reporting Language (XBRL) specification provides a high degree of flexibility in the creation of XBRL instance documents. Part of this flexibility stems from the nature of the syntax: XML, and part stems from the XBRL specification itself. </w:t>
      </w:r>
    </w:p>
    <w:p w14:paraId="533DD970" w14:textId="77777777" w:rsidR="00267FA6" w:rsidRPr="004A37A9" w:rsidRDefault="00267FA6" w:rsidP="00267FA6">
      <w:pPr>
        <w:pStyle w:val="Heading2"/>
      </w:pPr>
      <w:bookmarkStart w:id="8" w:name="_Toc420932651"/>
      <w:r w:rsidRPr="004A37A9">
        <w:t>Scope of Application</w:t>
      </w:r>
      <w:bookmarkEnd w:id="8"/>
    </w:p>
    <w:p w14:paraId="06CB90DB" w14:textId="5BE6010A" w:rsidR="00267FA6" w:rsidRPr="004A37A9" w:rsidRDefault="00D34D61" w:rsidP="007E5326">
      <w:pPr>
        <w:pStyle w:val="BodyText1"/>
      </w:pPr>
      <w:r w:rsidRPr="004A37A9">
        <w:t xml:space="preserve">The European supervisory reporting process is conceptually a </w:t>
      </w:r>
      <w:r w:rsidR="00F16537" w:rsidRPr="004A37A9">
        <w:t xml:space="preserve">multi </w:t>
      </w:r>
      <w:r w:rsidRPr="004A37A9">
        <w:t xml:space="preserve">stage process, first institutions </w:t>
      </w:r>
      <w:r w:rsidR="003B27CA" w:rsidRPr="004A37A9">
        <w:t>prepare, validate and remit</w:t>
      </w:r>
      <w:r w:rsidRPr="004A37A9">
        <w:t xml:space="preserve"> supervisory data to their relevant national authorities (“first level reporting”), </w:t>
      </w:r>
      <w:r w:rsidR="00F16537" w:rsidRPr="004A37A9">
        <w:t xml:space="preserve">where applicable, some data are sent to a supranational authority, </w:t>
      </w:r>
      <w:r w:rsidRPr="004A37A9">
        <w:t>and subsequently those authorities remit data to the European Banking Authority (“second level reporting”).</w:t>
      </w:r>
    </w:p>
    <w:p w14:paraId="4A80DC01" w14:textId="77777777" w:rsidR="00D34D61" w:rsidRPr="004A37A9" w:rsidRDefault="00D34D61" w:rsidP="007E5326">
      <w:pPr>
        <w:pStyle w:val="BodyText1"/>
      </w:pPr>
    </w:p>
    <w:p w14:paraId="4C84DFEA" w14:textId="11E162E5" w:rsidR="001E2D04" w:rsidRPr="004A37A9" w:rsidRDefault="00B93FF3" w:rsidP="007E5326">
      <w:pPr>
        <w:pStyle w:val="BodyText1"/>
      </w:pPr>
      <w:r w:rsidRPr="004A37A9">
        <w:t>These filing rules represent a collection of additional rules and guidance</w:t>
      </w:r>
      <w:r w:rsidR="00267FA6" w:rsidRPr="004A37A9">
        <w:t xml:space="preserve"> specifically</w:t>
      </w:r>
      <w:r w:rsidRPr="004A37A9">
        <w:t xml:space="preserve"> </w:t>
      </w:r>
      <w:r w:rsidRPr="004A37A9">
        <w:rPr>
          <w:b/>
        </w:rPr>
        <w:t>applicable to the re</w:t>
      </w:r>
      <w:r w:rsidR="00267FA6" w:rsidRPr="004A37A9">
        <w:rPr>
          <w:b/>
        </w:rPr>
        <w:t>mittance</w:t>
      </w:r>
      <w:r w:rsidRPr="004A37A9">
        <w:rPr>
          <w:b/>
        </w:rPr>
        <w:t xml:space="preserve"> </w:t>
      </w:r>
      <w:r w:rsidRPr="004A37A9">
        <w:t xml:space="preserve">of XBRL instances for </w:t>
      </w:r>
      <w:r w:rsidR="003B27CA" w:rsidRPr="004A37A9">
        <w:t>reporting entities in scope of relevant EBA regulations (e.g. banks)</w:t>
      </w:r>
      <w:r w:rsidR="00F16537" w:rsidRPr="004A37A9">
        <w:t xml:space="preserve"> </w:t>
      </w:r>
      <w:r w:rsidRPr="004A37A9">
        <w:t xml:space="preserve">regulatory filings </w:t>
      </w:r>
      <w:r w:rsidRPr="004A37A9">
        <w:rPr>
          <w:b/>
        </w:rPr>
        <w:t xml:space="preserve">by relevant </w:t>
      </w:r>
      <w:bookmarkStart w:id="9" w:name="OLE_LINK4"/>
      <w:bookmarkStart w:id="10" w:name="OLE_LINK5"/>
      <w:r w:rsidRPr="004A37A9">
        <w:rPr>
          <w:b/>
        </w:rPr>
        <w:t>national and supranational authorities to the European Banking Auth</w:t>
      </w:r>
      <w:r w:rsidR="00D34D61" w:rsidRPr="004A37A9">
        <w:rPr>
          <w:b/>
        </w:rPr>
        <w:t>ority</w:t>
      </w:r>
      <w:bookmarkEnd w:id="9"/>
      <w:bookmarkEnd w:id="10"/>
      <w:r w:rsidR="00D34D61" w:rsidRPr="004A37A9">
        <w:t>.</w:t>
      </w:r>
      <w:r w:rsidRPr="004A37A9">
        <w:t xml:space="preserve"> </w:t>
      </w:r>
    </w:p>
    <w:p w14:paraId="208EEDC6" w14:textId="77777777" w:rsidR="001E2D04" w:rsidRPr="004A37A9" w:rsidRDefault="001E2D04" w:rsidP="007E5326">
      <w:pPr>
        <w:pStyle w:val="BodyText1"/>
      </w:pPr>
    </w:p>
    <w:p w14:paraId="26448FA3" w14:textId="77777777" w:rsidR="00B93FF3" w:rsidRPr="004A37A9" w:rsidRDefault="001E2D04" w:rsidP="007E5326">
      <w:pPr>
        <w:pStyle w:val="BodyText1"/>
      </w:pPr>
      <w:r w:rsidRPr="004A37A9">
        <w:t>Focussed on the preparation of XBRL instance files, rather than details of the mechanics of report submission/data collection t</w:t>
      </w:r>
      <w:r w:rsidR="00B93FF3" w:rsidRPr="004A37A9">
        <w:t>hese rules constrain the full flexibility of XBRL, to enable ef</w:t>
      </w:r>
      <w:r w:rsidR="00D34D61" w:rsidRPr="004A37A9">
        <w:t>fective interaction between transmitter</w:t>
      </w:r>
      <w:r w:rsidR="00B93FF3" w:rsidRPr="004A37A9">
        <w:t xml:space="preserve"> and recipient/consumer of regulatory reports.</w:t>
      </w:r>
    </w:p>
    <w:p w14:paraId="2F47175D" w14:textId="77777777" w:rsidR="00E31CFC" w:rsidRPr="004A37A9" w:rsidRDefault="00E31CFC" w:rsidP="007E5326">
      <w:pPr>
        <w:pStyle w:val="BodyText1"/>
      </w:pPr>
    </w:p>
    <w:p w14:paraId="555818A2" w14:textId="77777777" w:rsidR="00B93FF3" w:rsidRPr="004A37A9" w:rsidRDefault="00B93FF3" w:rsidP="007E5326">
      <w:pPr>
        <w:pStyle w:val="BodyText1"/>
      </w:pPr>
      <w:r w:rsidRPr="004A37A9">
        <w:t>The listed filing rules are influenced by the EBA Taxonomy Architecture in cases where the instance creation is affected.</w:t>
      </w:r>
    </w:p>
    <w:p w14:paraId="2FB5F47E" w14:textId="77777777" w:rsidR="00B93FF3" w:rsidRPr="004A37A9" w:rsidRDefault="00B93FF3" w:rsidP="007E5326">
      <w:pPr>
        <w:pStyle w:val="BodyText1"/>
      </w:pPr>
    </w:p>
    <w:p w14:paraId="72713FFD" w14:textId="77777777" w:rsidR="00D6130E" w:rsidRPr="004A37A9" w:rsidRDefault="00D6130E" w:rsidP="007E5326">
      <w:pPr>
        <w:pStyle w:val="BodyText1"/>
      </w:pPr>
      <w:r w:rsidRPr="004A37A9">
        <w:t xml:space="preserve">This document was reviewed by </w:t>
      </w:r>
      <w:r w:rsidR="00D47255" w:rsidRPr="004A37A9">
        <w:t>a group of</w:t>
      </w:r>
      <w:r w:rsidRPr="004A37A9">
        <w:t xml:space="preserve"> nationa</w:t>
      </w:r>
      <w:r w:rsidR="006C348F" w:rsidRPr="004A37A9">
        <w:t xml:space="preserve">l experts in order to </w:t>
      </w:r>
      <w:r w:rsidRPr="004A37A9">
        <w:t xml:space="preserve">clarify </w:t>
      </w:r>
      <w:r w:rsidR="00D839CF" w:rsidRPr="004A37A9">
        <w:t xml:space="preserve">any </w:t>
      </w:r>
      <w:r w:rsidRPr="004A37A9">
        <w:t>misleading formulation of rules</w:t>
      </w:r>
      <w:r w:rsidR="006C348F" w:rsidRPr="004A37A9">
        <w:t xml:space="preserve"> and contribute to the pan-European harmonisation of the filing rules</w:t>
      </w:r>
      <w:r w:rsidRPr="004A37A9">
        <w:t xml:space="preserve">. The rules </w:t>
      </w:r>
      <w:r w:rsidR="00D839CF" w:rsidRPr="004A37A9">
        <w:t xml:space="preserve">as </w:t>
      </w:r>
      <w:r w:rsidRPr="004A37A9">
        <w:t xml:space="preserve">stated in this document are </w:t>
      </w:r>
      <w:r w:rsidR="00D839CF" w:rsidRPr="004A37A9">
        <w:t xml:space="preserve">those </w:t>
      </w:r>
      <w:r w:rsidRPr="004A37A9">
        <w:t>enforced on the second level of reporting (to EBA). In the case of supervisory authorities adopting these rules</w:t>
      </w:r>
      <w:r w:rsidR="00D839CF" w:rsidRPr="004A37A9">
        <w:t xml:space="preserve"> but with adaptations, for example </w:t>
      </w:r>
      <w:r w:rsidRPr="004A37A9">
        <w:t xml:space="preserve">changing preferences </w:t>
      </w:r>
      <w:r w:rsidR="00D839CF" w:rsidRPr="004A37A9">
        <w:t xml:space="preserve">or guidance expressed by </w:t>
      </w:r>
      <w:r w:rsidRPr="004A37A9">
        <w:t xml:space="preserve">the EBA </w:t>
      </w:r>
      <w:r w:rsidR="00D839CF" w:rsidRPr="004A37A9">
        <w:t>instead in</w:t>
      </w:r>
      <w:r w:rsidRPr="004A37A9">
        <w:t xml:space="preserve">to obligations on the </w:t>
      </w:r>
      <w:r w:rsidR="00D839CF" w:rsidRPr="004A37A9">
        <w:t>first level of reporting such variations will</w:t>
      </w:r>
      <w:r w:rsidRPr="004A37A9">
        <w:t xml:space="preserve"> be communicated to the repo</w:t>
      </w:r>
      <w:r w:rsidR="00D839CF" w:rsidRPr="004A37A9">
        <w:t xml:space="preserve">rter by the respective </w:t>
      </w:r>
      <w:r w:rsidRPr="004A37A9">
        <w:t xml:space="preserve">supervisory authority. </w:t>
      </w:r>
    </w:p>
    <w:p w14:paraId="7DB0D247" w14:textId="77777777" w:rsidR="00D839CF" w:rsidRPr="004A37A9" w:rsidRDefault="00D839CF" w:rsidP="007E5326">
      <w:pPr>
        <w:pStyle w:val="BodyText1"/>
        <w:rPr>
          <w:b/>
        </w:rPr>
      </w:pPr>
    </w:p>
    <w:p w14:paraId="037FFA4A" w14:textId="77777777" w:rsidR="00B93FF3" w:rsidRPr="004A37A9" w:rsidRDefault="00267FA6" w:rsidP="007E5326">
      <w:pPr>
        <w:pStyle w:val="BodyText1"/>
        <w:rPr>
          <w:b/>
        </w:rPr>
      </w:pPr>
      <w:r w:rsidRPr="004A37A9">
        <w:rPr>
          <w:b/>
        </w:rPr>
        <w:t>N.B these rules are not necessarily those that are applicable at the level of</w:t>
      </w:r>
      <w:r w:rsidR="00B93FF3" w:rsidRPr="004A37A9">
        <w:rPr>
          <w:b/>
        </w:rPr>
        <w:t xml:space="preserve"> </w:t>
      </w:r>
      <w:r w:rsidR="00D34D61" w:rsidRPr="004A37A9">
        <w:rPr>
          <w:b/>
        </w:rPr>
        <w:t xml:space="preserve">reporting by </w:t>
      </w:r>
      <w:bookmarkStart w:id="11" w:name="OLE_LINK6"/>
      <w:bookmarkStart w:id="12" w:name="OLE_LINK7"/>
      <w:bookmarkStart w:id="13" w:name="OLE_LINK8"/>
      <w:r w:rsidRPr="004A37A9">
        <w:rPr>
          <w:b/>
        </w:rPr>
        <w:t xml:space="preserve">individual </w:t>
      </w:r>
      <w:r w:rsidR="00B93FF3" w:rsidRPr="004A37A9">
        <w:rPr>
          <w:b/>
        </w:rPr>
        <w:t xml:space="preserve">institutions </w:t>
      </w:r>
      <w:r w:rsidRPr="004A37A9">
        <w:rPr>
          <w:b/>
        </w:rPr>
        <w:t>or groups of institutions</w:t>
      </w:r>
      <w:bookmarkEnd w:id="11"/>
      <w:bookmarkEnd w:id="12"/>
      <w:bookmarkEnd w:id="13"/>
      <w:r w:rsidR="001E2D04" w:rsidRPr="004A37A9">
        <w:rPr>
          <w:b/>
        </w:rPr>
        <w:t>, nor do they address the entire scope of the reporting process</w:t>
      </w:r>
      <w:r w:rsidRPr="004A37A9">
        <w:rPr>
          <w:b/>
        </w:rPr>
        <w:t>.</w:t>
      </w:r>
      <w:r w:rsidR="00B93FF3" w:rsidRPr="004A37A9">
        <w:rPr>
          <w:b/>
        </w:rPr>
        <w:t xml:space="preserve"> </w:t>
      </w:r>
      <w:r w:rsidRPr="004A37A9">
        <w:rPr>
          <w:b/>
        </w:rPr>
        <w:t>G</w:t>
      </w:r>
      <w:r w:rsidR="00B93FF3" w:rsidRPr="004A37A9">
        <w:rPr>
          <w:b/>
        </w:rPr>
        <w:t>ui</w:t>
      </w:r>
      <w:r w:rsidR="00D34D61" w:rsidRPr="004A37A9">
        <w:rPr>
          <w:b/>
        </w:rPr>
        <w:t>dance should be sought from the reporter’s</w:t>
      </w:r>
      <w:r w:rsidR="00B93FF3" w:rsidRPr="004A37A9">
        <w:rPr>
          <w:b/>
        </w:rPr>
        <w:t xml:space="preserve"> competent authority as to the</w:t>
      </w:r>
      <w:r w:rsidRPr="004A37A9">
        <w:rPr>
          <w:b/>
        </w:rPr>
        <w:t>ir</w:t>
      </w:r>
      <w:r w:rsidR="00B93FF3" w:rsidRPr="004A37A9">
        <w:rPr>
          <w:b/>
        </w:rPr>
        <w:t xml:space="preserve"> reporting format and requirements for that reporting. </w:t>
      </w:r>
    </w:p>
    <w:p w14:paraId="5FB18C2C" w14:textId="77777777" w:rsidR="00B93FF3" w:rsidRPr="004A37A9" w:rsidRDefault="00B93FF3" w:rsidP="00B93FF3">
      <w:pPr>
        <w:pStyle w:val="Heading2"/>
      </w:pPr>
      <w:bookmarkStart w:id="14" w:name="_Toc420932652"/>
      <w:r w:rsidRPr="004A37A9">
        <w:t>Basis in harmonized “European Filing Rules” guidance</w:t>
      </w:r>
      <w:bookmarkEnd w:id="14"/>
    </w:p>
    <w:p w14:paraId="395B6307" w14:textId="12560D41" w:rsidR="00B93FF3" w:rsidRPr="004A37A9" w:rsidRDefault="00B93FF3" w:rsidP="00DC578E">
      <w:pPr>
        <w:pStyle w:val="BodyText1"/>
      </w:pPr>
      <w:r w:rsidRPr="004A37A9">
        <w:t xml:space="preserve">In order to promote and enhance interoperability, these rules are largely drawn from the </w:t>
      </w:r>
      <w:r w:rsidR="002B0C05" w:rsidRPr="004A37A9">
        <w:t>document CWA 16744-4:2014 European</w:t>
      </w:r>
      <w:r w:rsidR="00602FDE">
        <w:t xml:space="preserve"> Filing Rules, </w:t>
      </w:r>
      <w:r w:rsidR="002B0C05" w:rsidRPr="004A37A9">
        <w:t>promulgated by the European Nor</w:t>
      </w:r>
      <w:r w:rsidR="0090400A">
        <w:t>malization Centre (CEN)</w:t>
      </w:r>
      <w:r w:rsidR="002B0C05" w:rsidRPr="004A37A9">
        <w:t xml:space="preserve">, </w:t>
      </w:r>
      <w:r w:rsidRPr="004A37A9">
        <w:t xml:space="preserve">which </w:t>
      </w:r>
      <w:r w:rsidRPr="004A37A9">
        <w:rPr>
          <w:i/>
        </w:rPr>
        <w:t xml:space="preserve">“represent a collection of recommendations to be seen as guidance to be implemented in the European </w:t>
      </w:r>
      <w:r w:rsidRPr="004A37A9">
        <w:rPr>
          <w:i/>
        </w:rPr>
        <w:lastRenderedPageBreak/>
        <w:t>supervisory reporting process”</w:t>
      </w:r>
      <w:r w:rsidR="002B0C05" w:rsidRPr="004A37A9">
        <w:t>. This document</w:t>
      </w:r>
      <w:r w:rsidRPr="004A37A9">
        <w:t xml:space="preserve"> should be read in conjunction/comparison with that </w:t>
      </w:r>
      <w:r w:rsidR="002B0C05" w:rsidRPr="004A37A9">
        <w:t xml:space="preserve">CEN </w:t>
      </w:r>
      <w:r w:rsidRPr="004A37A9">
        <w:t xml:space="preserve">document. </w:t>
      </w:r>
    </w:p>
    <w:p w14:paraId="01F2E4BB" w14:textId="77777777" w:rsidR="00B93FF3" w:rsidRPr="004A37A9" w:rsidRDefault="00B93FF3" w:rsidP="00B93FF3">
      <w:pPr>
        <w:pStyle w:val="BodyText1"/>
      </w:pPr>
    </w:p>
    <w:p w14:paraId="5E3D7D99" w14:textId="77777777" w:rsidR="00506AB9" w:rsidRPr="004A37A9" w:rsidRDefault="00506AB9" w:rsidP="00AE6833">
      <w:pPr>
        <w:pStyle w:val="Heading3"/>
      </w:pPr>
      <w:r w:rsidRPr="004A37A9">
        <w:t>Numbering of rules</w:t>
      </w:r>
    </w:p>
    <w:p w14:paraId="7808421A" w14:textId="03A6404D" w:rsidR="00B93FF3" w:rsidRPr="004A37A9" w:rsidRDefault="00506AB9" w:rsidP="00B93FF3">
      <w:pPr>
        <w:pStyle w:val="BodyText1"/>
      </w:pPr>
      <w:r w:rsidRPr="004A37A9">
        <w:t xml:space="preserve">Please note that the rules are not </w:t>
      </w:r>
      <w:r w:rsidR="00BA1DC2" w:rsidRPr="004A37A9">
        <w:t xml:space="preserve">necessarily </w:t>
      </w:r>
      <w:r w:rsidRPr="004A37A9">
        <w:t xml:space="preserve">numbered in sequential order. </w:t>
      </w:r>
      <w:r w:rsidR="00B93FF3" w:rsidRPr="004A37A9">
        <w:t xml:space="preserve">For ease of comparison, rules </w:t>
      </w:r>
      <w:r w:rsidRPr="004A37A9">
        <w:t>we</w:t>
      </w:r>
      <w:r w:rsidR="00B93FF3" w:rsidRPr="004A37A9">
        <w:t>re</w:t>
      </w:r>
      <w:r w:rsidRPr="004A37A9">
        <w:t xml:space="preserve"> originally</w:t>
      </w:r>
      <w:r w:rsidR="00B93FF3" w:rsidRPr="004A37A9">
        <w:t xml:space="preserve"> numbered as per the</w:t>
      </w:r>
      <w:r w:rsidRPr="004A37A9">
        <w:t xml:space="preserve">ir numbering in the </w:t>
      </w:r>
      <w:r w:rsidR="00B93FF3" w:rsidRPr="004A37A9">
        <w:t xml:space="preserve">CEN document hence some numbers </w:t>
      </w:r>
      <w:r w:rsidRPr="004A37A9">
        <w:t>we</w:t>
      </w:r>
      <w:r w:rsidR="00B93FF3" w:rsidRPr="004A37A9">
        <w:t xml:space="preserve">re omitted where the corresponding CEN rule </w:t>
      </w:r>
      <w:r w:rsidR="00BA1DC2" w:rsidRPr="004A37A9">
        <w:t>wa</w:t>
      </w:r>
      <w:r w:rsidR="00B93FF3" w:rsidRPr="004A37A9">
        <w:t>s not applicable/not included</w:t>
      </w:r>
      <w:r w:rsidRPr="004A37A9">
        <w:t>.</w:t>
      </w:r>
      <w:r w:rsidR="00BA1DC2" w:rsidRPr="004A37A9">
        <w:t xml:space="preserve"> To aid identification and comparison between revisions of this document where possible the initial numbering of specific rules is retained, hence rules may be out of order, or in different sections from that implied by their numbering.</w:t>
      </w:r>
    </w:p>
    <w:p w14:paraId="6FDCE963" w14:textId="77777777" w:rsidR="00E27F7D" w:rsidRPr="004A37A9" w:rsidRDefault="00E27F7D" w:rsidP="00E27F7D">
      <w:pPr>
        <w:pStyle w:val="Heading2"/>
      </w:pPr>
      <w:bookmarkStart w:id="15" w:name="_Toc420932653"/>
      <w:r w:rsidRPr="004A37A9">
        <w:t>Target Audience</w:t>
      </w:r>
      <w:bookmarkEnd w:id="15"/>
      <w:r w:rsidR="006C348F" w:rsidRPr="004A37A9">
        <w:t xml:space="preserve"> </w:t>
      </w:r>
    </w:p>
    <w:p w14:paraId="08F2643E" w14:textId="77777777" w:rsidR="00DB4975" w:rsidRPr="004A37A9" w:rsidRDefault="00FD1088" w:rsidP="00E27F7D">
      <w:pPr>
        <w:pStyle w:val="BodyText1"/>
      </w:pPr>
      <w:r w:rsidRPr="004A37A9">
        <w:t>Although p</w:t>
      </w:r>
      <w:r w:rsidR="00555C2B" w:rsidRPr="004A37A9">
        <w:t>rimarily addre</w:t>
      </w:r>
      <w:r w:rsidRPr="004A37A9">
        <w:t xml:space="preserve">ssed to those (mostly technical staff) within </w:t>
      </w:r>
      <w:r w:rsidR="00DB4975" w:rsidRPr="004A37A9">
        <w:t>the</w:t>
      </w:r>
      <w:r w:rsidRPr="004A37A9">
        <w:t xml:space="preserve"> national and supranational authorities responsible for preparation or submission of XBRL instance files </w:t>
      </w:r>
      <w:r w:rsidR="001E2D04" w:rsidRPr="004A37A9">
        <w:t xml:space="preserve">directly </w:t>
      </w:r>
      <w:r w:rsidRPr="004A37A9">
        <w:t xml:space="preserve">to the European Banking Authority, these filing rules will also </w:t>
      </w:r>
      <w:r w:rsidR="001E2D04" w:rsidRPr="004A37A9">
        <w:t xml:space="preserve">be of </w:t>
      </w:r>
      <w:r w:rsidR="00DB4975" w:rsidRPr="004A37A9">
        <w:t xml:space="preserve">value </w:t>
      </w:r>
      <w:r w:rsidR="001E2D04" w:rsidRPr="004A37A9">
        <w:t>to individual reporters</w:t>
      </w:r>
      <w:r w:rsidRPr="004A37A9">
        <w:t xml:space="preserve"> </w:t>
      </w:r>
      <w:r w:rsidR="001E2D04" w:rsidRPr="004A37A9">
        <w:t xml:space="preserve">(i.e. financial institutions or groups of institutions) reporting to those authorities which </w:t>
      </w:r>
      <w:r w:rsidR="00DB4975" w:rsidRPr="004A37A9">
        <w:t xml:space="preserve">may </w:t>
      </w:r>
      <w:r w:rsidR="001E2D04" w:rsidRPr="004A37A9">
        <w:t xml:space="preserve">utilise the EBA filing rules or XBRL format, or derivatives of them. </w:t>
      </w:r>
    </w:p>
    <w:p w14:paraId="55FC59F1" w14:textId="77777777" w:rsidR="00555C2B" w:rsidRPr="004A37A9" w:rsidRDefault="00555C2B" w:rsidP="00E27F7D">
      <w:pPr>
        <w:pStyle w:val="BodyText1"/>
      </w:pPr>
    </w:p>
    <w:p w14:paraId="4D134DF6" w14:textId="77777777" w:rsidR="00E27F7D" w:rsidRPr="004A37A9" w:rsidRDefault="00E27F7D" w:rsidP="00E27F7D">
      <w:pPr>
        <w:pStyle w:val="BodyText1"/>
      </w:pPr>
      <w:r w:rsidRPr="004A37A9">
        <w:t>This document is intended for a technical audience and assumes that the reader has a working knowledge of the XBRL 2.1 and the XBRL Dimensions 1.0 Specifications and has a basic understanding of XML, Namespaces, and XML Schema.</w:t>
      </w:r>
    </w:p>
    <w:p w14:paraId="78A2C748" w14:textId="77777777" w:rsidR="00E27F7D" w:rsidRPr="004A37A9" w:rsidRDefault="00E27F7D" w:rsidP="00E27F7D">
      <w:pPr>
        <w:pStyle w:val="BodyText1"/>
      </w:pPr>
    </w:p>
    <w:p w14:paraId="17C40B19" w14:textId="77777777" w:rsidR="00E27F7D" w:rsidRPr="004A37A9" w:rsidRDefault="00E27F7D" w:rsidP="00F11309">
      <w:pPr>
        <w:pStyle w:val="BodyText1"/>
      </w:pPr>
      <w:r w:rsidRPr="004A37A9">
        <w:t>To readers with XML knowledge, many of the guidelines in this document will be familiar however, others originate from features that are XBRL-specific and therefore the reasoning behind them may be less obvious.</w:t>
      </w:r>
    </w:p>
    <w:p w14:paraId="56EA6DF6" w14:textId="77777777" w:rsidR="00E27F7D" w:rsidRPr="004A37A9" w:rsidRDefault="00E27F7D" w:rsidP="00E27F7D">
      <w:pPr>
        <w:pStyle w:val="BodyText1"/>
      </w:pPr>
    </w:p>
    <w:p w14:paraId="7A8952D3" w14:textId="77777777" w:rsidR="00E27F7D" w:rsidRPr="004A37A9" w:rsidRDefault="00E27F7D" w:rsidP="00E27F7D">
      <w:pPr>
        <w:pStyle w:val="Heading2"/>
      </w:pPr>
      <w:bookmarkStart w:id="16" w:name="_Toc420932654"/>
      <w:r w:rsidRPr="004A37A9">
        <w:t>Relationship to Other Work</w:t>
      </w:r>
      <w:bookmarkEnd w:id="16"/>
    </w:p>
    <w:p w14:paraId="013B6E67" w14:textId="0E9BA02B" w:rsidR="00436844" w:rsidRPr="004A37A9" w:rsidRDefault="00436844" w:rsidP="00436844">
      <w:pPr>
        <w:pStyle w:val="BodyText1"/>
      </w:pPr>
      <w:r w:rsidRPr="004A37A9">
        <w:t>This document should be read in conjunction with the EBA Taxonomy Architecture.</w:t>
      </w:r>
      <w:r w:rsidR="00851869" w:rsidRPr="004A37A9">
        <w:t xml:space="preserve"> </w:t>
      </w:r>
      <w:r w:rsidR="00851869" w:rsidRPr="004A37A9">
        <w:rPr>
          <w:rFonts w:ascii="Verdana" w:hAnsi="Verdana"/>
          <w:bCs/>
          <w:sz w:val="18"/>
          <w:szCs w:val="18"/>
          <w:shd w:val="clear" w:color="auto" w:fill="FFFFFF"/>
        </w:rPr>
        <w:t>[</w:t>
      </w:r>
      <w:r w:rsidR="00851869" w:rsidRPr="004A37A9">
        <w:t>EBA14]</w:t>
      </w:r>
    </w:p>
    <w:p w14:paraId="600721BC" w14:textId="77777777" w:rsidR="00436844" w:rsidRPr="004A37A9" w:rsidRDefault="00436844" w:rsidP="00E27F7D">
      <w:pPr>
        <w:pStyle w:val="BodyText1"/>
      </w:pPr>
    </w:p>
    <w:p w14:paraId="0CA60B9B" w14:textId="77777777" w:rsidR="00E27F7D" w:rsidRPr="004A37A9" w:rsidRDefault="00E27F7D" w:rsidP="00E27F7D">
      <w:pPr>
        <w:pStyle w:val="BodyText1"/>
      </w:pPr>
      <w:r w:rsidRPr="004A37A9">
        <w:t>The guidelines in this document pertain to XBRL filings. Parts of this document reiterate for expository clarity certain syntactic and semantic restrictions imposed by XBRL, but this document does not modify XBRL. In the event of any conflicts between this document and XBRL, XBRL prevails. This document does place additional restrictions beyond those prescribed by XBRL.</w:t>
      </w:r>
    </w:p>
    <w:p w14:paraId="5918043C" w14:textId="77777777" w:rsidR="00E27F7D" w:rsidRPr="004A37A9" w:rsidRDefault="00E27F7D" w:rsidP="00E27F7D">
      <w:pPr>
        <w:pStyle w:val="BodyText1"/>
      </w:pPr>
    </w:p>
    <w:p w14:paraId="09676437" w14:textId="77777777" w:rsidR="00E27F7D" w:rsidRPr="004A37A9" w:rsidRDefault="00E27F7D" w:rsidP="00E27F7D">
      <w:pPr>
        <w:pStyle w:val="BodyText1"/>
      </w:pPr>
      <w:r w:rsidRPr="004A37A9">
        <w:t>The rules are based closely on the recommendations of the CEN Workshop Agreement on European filing rules developed by the CEN WS/XBRL project (</w:t>
      </w:r>
      <w:hyperlink r:id="rId30" w:history="1">
        <w:r w:rsidRPr="004A37A9">
          <w:rPr>
            <w:rStyle w:val="Hyperlink"/>
          </w:rPr>
          <w:t>http://cen.eurofiling.info/</w:t>
        </w:r>
      </w:hyperlink>
      <w:r w:rsidRPr="004A37A9">
        <w:t>).</w:t>
      </w:r>
    </w:p>
    <w:p w14:paraId="5E7C5377" w14:textId="77777777" w:rsidR="00E27F7D" w:rsidRPr="004A37A9" w:rsidRDefault="00E27F7D" w:rsidP="00E27F7D">
      <w:pPr>
        <w:pStyle w:val="BodyText1"/>
      </w:pPr>
    </w:p>
    <w:p w14:paraId="629AF2FD" w14:textId="77777777" w:rsidR="00D839CF" w:rsidRPr="004A37A9" w:rsidRDefault="00D839CF" w:rsidP="00D839CF">
      <w:pPr>
        <w:pStyle w:val="BodyText1"/>
      </w:pPr>
      <w:r w:rsidRPr="004A37A9">
        <w:t>To ease the understanding by software developers implementing these guidelines in their reporting system, an UML model is included to show the relationships between the different XBRL objects mentioned in this document.</w:t>
      </w:r>
    </w:p>
    <w:p w14:paraId="6D68D04A" w14:textId="77777777" w:rsidR="00D839CF" w:rsidRPr="004A37A9" w:rsidRDefault="00D839CF" w:rsidP="00D839CF">
      <w:pPr>
        <w:pStyle w:val="BodyText1"/>
      </w:pPr>
    </w:p>
    <w:p w14:paraId="690B94CD" w14:textId="77777777" w:rsidR="00D839CF" w:rsidRPr="004A37A9" w:rsidRDefault="00D839CF" w:rsidP="00D839CF">
      <w:pPr>
        <w:pStyle w:val="BodyText1"/>
      </w:pPr>
      <w:r w:rsidRPr="004A37A9">
        <w:t xml:space="preserve">Some of the filing rules are accompanied by constraints defined in the Object Constraint Language (OCL). OCL is part of UML and allows description of constraints based on the UML objects of the class model. OCL is not a </w:t>
      </w:r>
      <w:r w:rsidRPr="004A37A9">
        <w:lastRenderedPageBreak/>
        <w:t>programming language; it just supports the definition of technical specifications. OCL eases the understanding of the rules by using a formal language to provide an unambiguous and consistent description.</w:t>
      </w:r>
    </w:p>
    <w:p w14:paraId="7C58684B" w14:textId="77777777" w:rsidR="00D839CF" w:rsidRPr="004A37A9" w:rsidRDefault="00D839CF" w:rsidP="00E27F7D">
      <w:pPr>
        <w:pStyle w:val="BodyText1"/>
      </w:pPr>
    </w:p>
    <w:p w14:paraId="66A5EDB2" w14:textId="77777777" w:rsidR="00E27F7D" w:rsidRPr="004A37A9" w:rsidRDefault="00E27F7D" w:rsidP="00E27F7D">
      <w:pPr>
        <w:pStyle w:val="BodyText1"/>
      </w:pPr>
      <w:r w:rsidRPr="004A37A9">
        <w:t>For harmonization and explanatory purposes, where similar filing rules are used in other jurisdictions, references are indicated.</w:t>
      </w:r>
    </w:p>
    <w:p w14:paraId="069CA799" w14:textId="77777777" w:rsidR="00E27F7D" w:rsidRPr="004A37A9" w:rsidRDefault="00E27F7D" w:rsidP="00B93FF3">
      <w:pPr>
        <w:pStyle w:val="BodyText1"/>
      </w:pPr>
    </w:p>
    <w:p w14:paraId="42D65B91" w14:textId="77777777" w:rsidR="00E31CFC" w:rsidRPr="004A37A9" w:rsidRDefault="00E31CFC" w:rsidP="00E31CFC">
      <w:pPr>
        <w:pStyle w:val="Heading2"/>
      </w:pPr>
      <w:bookmarkStart w:id="17" w:name="_Toc420932655"/>
      <w:r w:rsidRPr="004A37A9">
        <w:t>Use of Language</w:t>
      </w:r>
      <w:bookmarkEnd w:id="17"/>
      <w:r w:rsidR="006C348F" w:rsidRPr="004A37A9">
        <w:t xml:space="preserve"> </w:t>
      </w:r>
    </w:p>
    <w:p w14:paraId="3483B25A" w14:textId="77777777" w:rsidR="006C348F" w:rsidRPr="004A37A9" w:rsidRDefault="006C348F" w:rsidP="00E31CFC">
      <w:pPr>
        <w:pStyle w:val="BodyText1"/>
      </w:pPr>
      <w:r w:rsidRPr="004A37A9">
        <w:t xml:space="preserve">The use of language </w:t>
      </w:r>
      <w:r w:rsidR="00B61789" w:rsidRPr="004A37A9">
        <w:t xml:space="preserve">in this document </w:t>
      </w:r>
      <w:r w:rsidRPr="004A37A9">
        <w:t>follows</w:t>
      </w:r>
      <w:r w:rsidR="00B61789" w:rsidRPr="004A37A9">
        <w:t xml:space="preserve"> that specified</w:t>
      </w:r>
      <w:r w:rsidRPr="004A37A9">
        <w:t xml:space="preserve"> </w:t>
      </w:r>
      <w:r w:rsidR="00B61789" w:rsidRPr="004A37A9">
        <w:t>in [RFC 2119], in summary:</w:t>
      </w:r>
    </w:p>
    <w:p w14:paraId="3B5DF705" w14:textId="77777777" w:rsidR="00D839CF" w:rsidRPr="004A37A9" w:rsidRDefault="00D839CF" w:rsidP="00E31CFC">
      <w:pPr>
        <w:pStyle w:val="BodyText1"/>
      </w:pPr>
    </w:p>
    <w:p w14:paraId="1EDA49DE" w14:textId="77777777" w:rsidR="00E31CFC" w:rsidRPr="004A37A9" w:rsidRDefault="00555C2B" w:rsidP="00E31CFC">
      <w:pPr>
        <w:pStyle w:val="BodyText1"/>
      </w:pPr>
      <w:r w:rsidRPr="004A37A9">
        <w:t>T</w:t>
      </w:r>
      <w:r w:rsidR="00E31CFC" w:rsidRPr="004A37A9">
        <w:t>he use of “MUST” implies an obligation, and the preparation of instance files not following these rules will generally result in rejection of the instance file.</w:t>
      </w:r>
    </w:p>
    <w:p w14:paraId="37509554" w14:textId="77777777" w:rsidR="00E31CFC" w:rsidRPr="004A37A9" w:rsidRDefault="00E31CFC" w:rsidP="00E31CFC">
      <w:pPr>
        <w:pStyle w:val="BodyText1"/>
      </w:pPr>
    </w:p>
    <w:p w14:paraId="297D7C87" w14:textId="77777777" w:rsidR="00E31CFC" w:rsidRPr="004A37A9" w:rsidRDefault="00E31CFC" w:rsidP="00E31CFC">
      <w:pPr>
        <w:pStyle w:val="BodyText1"/>
      </w:pPr>
      <w:r w:rsidRPr="004A37A9">
        <w:t xml:space="preserve">The use of “SHOULD” implies an indication of preference or best practice, but also a degree of tolerance, following the principle of “comply or explain”). The rule must be respected unless there are good reasons not to do so. Failure to follow the rule </w:t>
      </w:r>
      <w:r w:rsidR="00D014BF" w:rsidRPr="004A37A9">
        <w:t xml:space="preserve">will not </w:t>
      </w:r>
      <w:r w:rsidRPr="004A37A9">
        <w:t>result in rejection of an instance file</w:t>
      </w:r>
      <w:r w:rsidR="00F47384" w:rsidRPr="004A37A9">
        <w:t xml:space="preserve"> by EBA.</w:t>
      </w:r>
    </w:p>
    <w:p w14:paraId="4E1F05AF" w14:textId="77777777" w:rsidR="00E31CFC" w:rsidRPr="004A37A9" w:rsidRDefault="00E31CFC" w:rsidP="00E31CFC">
      <w:pPr>
        <w:pStyle w:val="BodyText1"/>
      </w:pPr>
    </w:p>
    <w:p w14:paraId="1729DEB9" w14:textId="77777777" w:rsidR="00E42973" w:rsidRPr="004A37A9" w:rsidRDefault="00E31CFC" w:rsidP="00E31CFC">
      <w:pPr>
        <w:pStyle w:val="BodyText1"/>
      </w:pPr>
      <w:r w:rsidRPr="004A37A9">
        <w:t>The use of “MAY” implies permission, and describes actions that can be taken or constructs that can be used</w:t>
      </w:r>
      <w:r w:rsidR="00B61789" w:rsidRPr="004A37A9">
        <w:t>, but that are not required</w:t>
      </w:r>
      <w:r w:rsidRPr="004A37A9">
        <w:t>. Utilising these options will not result in rejection of an instance file.</w:t>
      </w:r>
    </w:p>
    <w:p w14:paraId="3C521202" w14:textId="77777777" w:rsidR="00E31CFC" w:rsidRPr="004A37A9" w:rsidRDefault="00E31CFC" w:rsidP="00B93FF3">
      <w:pPr>
        <w:pStyle w:val="BodyText1"/>
      </w:pPr>
    </w:p>
    <w:p w14:paraId="3389B669" w14:textId="77777777" w:rsidR="00D839CF" w:rsidRPr="004A37A9" w:rsidRDefault="00D839CF" w:rsidP="00D839CF">
      <w:pPr>
        <w:pStyle w:val="BodyText1"/>
        <w:rPr>
          <w:color w:val="auto"/>
        </w:rPr>
      </w:pPr>
      <w:r w:rsidRPr="004A37A9">
        <w:rPr>
          <w:color w:val="auto"/>
        </w:rPr>
        <w:t>XML attribute names are preceded by the "@" character in this document, as in XPath syntax.</w:t>
      </w:r>
    </w:p>
    <w:p w14:paraId="4527B243" w14:textId="77777777" w:rsidR="00E42973" w:rsidRPr="004A37A9" w:rsidRDefault="00E42973" w:rsidP="00B93FF3">
      <w:pPr>
        <w:pStyle w:val="BodyText1"/>
      </w:pPr>
    </w:p>
    <w:p w14:paraId="1EEE7F32" w14:textId="77777777" w:rsidR="00E27F7D" w:rsidRPr="004A37A9" w:rsidRDefault="00E27F7D">
      <w:pPr>
        <w:rPr>
          <w:rFonts w:asciiTheme="majorHAnsi" w:eastAsiaTheme="majorEastAsia" w:hAnsiTheme="majorHAnsi" w:cstheme="majorBidi"/>
          <w:color w:val="2F5773" w:themeColor="text2"/>
          <w:spacing w:val="5"/>
          <w:kern w:val="28"/>
          <w:sz w:val="52"/>
          <w:szCs w:val="52"/>
        </w:rPr>
      </w:pPr>
      <w:r w:rsidRPr="004A37A9">
        <w:br w:type="page"/>
      </w:r>
    </w:p>
    <w:p w14:paraId="3E926640" w14:textId="77777777" w:rsidR="00B93FF3" w:rsidRPr="004A37A9" w:rsidRDefault="00E60B93" w:rsidP="00AE6833">
      <w:pPr>
        <w:pStyle w:val="Heading1"/>
      </w:pPr>
      <w:bookmarkStart w:id="18" w:name="_Toc420932656"/>
      <w:r w:rsidRPr="004A37A9">
        <w:lastRenderedPageBreak/>
        <w:t xml:space="preserve">1. </w:t>
      </w:r>
      <w:r w:rsidR="00B93FF3" w:rsidRPr="004A37A9">
        <w:t>Filing syntax rules</w:t>
      </w:r>
      <w:bookmarkEnd w:id="18"/>
    </w:p>
    <w:p w14:paraId="11696ADD" w14:textId="77777777" w:rsidR="00B93FF3" w:rsidRPr="004A37A9" w:rsidRDefault="00B93FF3" w:rsidP="00B93FF3">
      <w:pPr>
        <w:pStyle w:val="Heading3"/>
      </w:pPr>
      <w:r w:rsidRPr="004A37A9">
        <w:t>1.1 — Filing naming</w:t>
      </w:r>
    </w:p>
    <w:p w14:paraId="143549F3" w14:textId="77777777" w:rsidR="002A5CB2" w:rsidRPr="004A37A9" w:rsidRDefault="00B93FF3" w:rsidP="007E5326">
      <w:pPr>
        <w:pStyle w:val="BodyText1"/>
      </w:pPr>
      <w:r w:rsidRPr="004A37A9">
        <w:t>Common practice is to use the extension .xbrl for instance documents</w:t>
      </w:r>
      <w:r w:rsidR="007918FC" w:rsidRPr="004A37A9">
        <w:t>. Detailed f</w:t>
      </w:r>
      <w:r w:rsidR="00FA3D7E" w:rsidRPr="004A37A9">
        <w:t>ile naming requirements should be confirmed with the intended recipient of an instance file</w:t>
      </w:r>
      <w:r w:rsidR="00D014BF" w:rsidRPr="004A37A9">
        <w:t>. C</w:t>
      </w:r>
      <w:r w:rsidR="007918FC" w:rsidRPr="004A37A9">
        <w:t xml:space="preserve">redit institutions should confirm with their relevant </w:t>
      </w:r>
      <w:r w:rsidR="00D014BF" w:rsidRPr="004A37A9">
        <w:t xml:space="preserve">supervisory authority for reporting. The file naming convention to be used by </w:t>
      </w:r>
      <w:r w:rsidR="007918FC" w:rsidRPr="004A37A9">
        <w:t>CAs for remittance</w:t>
      </w:r>
      <w:r w:rsidR="00D014BF" w:rsidRPr="004A37A9">
        <w:t xml:space="preserve"> to the EBA can be found in the appendix</w:t>
      </w:r>
      <w:r w:rsidR="000A20FF" w:rsidRPr="004A37A9">
        <w:t xml:space="preserve">. </w:t>
      </w:r>
    </w:p>
    <w:p w14:paraId="5B62A274" w14:textId="77777777" w:rsidR="00B93FF3" w:rsidRPr="004A37A9" w:rsidRDefault="00B93FF3" w:rsidP="00B93FF3">
      <w:pPr>
        <w:pStyle w:val="Heading3"/>
      </w:pPr>
      <w:r w:rsidRPr="004A37A9">
        <w:t>1.4 — Character encoding of XBRL instance documents</w:t>
      </w:r>
    </w:p>
    <w:p w14:paraId="71FF184D" w14:textId="77777777" w:rsidR="00B93FF3" w:rsidRPr="004A37A9" w:rsidRDefault="00B93FF3" w:rsidP="007E5326">
      <w:pPr>
        <w:pStyle w:val="BodyText1"/>
        <w:rPr>
          <w:rStyle w:val="apple-converted-space"/>
          <w:rFonts w:cs="Arial"/>
          <w:shd w:val="clear" w:color="auto" w:fill="FFFFFF"/>
        </w:rPr>
      </w:pPr>
      <w:r w:rsidRPr="004A37A9">
        <w:rPr>
          <w:shd w:val="clear" w:color="auto" w:fill="FFFFFF"/>
        </w:rPr>
        <w:t xml:space="preserve">The XML and XBRL specifications place no restrictions on the character encodings that may be used in instance documents. In order to avoid using a character encoding that is not supported by a receiving processor, all instances </w:t>
      </w:r>
      <w:r w:rsidR="008A7DD1" w:rsidRPr="004A37A9">
        <w:rPr>
          <w:shd w:val="clear" w:color="auto" w:fill="FFFFFF"/>
        </w:rPr>
        <w:t xml:space="preserve">must </w:t>
      </w:r>
      <w:r w:rsidRPr="004A37A9">
        <w:rPr>
          <w:shd w:val="clear" w:color="auto" w:fill="FFFFFF"/>
        </w:rPr>
        <w:t>use the UTF-8 character encoding</w:t>
      </w:r>
      <w:r w:rsidR="006B0204" w:rsidRPr="004A37A9">
        <w:rPr>
          <w:shd w:val="clear" w:color="auto" w:fill="FFFFFF"/>
        </w:rPr>
        <w:t xml:space="preserve"> (regardless of with or without BOM)</w:t>
      </w:r>
      <w:r w:rsidRPr="004A37A9">
        <w:rPr>
          <w:shd w:val="clear" w:color="auto" w:fill="FFFFFF"/>
        </w:rPr>
        <w:t>.</w:t>
      </w:r>
    </w:p>
    <w:p w14:paraId="62542BD8" w14:textId="77777777" w:rsidR="00B93FF3" w:rsidRPr="004A37A9" w:rsidRDefault="00B93FF3" w:rsidP="007E5326">
      <w:pPr>
        <w:pStyle w:val="BodyText1"/>
      </w:pPr>
    </w:p>
    <w:p w14:paraId="5222F0A2" w14:textId="77777777" w:rsidR="00B93FF3" w:rsidRPr="004A37A9" w:rsidRDefault="00B93FF3" w:rsidP="007B64DA">
      <w:pPr>
        <w:pStyle w:val="Instruction"/>
      </w:pPr>
      <w:r w:rsidRPr="004A37A9">
        <w:t>XBRL instance documents MUST use "UTF-8" encoding. [GFM11, p. 11]</w:t>
      </w:r>
    </w:p>
    <w:p w14:paraId="217657A9" w14:textId="77777777" w:rsidR="00B93FF3" w:rsidRPr="004A37A9" w:rsidRDefault="00B93FF3" w:rsidP="00B93FF3">
      <w:pPr>
        <w:spacing w:before="9" w:line="220" w:lineRule="exact"/>
      </w:pPr>
    </w:p>
    <w:p w14:paraId="540DBBF2" w14:textId="77777777" w:rsidR="00A80576" w:rsidRPr="004A37A9" w:rsidRDefault="00B93FF3" w:rsidP="00451E74">
      <w:pPr>
        <w:pStyle w:val="umlcode"/>
        <w:rPr>
          <w:b/>
          <w:sz w:val="19"/>
        </w:rPr>
      </w:pPr>
      <w:r w:rsidRPr="004A37A9">
        <w:t>context xmlDocument inv: self.encoding = 'UTF-8'</w:t>
      </w:r>
    </w:p>
    <w:p w14:paraId="2DF00CAE" w14:textId="77777777" w:rsidR="00B93FF3" w:rsidRPr="004A37A9" w:rsidRDefault="00B93FF3" w:rsidP="00B93FF3">
      <w:pPr>
        <w:pStyle w:val="Heading3"/>
      </w:pPr>
      <w:r w:rsidRPr="004A37A9">
        <w:t>1.5 — Taxonomy entry point selection</w:t>
      </w:r>
    </w:p>
    <w:p w14:paraId="6D2339E9" w14:textId="083DA5F4" w:rsidR="00B93FF3" w:rsidRPr="004A37A9" w:rsidRDefault="00B93FF3" w:rsidP="007E5326">
      <w:pPr>
        <w:pStyle w:val="BodyText1"/>
      </w:pPr>
      <w:r w:rsidRPr="004A37A9">
        <w:t xml:space="preserve">A taxonomy is loaded through </w:t>
      </w:r>
      <w:r w:rsidR="00451E74" w:rsidRPr="004A37A9">
        <w:t>a reference to one or more URLs</w:t>
      </w:r>
      <w:r w:rsidRPr="004A37A9">
        <w:t xml:space="preserve">. Although </w:t>
      </w:r>
      <w:r w:rsidR="00916F51" w:rsidRPr="004A37A9">
        <w:t>technically</w:t>
      </w:r>
      <w:r w:rsidRPr="004A37A9">
        <w:t xml:space="preserve"> a user can reference any file in the taxonomy, a taxonomy publisher will typically nominate specific URLs which are intended to be referenced by users of the taxonomy. These URLs are called entry points, and allow users to import the correct modules from the taxonomy, with different modules including different templates and different associated validation rules. </w:t>
      </w:r>
    </w:p>
    <w:p w14:paraId="7B71A384" w14:textId="77777777" w:rsidR="00B93FF3" w:rsidRPr="004A37A9" w:rsidRDefault="00B93FF3" w:rsidP="007E5326">
      <w:pPr>
        <w:pStyle w:val="BodyText1"/>
      </w:pPr>
    </w:p>
    <w:p w14:paraId="519AF32B" w14:textId="77777777" w:rsidR="00B93FF3" w:rsidRPr="004A37A9" w:rsidRDefault="00B93FF3" w:rsidP="007E5326">
      <w:pPr>
        <w:pStyle w:val="BodyText1"/>
      </w:pPr>
      <w:r w:rsidRPr="004A37A9">
        <w:t xml:space="preserve">The EBA taxonomy defines multiple specific entry points (“modules”), suitable for different reports. The taxonomy also contains </w:t>
      </w:r>
      <w:r w:rsidR="00F536F0" w:rsidRPr="004A37A9">
        <w:t>other XML schemas</w:t>
      </w:r>
      <w:r w:rsidRPr="004A37A9">
        <w:t>, these are not to be treated as entry points. Through the 'filing indicators' it is communicated which tables are reported in an instance.</w:t>
      </w:r>
      <w:r w:rsidR="00451E74" w:rsidRPr="004A37A9">
        <w:t xml:space="preserve"> </w:t>
      </w:r>
    </w:p>
    <w:p w14:paraId="406F87F8" w14:textId="77777777" w:rsidR="00B93FF3" w:rsidRPr="004A37A9" w:rsidRDefault="00B93FF3" w:rsidP="007E5326">
      <w:pPr>
        <w:pStyle w:val="BodyText1"/>
      </w:pPr>
    </w:p>
    <w:p w14:paraId="11C01CA6" w14:textId="77777777" w:rsidR="00B93FF3" w:rsidRPr="004A37A9" w:rsidRDefault="00B93FF3" w:rsidP="005408D0">
      <w:pPr>
        <w:pStyle w:val="ALetteredInstruction"/>
      </w:pPr>
      <w:r w:rsidRPr="004A37A9">
        <w:t>Reporting entities MUST reference only one entry point schema (“module”, link:schemaRef element), as specified in the applicable taxonomy, per XBRL instance. [SBR13, p. 6]</w:t>
      </w:r>
    </w:p>
    <w:p w14:paraId="1217C0D5" w14:textId="77777777" w:rsidR="00F16537" w:rsidRPr="004A37A9" w:rsidRDefault="00B93FF3" w:rsidP="005408D0">
      <w:pPr>
        <w:pStyle w:val="ALetteredInstruction"/>
      </w:pPr>
      <w:r w:rsidRPr="004A37A9">
        <w:t>The schemaRef element MUST refer to a UR</w:t>
      </w:r>
      <w:r w:rsidR="00C55DA5" w:rsidRPr="004A37A9">
        <w:t>L</w:t>
      </w:r>
      <w:r w:rsidRPr="004A37A9">
        <w:t xml:space="preserve"> appropriate to </w:t>
      </w:r>
      <w:r w:rsidR="00451E74" w:rsidRPr="004A37A9">
        <w:t xml:space="preserve">the module and </w:t>
      </w:r>
      <w:r w:rsidRPr="004A37A9">
        <w:t>the reference date of an instance, drawn from the list of entry points published by the EBA</w:t>
      </w:r>
      <w:r w:rsidR="00F11309" w:rsidRPr="004A37A9">
        <w:rPr>
          <w:rStyle w:val="FootnoteReference"/>
        </w:rPr>
        <w:footnoteReference w:id="2"/>
      </w:r>
      <w:r w:rsidR="00F11309" w:rsidRPr="004A37A9">
        <w:t>.</w:t>
      </w:r>
      <w:r w:rsidR="00DA5D0F" w:rsidRPr="004A37A9">
        <w:rPr>
          <w:rFonts w:ascii="Verdana" w:hAnsi="Verdana"/>
          <w:bCs/>
          <w:sz w:val="18"/>
          <w:szCs w:val="18"/>
          <w:shd w:val="clear" w:color="auto" w:fill="FFFFFF"/>
        </w:rPr>
        <w:t>[</w:t>
      </w:r>
      <w:r w:rsidR="00DA5D0F" w:rsidRPr="004A37A9">
        <w:t>EBA14]</w:t>
      </w:r>
    </w:p>
    <w:p w14:paraId="344D6B85" w14:textId="77777777" w:rsidR="00B93FF3" w:rsidRPr="004A37A9" w:rsidRDefault="00B93FF3" w:rsidP="00B93FF3">
      <w:pPr>
        <w:pStyle w:val="Heading3"/>
      </w:pPr>
      <w:r w:rsidRPr="004A37A9">
        <w:t>1.6 — Filing indicators</w:t>
      </w:r>
    </w:p>
    <w:p w14:paraId="19229361" w14:textId="77777777" w:rsidR="00AF6060" w:rsidRPr="004A37A9" w:rsidRDefault="00B93FF3" w:rsidP="007E5326">
      <w:pPr>
        <w:pStyle w:val="BodyText1"/>
      </w:pPr>
      <w:r w:rsidRPr="004A37A9">
        <w:t>Each reported fact in a filing is assigned to one or more reporting units (</w:t>
      </w:r>
      <w:r w:rsidR="004350F7" w:rsidRPr="004A37A9">
        <w:t>typically</w:t>
      </w:r>
      <w:r w:rsidRPr="004A37A9">
        <w:t xml:space="preserve"> “templates”) of th</w:t>
      </w:r>
      <w:r w:rsidR="00AF6060" w:rsidRPr="004A37A9">
        <w:t>e specific domain of reporting.</w:t>
      </w:r>
    </w:p>
    <w:p w14:paraId="5E7C9D58" w14:textId="77777777" w:rsidR="00AF6060" w:rsidRPr="004A37A9" w:rsidRDefault="00AF6060" w:rsidP="007E5326">
      <w:pPr>
        <w:pStyle w:val="BodyText1"/>
      </w:pPr>
    </w:p>
    <w:p w14:paraId="6DAD2024" w14:textId="20CA4190" w:rsidR="00B93FF3" w:rsidRPr="004A37A9" w:rsidRDefault="00B93FF3" w:rsidP="007E5326">
      <w:pPr>
        <w:pStyle w:val="BodyText1"/>
      </w:pPr>
      <w:r w:rsidRPr="004A37A9">
        <w:lastRenderedPageBreak/>
        <w:t>A filing indicator</w:t>
      </w:r>
      <w:r w:rsidR="00B07711" w:rsidRPr="004A37A9">
        <w:t xml:space="preserve"> element</w:t>
      </w:r>
      <w:r w:rsidR="0071411A" w:rsidRPr="004A37A9">
        <w:t xml:space="preserve"> (filingIndicator)</w:t>
      </w:r>
      <w:r w:rsidR="008506F0" w:rsidRPr="004A37A9">
        <w:t>,</w:t>
      </w:r>
      <w:r w:rsidR="0071411A" w:rsidRPr="004A37A9">
        <w:t xml:space="preserve"> grouped </w:t>
      </w:r>
      <w:r w:rsidR="008506F0" w:rsidRPr="004A37A9">
        <w:t>(</w:t>
      </w:r>
      <w:r w:rsidR="0071411A" w:rsidRPr="004A37A9">
        <w:t>potentially with other such elements</w:t>
      </w:r>
      <w:r w:rsidR="008506F0" w:rsidRPr="004A37A9">
        <w:t>)</w:t>
      </w:r>
      <w:r w:rsidR="00B07711" w:rsidRPr="004A37A9">
        <w:t xml:space="preserve"> </w:t>
      </w:r>
      <w:r w:rsidR="0071411A" w:rsidRPr="004A37A9">
        <w:t>within</w:t>
      </w:r>
      <w:r w:rsidR="00B07711" w:rsidRPr="004A37A9">
        <w:t xml:space="preserve"> a</w:t>
      </w:r>
      <w:r w:rsidR="0071411A" w:rsidRPr="004A37A9">
        <w:t xml:space="preserve"> containing element</w:t>
      </w:r>
      <w:r w:rsidR="00B07711" w:rsidRPr="004A37A9">
        <w:t xml:space="preserve"> </w:t>
      </w:r>
      <w:r w:rsidR="0071411A" w:rsidRPr="004A37A9">
        <w:t>(</w:t>
      </w:r>
      <w:r w:rsidR="0071411A" w:rsidRPr="004A37A9">
        <w:rPr>
          <w:rFonts w:eastAsia="Arial"/>
        </w:rPr>
        <w:t>fIndicators)</w:t>
      </w:r>
      <w:r w:rsidRPr="004A37A9">
        <w:t xml:space="preserve">, </w:t>
      </w:r>
      <w:r w:rsidR="0071411A" w:rsidRPr="004A37A9">
        <w:t>containing</w:t>
      </w:r>
      <w:r w:rsidRPr="004A37A9">
        <w:t xml:space="preserve"> a code associated with a particular reporting unit, is used to indicate the intention of a reporter to report that reporting unit, or to indicate the intention </w:t>
      </w:r>
      <w:r w:rsidRPr="004A37A9">
        <w:rPr>
          <w:i/>
        </w:rPr>
        <w:t>not</w:t>
      </w:r>
      <w:r w:rsidRPr="004A37A9">
        <w:t xml:space="preserve"> to report that reporting unit</w:t>
      </w:r>
      <w:r w:rsidR="0071411A" w:rsidRPr="004A37A9">
        <w:t xml:space="preserve"> (see example under the heading “</w:t>
      </w:r>
      <w:r w:rsidR="0071411A" w:rsidRPr="004A37A9">
        <w:fldChar w:fldCharType="begin"/>
      </w:r>
      <w:r w:rsidR="0071411A" w:rsidRPr="004A37A9">
        <w:instrText xml:space="preserve"> REF _Ref381708870 \h </w:instrText>
      </w:r>
      <w:r w:rsidR="004A37A9">
        <w:instrText xml:space="preserve"> \* MERGEFORMAT </w:instrText>
      </w:r>
      <w:r w:rsidR="0071411A" w:rsidRPr="004A37A9">
        <w:fldChar w:fldCharType="separate"/>
      </w:r>
      <w:r w:rsidR="00D5696B" w:rsidRPr="004A37A9">
        <w:t>Filing indicator examples</w:t>
      </w:r>
      <w:r w:rsidR="0071411A" w:rsidRPr="004A37A9">
        <w:fldChar w:fldCharType="end"/>
      </w:r>
      <w:r w:rsidR="0071411A" w:rsidRPr="004A37A9">
        <w:t>” for illustration)</w:t>
      </w:r>
      <w:r w:rsidR="00AF6060" w:rsidRPr="004A37A9">
        <w:t xml:space="preserve">. </w:t>
      </w:r>
      <w:r w:rsidRPr="004A37A9">
        <w:t>Filing indicators also trigger the appropriate taxonomy formulae checks. Missing filing indicators can lead</w:t>
      </w:r>
      <w:r w:rsidR="00AF6060" w:rsidRPr="004A37A9">
        <w:t xml:space="preserve"> to inconsistencies because </w:t>
      </w:r>
      <w:r w:rsidRPr="004A37A9">
        <w:t>facts</w:t>
      </w:r>
      <w:r w:rsidR="00AF6060" w:rsidRPr="004A37A9">
        <w:t xml:space="preserve"> for unindicated reporting units</w:t>
      </w:r>
      <w:r w:rsidRPr="004A37A9">
        <w:t xml:space="preserve"> m</w:t>
      </w:r>
      <w:r w:rsidR="00960106" w:rsidRPr="004A37A9">
        <w:t>ight</w:t>
      </w:r>
      <w:r w:rsidRPr="004A37A9">
        <w:t xml:space="preserve"> not be validated.</w:t>
      </w:r>
    </w:p>
    <w:p w14:paraId="25B709DA" w14:textId="77777777" w:rsidR="00B93FF3" w:rsidRPr="004A37A9" w:rsidRDefault="00B93FF3" w:rsidP="00B93FF3">
      <w:pPr>
        <w:spacing w:before="7" w:line="220" w:lineRule="exact"/>
      </w:pPr>
    </w:p>
    <w:p w14:paraId="7A01C4F0" w14:textId="77777777" w:rsidR="00B93FF3" w:rsidRPr="004A37A9" w:rsidRDefault="00B93FF3" w:rsidP="005408D0">
      <w:pPr>
        <w:pStyle w:val="ALetteredInstruction"/>
      </w:pPr>
      <w:r w:rsidRPr="004A37A9">
        <w:t xml:space="preserve">Reported XBRL instances MUST include appropriate </w:t>
      </w:r>
      <w:r w:rsidR="00F17410" w:rsidRPr="004A37A9">
        <w:t>positive (</w:t>
      </w:r>
      <w:r w:rsidR="00C55DA5" w:rsidRPr="004A37A9">
        <w:t xml:space="preserve">i.e. </w:t>
      </w:r>
      <w:r w:rsidR="00F17410" w:rsidRPr="004A37A9">
        <w:t>either with @</w:t>
      </w:r>
      <w:r w:rsidR="00736832" w:rsidRPr="004A37A9">
        <w:t>find:</w:t>
      </w:r>
      <w:r w:rsidR="00F17410" w:rsidRPr="004A37A9">
        <w:t>filed=”true”</w:t>
      </w:r>
      <w:r w:rsidR="00451E74" w:rsidRPr="004A37A9">
        <w:t xml:space="preserve"> or without</w:t>
      </w:r>
      <w:r w:rsidR="00F17410" w:rsidRPr="004A37A9">
        <w:t xml:space="preserve"> @</w:t>
      </w:r>
      <w:r w:rsidR="00736832" w:rsidRPr="004A37A9">
        <w:t>find:</w:t>
      </w:r>
      <w:r w:rsidR="00F17410" w:rsidRPr="004A37A9">
        <w:t xml:space="preserve">filed attribute) </w:t>
      </w:r>
      <w:r w:rsidRPr="004A37A9">
        <w:t>filing indicator elements to express which reporting units (“templates”)</w:t>
      </w:r>
      <w:r w:rsidR="00AF6060" w:rsidRPr="004A37A9">
        <w:t xml:space="preserve"> ARE</w:t>
      </w:r>
      <w:r w:rsidRPr="004A37A9">
        <w:t xml:space="preserve"> intended to be reported in the instance. </w:t>
      </w:r>
    </w:p>
    <w:p w14:paraId="30ED15BD" w14:textId="77777777" w:rsidR="00267FA6" w:rsidRPr="004A37A9" w:rsidRDefault="00267FA6" w:rsidP="005408D0">
      <w:pPr>
        <w:pStyle w:val="ALetteredInstruction"/>
      </w:pPr>
      <w:r w:rsidRPr="004A37A9">
        <w:t>Instances MAY include appropriate negative (</w:t>
      </w:r>
      <w:r w:rsidR="00451E74" w:rsidRPr="004A37A9">
        <w:t>i.</w:t>
      </w:r>
      <w:r w:rsidR="00C55DA5" w:rsidRPr="004A37A9">
        <w:t xml:space="preserve">e. with </w:t>
      </w:r>
      <w:r w:rsidRPr="004A37A9">
        <w:t>@</w:t>
      </w:r>
      <w:r w:rsidR="00736832" w:rsidRPr="004A37A9">
        <w:t>find:</w:t>
      </w:r>
      <w:r w:rsidRPr="004A37A9">
        <w:t>filed=”false”) filing indicator elements indicating reporting units which are intended NOT to be reported in the instance</w:t>
      </w:r>
      <w:r w:rsidR="00424FB2" w:rsidRPr="004A37A9">
        <w:t>.</w:t>
      </w:r>
    </w:p>
    <w:p w14:paraId="1267B287" w14:textId="77777777" w:rsidR="00424FB2" w:rsidRPr="004A37A9" w:rsidRDefault="00424FB2" w:rsidP="005408D0">
      <w:pPr>
        <w:pStyle w:val="ALetteredInstruction"/>
      </w:pPr>
      <w:r w:rsidRPr="004A37A9">
        <w:t>Negative filing indicators MUST be included when a reporting unit is deliberately not reported</w:t>
      </w:r>
      <w:r w:rsidR="00C71B15" w:rsidRPr="004A37A9">
        <w:rPr>
          <w:rStyle w:val="FootnoteReference"/>
        </w:rPr>
        <w:footnoteReference w:id="3"/>
      </w:r>
      <w:r w:rsidRPr="004A37A9">
        <w:t xml:space="preserve"> which is potentially expected by the EBA to be contained in that instance (e.g. due to the reporter having no relevant transactions or positions to report, or on that occasion falling outside a relevant threshold for the reporting of the unit)</w:t>
      </w:r>
      <w:r w:rsidR="006A750D" w:rsidRPr="004A37A9">
        <w:t>, in order to express the intention of the reporter not to report definite values for said template.</w:t>
      </w:r>
      <w:r w:rsidR="00E656BA" w:rsidRPr="004A37A9">
        <w:rPr>
          <w:rStyle w:val="FootnoteReference"/>
        </w:rPr>
        <w:footnoteReference w:id="4"/>
      </w:r>
    </w:p>
    <w:p w14:paraId="2F38A7BB" w14:textId="77777777" w:rsidR="00FB4709" w:rsidRPr="004A37A9" w:rsidRDefault="00FB4709" w:rsidP="00FB4709">
      <w:pPr>
        <w:pStyle w:val="ALetteredInstruction"/>
      </w:pPr>
      <w:r w:rsidRPr="004A37A9">
        <w:t>The context referenced by the filing indicator elements MUST NOT contain xbrli:segment or xbrli:scenario elements.</w:t>
      </w:r>
    </w:p>
    <w:p w14:paraId="2B877DBD" w14:textId="77777777" w:rsidR="0059779E" w:rsidRPr="004A37A9" w:rsidRDefault="0061067A" w:rsidP="00844AC5">
      <w:pPr>
        <w:pStyle w:val="Instruction"/>
        <w:ind w:left="0"/>
        <w:rPr>
          <w:b w:val="0"/>
        </w:rPr>
      </w:pPr>
      <w:r w:rsidRPr="004A37A9">
        <w:rPr>
          <w:b w:val="0"/>
        </w:rPr>
        <w:t>Selected example scenarios:</w:t>
      </w:r>
    </w:p>
    <w:tbl>
      <w:tblPr>
        <w:tblStyle w:val="TableGrid"/>
        <w:tblW w:w="0" w:type="auto"/>
        <w:tblLook w:val="04A0" w:firstRow="1" w:lastRow="0" w:firstColumn="1" w:lastColumn="0" w:noHBand="0" w:noVBand="1"/>
      </w:tblPr>
      <w:tblGrid>
        <w:gridCol w:w="4448"/>
        <w:gridCol w:w="2039"/>
        <w:gridCol w:w="2382"/>
      </w:tblGrid>
      <w:tr w:rsidR="0061067A" w:rsidRPr="004A37A9" w14:paraId="7D3FE223" w14:textId="77777777" w:rsidTr="00BC60F0">
        <w:trPr>
          <w:cantSplit/>
          <w:tblHeader/>
        </w:trPr>
        <w:tc>
          <w:tcPr>
            <w:tcW w:w="4448" w:type="dxa"/>
            <w:hideMark/>
          </w:tcPr>
          <w:p w14:paraId="07EF761C" w14:textId="77777777" w:rsidR="0061067A" w:rsidRPr="004A37A9" w:rsidRDefault="0061067A" w:rsidP="00842D99">
            <w:pPr>
              <w:pStyle w:val="BodyText1"/>
              <w:jc w:val="left"/>
              <w:rPr>
                <w:b/>
                <w:bCs/>
                <w:color w:val="auto"/>
              </w:rPr>
            </w:pPr>
            <w:r w:rsidRPr="004A37A9">
              <w:rPr>
                <w:b/>
                <w:bCs/>
                <w:color w:val="auto"/>
              </w:rPr>
              <w:t>Scenario</w:t>
            </w:r>
          </w:p>
        </w:tc>
        <w:tc>
          <w:tcPr>
            <w:tcW w:w="2039" w:type="dxa"/>
            <w:hideMark/>
          </w:tcPr>
          <w:p w14:paraId="0892B75D" w14:textId="77777777" w:rsidR="0061067A" w:rsidRPr="004A37A9" w:rsidRDefault="00BA1DC2">
            <w:pPr>
              <w:pStyle w:val="BodyText1"/>
              <w:jc w:val="left"/>
              <w:rPr>
                <w:b/>
                <w:bCs/>
                <w:color w:val="FFFFFF"/>
              </w:rPr>
            </w:pPr>
            <w:r w:rsidRPr="004A37A9">
              <w:rPr>
                <w:b/>
                <w:bCs/>
                <w:color w:val="auto"/>
              </w:rPr>
              <w:t>@find:filed attribute</w:t>
            </w:r>
            <w:r w:rsidR="00BA4679" w:rsidRPr="004A37A9">
              <w:rPr>
                <w:b/>
                <w:bCs/>
                <w:color w:val="auto"/>
              </w:rPr>
              <w:t xml:space="preserve"> of filing indicator for template</w:t>
            </w:r>
          </w:p>
        </w:tc>
        <w:tc>
          <w:tcPr>
            <w:tcW w:w="2382" w:type="dxa"/>
            <w:hideMark/>
          </w:tcPr>
          <w:p w14:paraId="7F911E2F" w14:textId="77777777" w:rsidR="0061067A" w:rsidRPr="004A37A9" w:rsidRDefault="0061067A" w:rsidP="0061067A">
            <w:pPr>
              <w:pStyle w:val="BodyText1"/>
              <w:jc w:val="left"/>
              <w:rPr>
                <w:b/>
                <w:bCs/>
                <w:color w:val="FFFFFF"/>
              </w:rPr>
            </w:pPr>
            <w:r w:rsidRPr="004A37A9">
              <w:rPr>
                <w:b/>
                <w:color w:val="auto"/>
              </w:rPr>
              <w:t>Causes rejection</w:t>
            </w:r>
          </w:p>
        </w:tc>
      </w:tr>
      <w:tr w:rsidR="0061067A" w:rsidRPr="004A37A9" w14:paraId="46A4A438" w14:textId="77777777" w:rsidTr="00BC60F0">
        <w:trPr>
          <w:cantSplit/>
        </w:trPr>
        <w:tc>
          <w:tcPr>
            <w:tcW w:w="4448" w:type="dxa"/>
            <w:hideMark/>
          </w:tcPr>
          <w:p w14:paraId="16D35CAB" w14:textId="77777777" w:rsidR="0061067A" w:rsidRPr="004A37A9" w:rsidRDefault="0061067A" w:rsidP="00842D99">
            <w:pPr>
              <w:pStyle w:val="BodyText1"/>
              <w:jc w:val="left"/>
            </w:pPr>
            <w:r w:rsidRPr="004A37A9">
              <w:t>A template is included in the reported instance with facts</w:t>
            </w:r>
          </w:p>
        </w:tc>
        <w:tc>
          <w:tcPr>
            <w:tcW w:w="2039" w:type="dxa"/>
            <w:hideMark/>
          </w:tcPr>
          <w:p w14:paraId="4596BAA7" w14:textId="77777777" w:rsidR="00E95180" w:rsidRPr="004A37A9" w:rsidRDefault="00BA1DC2" w:rsidP="00842D99">
            <w:pPr>
              <w:pStyle w:val="BodyText1"/>
              <w:jc w:val="left"/>
            </w:pPr>
            <w:r w:rsidRPr="004A37A9">
              <w:t>true / absent</w:t>
            </w:r>
          </w:p>
        </w:tc>
        <w:tc>
          <w:tcPr>
            <w:tcW w:w="2382" w:type="dxa"/>
            <w:hideMark/>
          </w:tcPr>
          <w:p w14:paraId="42836ACA" w14:textId="77777777" w:rsidR="0061067A" w:rsidRPr="004A37A9" w:rsidRDefault="0061067A" w:rsidP="00842D99">
            <w:pPr>
              <w:pStyle w:val="BodyText1"/>
              <w:jc w:val="left"/>
            </w:pPr>
            <w:r w:rsidRPr="004A37A9">
              <w:t>No</w:t>
            </w:r>
          </w:p>
        </w:tc>
      </w:tr>
      <w:tr w:rsidR="001D1D53" w:rsidRPr="004A37A9" w14:paraId="2E5B83FF" w14:textId="77777777" w:rsidTr="00BC60F0">
        <w:trPr>
          <w:cantSplit/>
        </w:trPr>
        <w:tc>
          <w:tcPr>
            <w:tcW w:w="4448" w:type="dxa"/>
            <w:hideMark/>
          </w:tcPr>
          <w:p w14:paraId="353CD435" w14:textId="77777777" w:rsidR="001D1D53" w:rsidRPr="004A37A9" w:rsidRDefault="001D1D53">
            <w:pPr>
              <w:pStyle w:val="BodyText1"/>
              <w:jc w:val="left"/>
            </w:pPr>
            <w:r w:rsidRPr="004A37A9">
              <w:t>A template is included in the reported instance, but no associated facts are</w:t>
            </w:r>
            <w:r w:rsidRPr="004A37A9">
              <w:rPr>
                <w:i/>
              </w:rPr>
              <w:t xml:space="preserve"> explicitly</w:t>
            </w:r>
            <w:r w:rsidRPr="004A37A9">
              <w:t xml:space="preserve"> reported (i.e. included in the XBRL instance).</w:t>
            </w:r>
          </w:p>
        </w:tc>
        <w:tc>
          <w:tcPr>
            <w:tcW w:w="2039" w:type="dxa"/>
            <w:hideMark/>
          </w:tcPr>
          <w:p w14:paraId="79A5C340" w14:textId="77777777" w:rsidR="001D1D53" w:rsidRPr="004A37A9" w:rsidRDefault="001D1D53" w:rsidP="00AE6833">
            <w:pPr>
              <w:pStyle w:val="BodyText1"/>
              <w:jc w:val="left"/>
            </w:pPr>
            <w:r w:rsidRPr="004A37A9">
              <w:t>true</w:t>
            </w:r>
          </w:p>
        </w:tc>
        <w:tc>
          <w:tcPr>
            <w:tcW w:w="2382" w:type="dxa"/>
          </w:tcPr>
          <w:p w14:paraId="674071D2" w14:textId="77777777" w:rsidR="001D1D53" w:rsidRPr="004A37A9" w:rsidRDefault="001D1D53" w:rsidP="00AE6833">
            <w:pPr>
              <w:pStyle w:val="BodyText1"/>
              <w:jc w:val="left"/>
            </w:pPr>
            <w:r w:rsidRPr="004A37A9">
              <w:t>No (all facts for template may be assumed to be zero, see 1.7)</w:t>
            </w:r>
          </w:p>
        </w:tc>
      </w:tr>
      <w:tr w:rsidR="0061067A" w:rsidRPr="004A37A9" w14:paraId="34134E55" w14:textId="77777777" w:rsidTr="00BC60F0">
        <w:trPr>
          <w:cantSplit/>
        </w:trPr>
        <w:tc>
          <w:tcPr>
            <w:tcW w:w="4448" w:type="dxa"/>
            <w:hideMark/>
          </w:tcPr>
          <w:p w14:paraId="07E38709" w14:textId="77777777" w:rsidR="0061067A" w:rsidRPr="004A37A9" w:rsidRDefault="0061067A" w:rsidP="00842D99">
            <w:pPr>
              <w:pStyle w:val="BodyText1"/>
              <w:jc w:val="left"/>
              <w:rPr>
                <w:rFonts w:eastAsiaTheme="minorHAnsi" w:cs="Calibri"/>
                <w:lang w:eastAsia="en-GB"/>
              </w:rPr>
            </w:pPr>
            <w:r w:rsidRPr="004A37A9">
              <w:t xml:space="preserve">A template is </w:t>
            </w:r>
            <w:r w:rsidR="001D1D53" w:rsidRPr="004A37A9">
              <w:t xml:space="preserve">explicitly </w:t>
            </w:r>
            <w:r w:rsidRPr="004A37A9">
              <w:rPr>
                <w:i/>
              </w:rPr>
              <w:t>not</w:t>
            </w:r>
            <w:r w:rsidRPr="004A37A9">
              <w:t xml:space="preserve"> reported in the instance due to</w:t>
            </w:r>
          </w:p>
          <w:p w14:paraId="3EC01CFE" w14:textId="77777777" w:rsidR="0061067A" w:rsidRPr="004A37A9" w:rsidRDefault="0061067A" w:rsidP="00844AC5">
            <w:pPr>
              <w:pStyle w:val="BodyText1"/>
              <w:numPr>
                <w:ilvl w:val="0"/>
                <w:numId w:val="7"/>
              </w:numPr>
              <w:tabs>
                <w:tab w:val="clear" w:pos="0"/>
              </w:tabs>
              <w:jc w:val="left"/>
              <w:rPr>
                <w:rFonts w:eastAsiaTheme="minorEastAsia" w:cstheme="minorBidi"/>
                <w:szCs w:val="24"/>
                <w:lang w:val="en-US"/>
              </w:rPr>
            </w:pPr>
            <w:r w:rsidRPr="004A37A9">
              <w:t>reporter having no relevant transactions or positions to report</w:t>
            </w:r>
          </w:p>
          <w:p w14:paraId="6B250301" w14:textId="77777777" w:rsidR="0061067A" w:rsidRPr="004A37A9" w:rsidRDefault="0061067A" w:rsidP="00844AC5">
            <w:pPr>
              <w:pStyle w:val="BodyText1"/>
              <w:numPr>
                <w:ilvl w:val="0"/>
                <w:numId w:val="7"/>
              </w:numPr>
              <w:tabs>
                <w:tab w:val="clear" w:pos="0"/>
              </w:tabs>
              <w:jc w:val="left"/>
              <w:rPr>
                <w:rFonts w:eastAsiaTheme="minorEastAsia" w:cstheme="minorBidi"/>
                <w:szCs w:val="24"/>
                <w:lang w:val="en-US"/>
              </w:rPr>
            </w:pPr>
            <w:r w:rsidRPr="004A37A9">
              <w:t>on that occasion falling outside a relevant threshold for the reporting of the unit</w:t>
            </w:r>
          </w:p>
        </w:tc>
        <w:tc>
          <w:tcPr>
            <w:tcW w:w="2039" w:type="dxa"/>
            <w:hideMark/>
          </w:tcPr>
          <w:p w14:paraId="05F12930" w14:textId="77777777" w:rsidR="0061067A" w:rsidRPr="004A37A9" w:rsidRDefault="00BA1DC2" w:rsidP="00842D99">
            <w:pPr>
              <w:pStyle w:val="BodyText1"/>
              <w:jc w:val="left"/>
            </w:pPr>
            <w:r w:rsidRPr="004A37A9">
              <w:t>false</w:t>
            </w:r>
          </w:p>
        </w:tc>
        <w:tc>
          <w:tcPr>
            <w:tcW w:w="2382" w:type="dxa"/>
            <w:hideMark/>
          </w:tcPr>
          <w:p w14:paraId="0FC5D89A" w14:textId="77777777" w:rsidR="0061067A" w:rsidRPr="004A37A9" w:rsidRDefault="0061067A" w:rsidP="0061067A">
            <w:pPr>
              <w:pStyle w:val="BodyText1"/>
              <w:jc w:val="left"/>
            </w:pPr>
            <w:r w:rsidRPr="004A37A9">
              <w:t>No</w:t>
            </w:r>
          </w:p>
        </w:tc>
      </w:tr>
      <w:tr w:rsidR="001D1D53" w:rsidRPr="004A37A9" w14:paraId="4D16F44D" w14:textId="77777777" w:rsidTr="00BC60F0">
        <w:trPr>
          <w:cantSplit/>
        </w:trPr>
        <w:tc>
          <w:tcPr>
            <w:tcW w:w="4448" w:type="dxa"/>
            <w:hideMark/>
          </w:tcPr>
          <w:p w14:paraId="63B0EA2B" w14:textId="77777777" w:rsidR="001D1D53" w:rsidRPr="004A37A9" w:rsidRDefault="00BA4679" w:rsidP="00BA4679">
            <w:pPr>
              <w:pStyle w:val="BodyText1"/>
              <w:jc w:val="left"/>
            </w:pPr>
            <w:r w:rsidRPr="004A37A9">
              <w:t>Fact v</w:t>
            </w:r>
            <w:r w:rsidR="001D1D53" w:rsidRPr="004A37A9">
              <w:t>alues for a template are reported, at least some of which are not also part of another template which has a positive filing indicator</w:t>
            </w:r>
          </w:p>
        </w:tc>
        <w:tc>
          <w:tcPr>
            <w:tcW w:w="2039" w:type="dxa"/>
            <w:hideMark/>
          </w:tcPr>
          <w:p w14:paraId="151464EA" w14:textId="77777777" w:rsidR="001D1D53" w:rsidRPr="004A37A9" w:rsidRDefault="001D1D53" w:rsidP="00AE6833">
            <w:pPr>
              <w:pStyle w:val="BodyText1"/>
              <w:jc w:val="left"/>
            </w:pPr>
            <w:r w:rsidRPr="004A37A9">
              <w:t>false</w:t>
            </w:r>
          </w:p>
        </w:tc>
        <w:tc>
          <w:tcPr>
            <w:tcW w:w="2382" w:type="dxa"/>
            <w:hideMark/>
          </w:tcPr>
          <w:p w14:paraId="4A70310F" w14:textId="77777777" w:rsidR="001D1D53" w:rsidRPr="004A37A9" w:rsidRDefault="001D1D53" w:rsidP="00AE6833">
            <w:pPr>
              <w:pStyle w:val="BodyText1"/>
              <w:jc w:val="left"/>
            </w:pPr>
            <w:r w:rsidRPr="004A37A9">
              <w:t>Yes (violation of rule 1.7.1)</w:t>
            </w:r>
          </w:p>
        </w:tc>
      </w:tr>
      <w:tr w:rsidR="001D1D53" w:rsidRPr="004A37A9" w14:paraId="7C6B691C" w14:textId="77777777" w:rsidTr="00BC60F0">
        <w:trPr>
          <w:cantSplit/>
        </w:trPr>
        <w:tc>
          <w:tcPr>
            <w:tcW w:w="4448" w:type="dxa"/>
          </w:tcPr>
          <w:p w14:paraId="04A6FE60" w14:textId="77777777" w:rsidR="001D1D53" w:rsidRPr="004A37A9" w:rsidRDefault="001D1D53">
            <w:pPr>
              <w:pStyle w:val="BodyText1"/>
              <w:jc w:val="left"/>
            </w:pPr>
            <w:r w:rsidRPr="004A37A9">
              <w:lastRenderedPageBreak/>
              <w:t xml:space="preserve">A template is not reported, but facts “appearing on that template” </w:t>
            </w:r>
            <w:r w:rsidRPr="004A37A9">
              <w:rPr>
                <w:i/>
              </w:rPr>
              <w:t>are</w:t>
            </w:r>
            <w:r w:rsidRPr="004A37A9">
              <w:t xml:space="preserve">  reported, they are all contained in other template(s) which </w:t>
            </w:r>
            <w:r w:rsidRPr="004A37A9">
              <w:rPr>
                <w:i/>
              </w:rPr>
              <w:t>are</w:t>
            </w:r>
            <w:r w:rsidRPr="004A37A9">
              <w:t xml:space="preserve"> indicated as reported in the instance</w:t>
            </w:r>
          </w:p>
        </w:tc>
        <w:tc>
          <w:tcPr>
            <w:tcW w:w="2039" w:type="dxa"/>
          </w:tcPr>
          <w:p w14:paraId="15795888" w14:textId="77777777" w:rsidR="001D1D53" w:rsidRPr="004A37A9" w:rsidRDefault="001D1D53" w:rsidP="00AE6833">
            <w:pPr>
              <w:pStyle w:val="BodyText1"/>
              <w:jc w:val="left"/>
            </w:pPr>
            <w:r w:rsidRPr="004A37A9">
              <w:t>false</w:t>
            </w:r>
          </w:p>
        </w:tc>
        <w:tc>
          <w:tcPr>
            <w:tcW w:w="2382" w:type="dxa"/>
          </w:tcPr>
          <w:p w14:paraId="6B4620F6" w14:textId="77777777" w:rsidR="001D1D53" w:rsidRPr="004A37A9" w:rsidRDefault="001D1D53" w:rsidP="00AE6833">
            <w:pPr>
              <w:pStyle w:val="BodyText1"/>
              <w:jc w:val="left"/>
            </w:pPr>
            <w:r w:rsidRPr="004A37A9">
              <w:t>No (see EBA advice to 1.7.1)</w:t>
            </w:r>
          </w:p>
        </w:tc>
      </w:tr>
      <w:tr w:rsidR="0061067A" w:rsidRPr="004A37A9" w14:paraId="0234EF75" w14:textId="77777777" w:rsidTr="00BC60F0">
        <w:trPr>
          <w:cantSplit/>
        </w:trPr>
        <w:tc>
          <w:tcPr>
            <w:tcW w:w="4448" w:type="dxa"/>
            <w:hideMark/>
          </w:tcPr>
          <w:p w14:paraId="3FAC5F2B" w14:textId="77777777" w:rsidR="0061067A" w:rsidRPr="004A37A9" w:rsidRDefault="0061067A">
            <w:pPr>
              <w:pStyle w:val="BodyText1"/>
              <w:jc w:val="left"/>
            </w:pPr>
            <w:r w:rsidRPr="004A37A9">
              <w:t>A template is reported</w:t>
            </w:r>
            <w:r w:rsidR="00E02A10" w:rsidRPr="004A37A9">
              <w:t>. Multiple filing indicators with the same code are included in the instance</w:t>
            </w:r>
            <w:r w:rsidR="00E95180" w:rsidRPr="004A37A9">
              <w:t>.</w:t>
            </w:r>
          </w:p>
        </w:tc>
        <w:tc>
          <w:tcPr>
            <w:tcW w:w="2039" w:type="dxa"/>
          </w:tcPr>
          <w:p w14:paraId="52CBC22C" w14:textId="77777777" w:rsidR="0061067A" w:rsidRPr="004A37A9" w:rsidRDefault="00E02A10" w:rsidP="00842D99">
            <w:pPr>
              <w:pStyle w:val="BodyText1"/>
              <w:jc w:val="left"/>
            </w:pPr>
            <w:r w:rsidRPr="004A37A9">
              <w:t>n/a</w:t>
            </w:r>
          </w:p>
        </w:tc>
        <w:tc>
          <w:tcPr>
            <w:tcW w:w="2382" w:type="dxa"/>
            <w:hideMark/>
          </w:tcPr>
          <w:p w14:paraId="6DE4EBBF" w14:textId="77777777" w:rsidR="0061067A" w:rsidRPr="004A37A9" w:rsidRDefault="0061067A" w:rsidP="00842D99">
            <w:pPr>
              <w:pStyle w:val="BodyText1"/>
              <w:jc w:val="left"/>
            </w:pPr>
            <w:r w:rsidRPr="004A37A9">
              <w:t>Yes (violation of rule 1.6.1)</w:t>
            </w:r>
          </w:p>
        </w:tc>
      </w:tr>
    </w:tbl>
    <w:p w14:paraId="43D312BA" w14:textId="77777777" w:rsidR="0059779E" w:rsidRPr="004A37A9" w:rsidRDefault="0059779E" w:rsidP="00844AC5">
      <w:pPr>
        <w:pStyle w:val="Instruction"/>
        <w:ind w:left="0"/>
      </w:pPr>
    </w:p>
    <w:p w14:paraId="13823E65" w14:textId="77777777" w:rsidR="00B93FF3" w:rsidRPr="004A37A9" w:rsidRDefault="00B93FF3" w:rsidP="00B93FF3">
      <w:pPr>
        <w:pStyle w:val="Heading3"/>
        <w:rPr>
          <w:rFonts w:eastAsiaTheme="minorHAnsi"/>
          <w:b w:val="0"/>
          <w:bCs/>
          <w:i/>
          <w:iCs/>
        </w:rPr>
      </w:pPr>
      <w:r w:rsidRPr="004A37A9">
        <w:t>1.6.1 — Multiple filing indicators for the same reporting unit</w:t>
      </w:r>
      <w:r w:rsidRPr="004A37A9">
        <w:rPr>
          <w:rFonts w:eastAsiaTheme="minorHAnsi"/>
          <w:i/>
          <w:iCs/>
        </w:rPr>
        <w:t xml:space="preserve"> </w:t>
      </w:r>
    </w:p>
    <w:p w14:paraId="06A0647D" w14:textId="77777777" w:rsidR="00B93FF3" w:rsidRPr="004A37A9" w:rsidRDefault="00B93FF3" w:rsidP="007E5326">
      <w:pPr>
        <w:pStyle w:val="BodyText1"/>
      </w:pPr>
      <w:r w:rsidRPr="004A37A9">
        <w:t>There is no benefit in filing several filing indicators for the same reporting unit. Inconsistent occurrences might occur (different values of @</w:t>
      </w:r>
      <w:r w:rsidR="00736832" w:rsidRPr="004A37A9">
        <w:t>find:</w:t>
      </w:r>
      <w:r w:rsidRPr="004A37A9">
        <w:t>filed attribute).</w:t>
      </w:r>
    </w:p>
    <w:p w14:paraId="523BC0F0" w14:textId="77777777" w:rsidR="00B93FF3" w:rsidRPr="004A37A9" w:rsidRDefault="00B93FF3" w:rsidP="00B93FF3">
      <w:pPr>
        <w:spacing w:before="7" w:line="220" w:lineRule="exact"/>
        <w:rPr>
          <w:i/>
          <w:iCs/>
        </w:rPr>
      </w:pPr>
    </w:p>
    <w:p w14:paraId="5965937F" w14:textId="77777777" w:rsidR="00B93FF3" w:rsidRPr="004A37A9" w:rsidRDefault="00B93FF3" w:rsidP="00B93FF3">
      <w:pPr>
        <w:pStyle w:val="Instruction"/>
      </w:pPr>
      <w:r w:rsidRPr="004A37A9">
        <w:t xml:space="preserve">Reported XBRL instances MUST contain only one filing indicator </w:t>
      </w:r>
      <w:r w:rsidR="00B07711" w:rsidRPr="004A37A9">
        <w:t xml:space="preserve">element </w:t>
      </w:r>
      <w:r w:rsidRPr="004A37A9">
        <w:t>for a given reporting unit (“template”).</w:t>
      </w:r>
    </w:p>
    <w:p w14:paraId="28D866F3" w14:textId="77777777" w:rsidR="00B93FF3" w:rsidRPr="004A37A9" w:rsidRDefault="00B93FF3" w:rsidP="00B93FF3">
      <w:pPr>
        <w:pStyle w:val="Heading3"/>
      </w:pPr>
      <w:bookmarkStart w:id="19" w:name="_Ref419107268"/>
      <w:r w:rsidRPr="004A37A9">
        <w:t>1.6.2 —Filing indicators in several tuples</w:t>
      </w:r>
      <w:bookmarkEnd w:id="19"/>
    </w:p>
    <w:p w14:paraId="10F23CC4" w14:textId="77777777" w:rsidR="00F11309" w:rsidRPr="004A37A9" w:rsidRDefault="00B93FF3" w:rsidP="007E5326">
      <w:pPr>
        <w:pStyle w:val="BodyText1"/>
      </w:pPr>
      <w:r w:rsidRPr="004A37A9">
        <w:t>Reporting filing indicator</w:t>
      </w:r>
      <w:r w:rsidR="00B07711" w:rsidRPr="004A37A9">
        <w:t xml:space="preserve"> element</w:t>
      </w:r>
      <w:r w:rsidRPr="004A37A9">
        <w:t xml:space="preserve">s </w:t>
      </w:r>
      <w:r w:rsidR="00B07711" w:rsidRPr="004A37A9">
        <w:t xml:space="preserve">spread across </w:t>
      </w:r>
      <w:r w:rsidRPr="004A37A9">
        <w:t xml:space="preserve">several </w:t>
      </w:r>
      <w:r w:rsidR="00B07711" w:rsidRPr="004A37A9">
        <w:t xml:space="preserve">separate </w:t>
      </w:r>
      <w:r w:rsidRPr="004A37A9">
        <w:t xml:space="preserve">fIndicators tuples </w:t>
      </w:r>
      <w:r w:rsidR="00B07711" w:rsidRPr="004A37A9">
        <w:t xml:space="preserve">is a </w:t>
      </w:r>
      <w:r w:rsidRPr="004A37A9">
        <w:t xml:space="preserve">more complex </w:t>
      </w:r>
      <w:r w:rsidR="00B07711" w:rsidRPr="004A37A9">
        <w:t xml:space="preserve">approach than using a single containing element, and is likely to be more complex </w:t>
      </w:r>
      <w:r w:rsidR="00F11309" w:rsidRPr="004A37A9">
        <w:t>to handle by receivers.</w:t>
      </w:r>
    </w:p>
    <w:p w14:paraId="3811DF6E" w14:textId="77777777" w:rsidR="00F11309" w:rsidRPr="004A37A9" w:rsidRDefault="00F11309" w:rsidP="007E5326">
      <w:pPr>
        <w:pStyle w:val="BodyText1"/>
      </w:pPr>
    </w:p>
    <w:p w14:paraId="20B54997" w14:textId="77777777" w:rsidR="00B93FF3" w:rsidRPr="004A37A9" w:rsidRDefault="00B93FF3" w:rsidP="007E5326">
      <w:pPr>
        <w:pStyle w:val="BodyText1"/>
      </w:pPr>
      <w:r w:rsidRPr="004A37A9">
        <w:t>However t</w:t>
      </w:r>
      <w:r w:rsidR="00F11309" w:rsidRPr="004A37A9">
        <w:t xml:space="preserve">his construction may be useful for generating large </w:t>
      </w:r>
      <w:r w:rsidRPr="004A37A9">
        <w:t>instances (</w:t>
      </w:r>
      <w:r w:rsidR="00F11309" w:rsidRPr="004A37A9">
        <w:t xml:space="preserve">generation in a single pass or </w:t>
      </w:r>
      <w:r w:rsidRPr="004A37A9">
        <w:rPr>
          <w:i/>
        </w:rPr>
        <w:t>streaming</w:t>
      </w:r>
      <w:r w:rsidRPr="004A37A9">
        <w:t>)</w:t>
      </w:r>
      <w:r w:rsidR="00B07711" w:rsidRPr="004A37A9">
        <w:t xml:space="preserve">, by allowing </w:t>
      </w:r>
      <w:r w:rsidR="00F11309" w:rsidRPr="004A37A9">
        <w:t xml:space="preserve">e.g. </w:t>
      </w:r>
      <w:r w:rsidR="00B07711" w:rsidRPr="004A37A9">
        <w:t>a tuple containing a single filing indicator to immediately precede (or follow) the data items for each reporting unit</w:t>
      </w:r>
      <w:r w:rsidRPr="004A37A9">
        <w:t>.</w:t>
      </w:r>
    </w:p>
    <w:p w14:paraId="65D4FC65" w14:textId="77777777" w:rsidR="00B93FF3" w:rsidRPr="004A37A9" w:rsidRDefault="00B93FF3" w:rsidP="00B93FF3">
      <w:pPr>
        <w:spacing w:before="7" w:line="220" w:lineRule="exact"/>
        <w:rPr>
          <w:i/>
          <w:iCs/>
        </w:rPr>
      </w:pPr>
    </w:p>
    <w:p w14:paraId="36E3A707" w14:textId="77777777" w:rsidR="00B93FF3" w:rsidRPr="004A37A9" w:rsidRDefault="00B07711" w:rsidP="00B93FF3">
      <w:pPr>
        <w:pStyle w:val="Instruction"/>
      </w:pPr>
      <w:r w:rsidRPr="004A37A9">
        <w:t>For flexibility, r</w:t>
      </w:r>
      <w:r w:rsidR="00B93FF3" w:rsidRPr="004A37A9">
        <w:t xml:space="preserve">eported XBRL instances MAY include </w:t>
      </w:r>
      <w:r w:rsidR="0015680F" w:rsidRPr="004A37A9">
        <w:t>different</w:t>
      </w:r>
      <w:r w:rsidR="00B93FF3" w:rsidRPr="004A37A9">
        <w:t xml:space="preserve"> filing indicator</w:t>
      </w:r>
      <w:r w:rsidR="00AF6060" w:rsidRPr="004A37A9">
        <w:t>s</w:t>
      </w:r>
      <w:r w:rsidR="00B93FF3" w:rsidRPr="004A37A9">
        <w:t xml:space="preserve"> in several separate fIndicators tuple elements</w:t>
      </w:r>
      <w:r w:rsidRPr="004A37A9">
        <w:t>, for simplicity this SHOULD in general be avoided where not necessary.</w:t>
      </w:r>
    </w:p>
    <w:p w14:paraId="568B8671" w14:textId="77777777" w:rsidR="00D012FF" w:rsidRPr="004A37A9" w:rsidRDefault="00D012FF" w:rsidP="00844AC5">
      <w:pPr>
        <w:pStyle w:val="Instruction"/>
        <w:ind w:left="0"/>
        <w:rPr>
          <w:b w:val="0"/>
        </w:rPr>
      </w:pPr>
    </w:p>
    <w:p w14:paraId="41B18128" w14:textId="77777777" w:rsidR="00BA1DC2" w:rsidRPr="004A37A9" w:rsidRDefault="00BA1DC2" w:rsidP="00AE6833">
      <w:pPr>
        <w:pStyle w:val="Heading3"/>
      </w:pPr>
      <w:r w:rsidRPr="004A37A9">
        <w:t xml:space="preserve">1.6.3 – Filing </w:t>
      </w:r>
      <w:r w:rsidR="001D1D53" w:rsidRPr="004A37A9">
        <w:t>indicator</w:t>
      </w:r>
      <w:r w:rsidRPr="004A37A9">
        <w:t xml:space="preserve"> codes</w:t>
      </w:r>
    </w:p>
    <w:p w14:paraId="51B4A8C8" w14:textId="77777777" w:rsidR="00BA1DC2" w:rsidRPr="004A37A9" w:rsidRDefault="00BA1DC2" w:rsidP="00AE6833">
      <w:pPr>
        <w:pStyle w:val="BodyText1"/>
      </w:pPr>
      <w:r w:rsidRPr="004A37A9">
        <w:t xml:space="preserve">As stated in the EBA Taxonomy Architecture the values of filing indicators </w:t>
      </w:r>
      <w:r w:rsidR="001D1D53" w:rsidRPr="004A37A9">
        <w:t>to be used are indicated by lab</w:t>
      </w:r>
      <w:r w:rsidRPr="004A37A9">
        <w:t>el resource</w:t>
      </w:r>
      <w:r w:rsidR="001D1D53" w:rsidRPr="004A37A9">
        <w:t>s</w:t>
      </w:r>
      <w:r w:rsidRPr="004A37A9">
        <w:t xml:space="preserve"> a</w:t>
      </w:r>
      <w:r w:rsidR="001D1D53" w:rsidRPr="004A37A9">
        <w:t xml:space="preserve">ssociated with the </w:t>
      </w:r>
      <w:r w:rsidRPr="004A37A9">
        <w:t xml:space="preserve">tables in the XBRL taxonomy. </w:t>
      </w:r>
      <w:r w:rsidR="001D1D53" w:rsidRPr="004A37A9">
        <w:t xml:space="preserve">The value </w:t>
      </w:r>
      <w:r w:rsidRPr="004A37A9">
        <w:t>used</w:t>
      </w:r>
      <w:r w:rsidR="001D1D53" w:rsidRPr="004A37A9">
        <w:t xml:space="preserve"> should be exactly as indicated.</w:t>
      </w:r>
    </w:p>
    <w:p w14:paraId="1ABBE4EA" w14:textId="77777777" w:rsidR="001D1D53" w:rsidRPr="004A37A9" w:rsidRDefault="001D1D53" w:rsidP="00AE6833">
      <w:pPr>
        <w:pStyle w:val="BodyText1"/>
      </w:pPr>
    </w:p>
    <w:p w14:paraId="354999D5" w14:textId="77777777" w:rsidR="00BA1DC2" w:rsidRPr="004A37A9" w:rsidRDefault="00BA1DC2">
      <w:pPr>
        <w:pStyle w:val="Instruction"/>
      </w:pPr>
      <w:r w:rsidRPr="004A37A9">
        <w:t xml:space="preserve">The values of filing indicators MUST </w:t>
      </w:r>
      <w:r w:rsidR="00E02A10" w:rsidRPr="004A37A9">
        <w:t xml:space="preserve">only </w:t>
      </w:r>
      <w:r w:rsidRPr="004A37A9">
        <w:t xml:space="preserve">be those given by the label resources with the role </w:t>
      </w:r>
      <w:hyperlink r:id="rId31" w:history="1">
        <w:r w:rsidRPr="004A37A9">
          <w:rPr>
            <w:rStyle w:val="Hyperlink"/>
          </w:rPr>
          <w:t>http://www.eurofiling.info/xbrl/role/filing-indicator-code</w:t>
        </w:r>
      </w:hyperlink>
      <w:r w:rsidRPr="004A37A9">
        <w:t xml:space="preserve"> applied to the relevant tables in the XBRL taxonomy</w:t>
      </w:r>
      <w:r w:rsidRPr="004A37A9">
        <w:rPr>
          <w:rStyle w:val="FootnoteReference"/>
        </w:rPr>
        <w:footnoteReference w:id="5"/>
      </w:r>
      <w:r w:rsidR="00E02A10" w:rsidRPr="004A37A9">
        <w:t xml:space="preserve"> for that reporting module (entry point)</w:t>
      </w:r>
      <w:r w:rsidRPr="004A37A9">
        <w:t>. Filing indicator values must be formatted correctly (for example including any underscore characters).</w:t>
      </w:r>
    </w:p>
    <w:p w14:paraId="639F5C64" w14:textId="77777777" w:rsidR="00BA1DC2" w:rsidRPr="004A37A9" w:rsidRDefault="00BA1DC2" w:rsidP="00844AC5">
      <w:pPr>
        <w:pStyle w:val="Instruction"/>
        <w:ind w:left="0"/>
        <w:rPr>
          <w:b w:val="0"/>
        </w:rPr>
      </w:pPr>
    </w:p>
    <w:p w14:paraId="73A84443" w14:textId="77777777" w:rsidR="00B93FF3" w:rsidRPr="004A37A9" w:rsidRDefault="00B93FF3" w:rsidP="007E5326">
      <w:pPr>
        <w:pStyle w:val="Heading3"/>
        <w:rPr>
          <w:rFonts w:eastAsia="Arial" w:cs="Arial"/>
          <w:sz w:val="19"/>
          <w:szCs w:val="19"/>
        </w:rPr>
      </w:pPr>
      <w:r w:rsidRPr="004A37A9">
        <w:lastRenderedPageBreak/>
        <w:t>1.7 — Implication of no facts for an indicated template</w:t>
      </w:r>
    </w:p>
    <w:p w14:paraId="194FB9AD" w14:textId="77777777" w:rsidR="00B93FF3" w:rsidRPr="004A37A9" w:rsidRDefault="00B93FF3" w:rsidP="007E5326">
      <w:pPr>
        <w:pStyle w:val="BodyText1"/>
      </w:pPr>
      <w:r w:rsidRPr="004A37A9">
        <w:t xml:space="preserve">If a </w:t>
      </w:r>
      <w:r w:rsidR="006A750D" w:rsidRPr="004A37A9">
        <w:t xml:space="preserve">positive </w:t>
      </w:r>
      <w:r w:rsidRPr="004A37A9">
        <w:t>filing indicator is given in the XBRL instance, appropriate consistency checks may</w:t>
      </w:r>
      <w:r w:rsidR="00316360" w:rsidRPr="004A37A9">
        <w:t xml:space="preserve"> </w:t>
      </w:r>
      <w:r w:rsidRPr="004A37A9">
        <w:t xml:space="preserve">be processed by the recipients’ reporting system. </w:t>
      </w:r>
      <w:r w:rsidR="00F17410" w:rsidRPr="004A37A9">
        <w:t>I</w:t>
      </w:r>
      <w:r w:rsidRPr="004A37A9">
        <w:t xml:space="preserve">f no facts appear for an indicated template, the filing </w:t>
      </w:r>
      <w:r w:rsidR="00F35468" w:rsidRPr="004A37A9">
        <w:t xml:space="preserve">may well </w:t>
      </w:r>
      <w:r w:rsidRPr="004A37A9">
        <w:t>be rejected because the system requires an appropriate</w:t>
      </w:r>
      <w:r w:rsidR="00F35468" w:rsidRPr="004A37A9">
        <w:t>, coherent</w:t>
      </w:r>
      <w:r w:rsidRPr="004A37A9">
        <w:t xml:space="preserve"> set of fact values for the checks.</w:t>
      </w:r>
    </w:p>
    <w:p w14:paraId="2292D4BA" w14:textId="77777777" w:rsidR="00B93FF3" w:rsidRPr="004A37A9" w:rsidRDefault="00B93FF3" w:rsidP="007E5326">
      <w:pPr>
        <w:pStyle w:val="BodyText1"/>
      </w:pPr>
    </w:p>
    <w:p w14:paraId="75F7A3DB" w14:textId="77777777" w:rsidR="00B93FF3" w:rsidRPr="004A37A9" w:rsidRDefault="00B93FF3" w:rsidP="007E5326">
      <w:pPr>
        <w:pStyle w:val="BodyText1"/>
      </w:pPr>
      <w:r w:rsidRPr="004A37A9">
        <w:t xml:space="preserve">If there are no facts reported that match </w:t>
      </w:r>
      <w:r w:rsidR="006A750D" w:rsidRPr="004A37A9">
        <w:t>a</w:t>
      </w:r>
      <w:r w:rsidRPr="004A37A9">
        <w:t xml:space="preserve"> template</w:t>
      </w:r>
      <w:r w:rsidR="006A750D" w:rsidRPr="004A37A9">
        <w:t xml:space="preserve"> indicated with a positive filing indicator</w:t>
      </w:r>
      <w:r w:rsidRPr="004A37A9">
        <w:t>, this conveys that the template is intended to b</w:t>
      </w:r>
      <w:r w:rsidR="00CE2F5B" w:rsidRPr="004A37A9">
        <w:t>e explicitly reported and every</w:t>
      </w:r>
      <w:r w:rsidR="00D22B6C" w:rsidRPr="004A37A9">
        <w:t xml:space="preserve"> </w:t>
      </w:r>
      <w:r w:rsidRPr="004A37A9">
        <w:t xml:space="preserve">cell on that template </w:t>
      </w:r>
      <w:r w:rsidR="00B02C29" w:rsidRPr="004A37A9">
        <w:t>may be considered (i.e. when applying validation checks) as equivalent to zero (for numeric value) or blank (for non-numeric</w:t>
      </w:r>
      <w:r w:rsidR="000C4C4F" w:rsidRPr="004A37A9">
        <w:t>)</w:t>
      </w:r>
      <w:r w:rsidR="00267FA6" w:rsidRPr="004A37A9">
        <w:t xml:space="preserve">, </w:t>
      </w:r>
      <w:r w:rsidR="00267FA6" w:rsidRPr="004A37A9">
        <w:rPr>
          <w:u w:val="single"/>
        </w:rPr>
        <w:t>not</w:t>
      </w:r>
      <w:r w:rsidRPr="004A37A9">
        <w:t xml:space="preserve"> that the template as a whole is intended to be unreported</w:t>
      </w:r>
      <w:r w:rsidR="00C4728D" w:rsidRPr="004A37A9">
        <w:rPr>
          <w:rStyle w:val="FootnoteReference"/>
        </w:rPr>
        <w:footnoteReference w:id="6"/>
      </w:r>
      <w:r w:rsidR="006A750D" w:rsidRPr="004A37A9">
        <w:t xml:space="preserve">. </w:t>
      </w:r>
      <w:r w:rsidR="00AF6060" w:rsidRPr="004A37A9">
        <w:t>In practice, t</w:t>
      </w:r>
      <w:r w:rsidRPr="004A37A9">
        <w:t>his</w:t>
      </w:r>
      <w:r w:rsidR="00B02C29" w:rsidRPr="004A37A9">
        <w:t xml:space="preserve"> </w:t>
      </w:r>
      <w:r w:rsidRPr="004A37A9">
        <w:t xml:space="preserve">is unlikely to be the </w:t>
      </w:r>
      <w:r w:rsidR="00AF6060" w:rsidRPr="004A37A9">
        <w:t>intent of a filer, and may indicate an error in instance preparation</w:t>
      </w:r>
      <w:r w:rsidRPr="004A37A9">
        <w:t>.</w:t>
      </w:r>
    </w:p>
    <w:p w14:paraId="385602EB" w14:textId="77777777" w:rsidR="00B93FF3" w:rsidRPr="004A37A9" w:rsidRDefault="00B93FF3" w:rsidP="007E5326">
      <w:pPr>
        <w:pStyle w:val="BodyText1"/>
      </w:pPr>
    </w:p>
    <w:p w14:paraId="56BABCAC" w14:textId="77777777" w:rsidR="005E06C7" w:rsidRPr="004A37A9" w:rsidRDefault="00B93FF3" w:rsidP="0015680F">
      <w:pPr>
        <w:pStyle w:val="ALetteredInstruction"/>
      </w:pPr>
      <w:r w:rsidRPr="004A37A9">
        <w:t xml:space="preserve">Reported XBRL instances MUST include appropriate </w:t>
      </w:r>
      <w:r w:rsidR="00F17410" w:rsidRPr="004A37A9">
        <w:t xml:space="preserve">positive </w:t>
      </w:r>
      <w:r w:rsidRPr="004A37A9">
        <w:t xml:space="preserve">filing indicator elements to express which reporting units (“templates”) are intended to be reported </w:t>
      </w:r>
      <w:r w:rsidR="00B07711" w:rsidRPr="004A37A9">
        <w:t>in the instance</w:t>
      </w:r>
    </w:p>
    <w:p w14:paraId="54E50161" w14:textId="77777777" w:rsidR="00B93FF3" w:rsidRPr="004A37A9" w:rsidRDefault="005E06C7" w:rsidP="0015680F">
      <w:pPr>
        <w:pStyle w:val="ALetteredInstruction"/>
      </w:pPr>
      <w:r w:rsidRPr="004A37A9">
        <w:t>Reported XBRL instance</w:t>
      </w:r>
      <w:r w:rsidR="00E02A10" w:rsidRPr="004A37A9">
        <w:t>s</w:t>
      </w:r>
      <w:r w:rsidRPr="004A37A9">
        <w:t xml:space="preserve"> </w:t>
      </w:r>
      <w:r w:rsidR="00B93FF3" w:rsidRPr="004A37A9">
        <w:t xml:space="preserve">MUST NOT include </w:t>
      </w:r>
      <w:r w:rsidR="00F17410" w:rsidRPr="004A37A9">
        <w:t xml:space="preserve">positive </w:t>
      </w:r>
      <w:r w:rsidR="00B93FF3" w:rsidRPr="004A37A9">
        <w:t>filing indicator elements</w:t>
      </w:r>
      <w:r w:rsidR="00B07711" w:rsidRPr="004A37A9">
        <w:t xml:space="preserve"> indicating a reporting unit is filed (i.e. @</w:t>
      </w:r>
      <w:r w:rsidR="00736832" w:rsidRPr="004A37A9">
        <w:t>find:</w:t>
      </w:r>
      <w:r w:rsidR="00B07711" w:rsidRPr="004A37A9">
        <w:t>filed=true</w:t>
      </w:r>
      <w:r w:rsidR="00D22B6C" w:rsidRPr="004A37A9">
        <w:t>, or no @</w:t>
      </w:r>
      <w:r w:rsidR="00736832" w:rsidRPr="004A37A9">
        <w:t>find:</w:t>
      </w:r>
      <w:r w:rsidR="00D22B6C" w:rsidRPr="004A37A9">
        <w:t>filed attribute</w:t>
      </w:r>
      <w:r w:rsidR="00B07711" w:rsidRPr="004A37A9">
        <w:t>)</w:t>
      </w:r>
      <w:r w:rsidR="00B93FF3" w:rsidRPr="004A37A9">
        <w:t xml:space="preserve"> for reporting units which are </w:t>
      </w:r>
      <w:r w:rsidR="00AF6060" w:rsidRPr="004A37A9">
        <w:t>NOT</w:t>
      </w:r>
      <w:r w:rsidR="00B93FF3" w:rsidRPr="004A37A9">
        <w:t xml:space="preserve"> intended to be reported in the instance.</w:t>
      </w:r>
    </w:p>
    <w:p w14:paraId="7072B97B" w14:textId="77777777" w:rsidR="0015680F" w:rsidRPr="004A37A9" w:rsidRDefault="0015680F" w:rsidP="0015680F">
      <w:pPr>
        <w:pStyle w:val="ALetteredInstruction"/>
        <w:numPr>
          <w:ilvl w:val="0"/>
          <w:numId w:val="0"/>
        </w:numPr>
        <w:ind w:left="142"/>
      </w:pPr>
    </w:p>
    <w:p w14:paraId="7C429C51" w14:textId="77777777" w:rsidR="0015680F" w:rsidRPr="004A37A9" w:rsidRDefault="0015680F" w:rsidP="0015680F">
      <w:pPr>
        <w:pStyle w:val="ALetteredInstruction"/>
        <w:numPr>
          <w:ilvl w:val="0"/>
          <w:numId w:val="0"/>
        </w:numPr>
        <w:ind w:left="142"/>
      </w:pPr>
    </w:p>
    <w:p w14:paraId="2273BA5A" w14:textId="77777777" w:rsidR="00B93FF3" w:rsidRPr="004A37A9" w:rsidRDefault="00B93FF3" w:rsidP="007E5326">
      <w:pPr>
        <w:pStyle w:val="Heading3"/>
      </w:pPr>
      <w:r w:rsidRPr="004A37A9">
        <w:t>1.7.1 — No facts for non-indicated templates</w:t>
      </w:r>
    </w:p>
    <w:p w14:paraId="4CC0C9F7" w14:textId="77777777" w:rsidR="00B93FF3" w:rsidRPr="004A37A9" w:rsidRDefault="00B93FF3" w:rsidP="00B93FF3">
      <w:pPr>
        <w:pStyle w:val="Instruction"/>
      </w:pPr>
      <w:r w:rsidRPr="004A37A9">
        <w:t xml:space="preserve">Reported XBRL instances MUST NOT include </w:t>
      </w:r>
      <w:r w:rsidR="00CE2F5B" w:rsidRPr="004A37A9">
        <w:t xml:space="preserve">business </w:t>
      </w:r>
      <w:r w:rsidRPr="004A37A9">
        <w:t xml:space="preserve">facts which are not contained in any of the </w:t>
      </w:r>
      <w:r w:rsidR="002600DA" w:rsidRPr="004A37A9">
        <w:t xml:space="preserve">reporting units (“templates”) </w:t>
      </w:r>
      <w:r w:rsidRPr="004A37A9">
        <w:t>indicated by filing indicators as reported.</w:t>
      </w:r>
    </w:p>
    <w:p w14:paraId="1B10D635" w14:textId="77777777" w:rsidR="00B93FF3" w:rsidRPr="004A37A9" w:rsidRDefault="00B93FF3" w:rsidP="007E5326">
      <w:pPr>
        <w:pStyle w:val="BodyText1"/>
      </w:pPr>
    </w:p>
    <w:p w14:paraId="6FF6820C" w14:textId="77777777" w:rsidR="002600DA" w:rsidRPr="004A37A9" w:rsidRDefault="00B93FF3" w:rsidP="00466189">
      <w:pPr>
        <w:pStyle w:val="EBANote"/>
      </w:pPr>
      <w:r w:rsidRPr="004A37A9">
        <w:t xml:space="preserve">EBA Advice: </w:t>
      </w:r>
      <w:r w:rsidR="002600DA" w:rsidRPr="004A37A9">
        <w:t xml:space="preserve">Note that a single fact may notionally appear in several reporting units (“templates”) - i.e. cells from several templates may </w:t>
      </w:r>
      <w:r w:rsidR="009659A5" w:rsidRPr="004A37A9">
        <w:t xml:space="preserve">represent the same </w:t>
      </w:r>
      <w:r w:rsidR="002600DA" w:rsidRPr="004A37A9">
        <w:t>data</w:t>
      </w:r>
      <w:r w:rsidR="009659A5" w:rsidRPr="004A37A9">
        <w:t xml:space="preserve"> item</w:t>
      </w:r>
      <w:r w:rsidR="002600DA" w:rsidRPr="004A37A9">
        <w:t>, which would be transmitted as just a single fact. It may be the case that only some of these templates are reported in an instance, and others are not. In these situations the presence of such a fact which is part of a reported template but which would also be part of an unreported template is NOT a breach of these rules – i.e. they do not require that all templates containing an reported fact are indicated as reported, j</w:t>
      </w:r>
      <w:r w:rsidR="00C71B15" w:rsidRPr="004A37A9">
        <w:t>ust that</w:t>
      </w:r>
      <w:r w:rsidR="002600DA" w:rsidRPr="004A37A9">
        <w:t xml:space="preserve"> all </w:t>
      </w:r>
      <w:r w:rsidR="0001502A" w:rsidRPr="004A37A9">
        <w:t xml:space="preserve">reported </w:t>
      </w:r>
      <w:r w:rsidR="002600DA" w:rsidRPr="004A37A9">
        <w:t xml:space="preserve">facts </w:t>
      </w:r>
      <w:r w:rsidR="00C71B15" w:rsidRPr="004A37A9">
        <w:t>appear in</w:t>
      </w:r>
      <w:r w:rsidR="002600DA" w:rsidRPr="004A37A9">
        <w:t xml:space="preserve"> at least one template </w:t>
      </w:r>
      <w:r w:rsidR="009659A5" w:rsidRPr="004A37A9">
        <w:t xml:space="preserve">which is </w:t>
      </w:r>
      <w:r w:rsidR="002600DA" w:rsidRPr="004A37A9">
        <w:t>indicated as reported.</w:t>
      </w:r>
    </w:p>
    <w:p w14:paraId="5EE7FB8C" w14:textId="77777777" w:rsidR="00B93FF3" w:rsidRPr="004A37A9" w:rsidRDefault="00B93FF3" w:rsidP="007E5326">
      <w:pPr>
        <w:pStyle w:val="BodyText1"/>
      </w:pPr>
    </w:p>
    <w:p w14:paraId="04AA0700" w14:textId="77777777" w:rsidR="00B93FF3" w:rsidRPr="004A37A9" w:rsidRDefault="00B93FF3" w:rsidP="007E5326">
      <w:pPr>
        <w:pStyle w:val="Heading3"/>
        <w:rPr>
          <w:rFonts w:eastAsia="Arial"/>
        </w:rPr>
      </w:pPr>
      <w:r w:rsidRPr="004A37A9">
        <w:rPr>
          <w:rFonts w:eastAsia="Arial"/>
        </w:rPr>
        <w:t>1.</w:t>
      </w:r>
      <w:r w:rsidR="004E61A8" w:rsidRPr="004A37A9" w:rsidDel="004E61A8">
        <w:rPr>
          <w:rFonts w:eastAsia="Arial"/>
        </w:rPr>
        <w:t xml:space="preserve"> </w:t>
      </w:r>
      <w:r w:rsidRPr="004A37A9">
        <w:rPr>
          <w:rFonts w:eastAsia="Arial"/>
        </w:rPr>
        <w:t>9 — Valid XML-XBRL</w:t>
      </w:r>
    </w:p>
    <w:p w14:paraId="09DB3603" w14:textId="77777777" w:rsidR="00B93FF3" w:rsidRPr="004A37A9" w:rsidRDefault="00B93FF3" w:rsidP="007E5326">
      <w:pPr>
        <w:pStyle w:val="BodyText1"/>
      </w:pPr>
      <w:r w:rsidRPr="004A37A9">
        <w:t>In order to increase the likelihood that instance documents pass validation, filers must validate their compliance with the XBRL 2.1 and Dimensional 1.0 specification prior to submission.</w:t>
      </w:r>
    </w:p>
    <w:p w14:paraId="39B3CE9B" w14:textId="77777777" w:rsidR="00B93FF3" w:rsidRPr="004A37A9" w:rsidRDefault="00B93FF3" w:rsidP="00B93FF3">
      <w:pPr>
        <w:spacing w:before="9" w:line="220" w:lineRule="exact"/>
      </w:pPr>
    </w:p>
    <w:p w14:paraId="4209EF05" w14:textId="77777777" w:rsidR="00B93FF3" w:rsidRPr="004A37A9" w:rsidRDefault="00B93FF3" w:rsidP="00B93FF3">
      <w:pPr>
        <w:pStyle w:val="Instruction"/>
      </w:pPr>
      <w:r w:rsidRPr="004A37A9">
        <w:t>Instance documents MUST be XBRL 2.1 and XBRL Dimensions 1.0 valid. [EFM11, p. 6-8]</w:t>
      </w:r>
    </w:p>
    <w:p w14:paraId="12235D13" w14:textId="77777777" w:rsidR="00B93FF3" w:rsidRPr="004A37A9" w:rsidRDefault="00B93FF3" w:rsidP="007E5326">
      <w:pPr>
        <w:pStyle w:val="Heading3"/>
        <w:rPr>
          <w:rFonts w:eastAsia="Arial"/>
        </w:rPr>
      </w:pPr>
      <w:r w:rsidRPr="004A37A9">
        <w:rPr>
          <w:rFonts w:eastAsia="Arial"/>
        </w:rPr>
        <w:lastRenderedPageBreak/>
        <w:t>1.10 — Valid according to the defined business rules</w:t>
      </w:r>
    </w:p>
    <w:p w14:paraId="71B6559A" w14:textId="77777777" w:rsidR="00B93FF3" w:rsidRPr="004A37A9" w:rsidRDefault="00B93FF3" w:rsidP="007E5326">
      <w:pPr>
        <w:pStyle w:val="BodyText1"/>
      </w:pPr>
      <w:r w:rsidRPr="004A37A9">
        <w:t xml:space="preserve">XBRL allows the definition of business </w:t>
      </w:r>
      <w:r w:rsidR="005C04BF" w:rsidRPr="004A37A9">
        <w:t>validation</w:t>
      </w:r>
      <w:r w:rsidRPr="004A37A9">
        <w:t xml:space="preserve"> rules which can be discovered by XBRL software when opening the respective module referenced in the instance document. These business </w:t>
      </w:r>
      <w:r w:rsidR="005C04BF" w:rsidRPr="004A37A9">
        <w:t>validation</w:t>
      </w:r>
      <w:r w:rsidRPr="004A37A9">
        <w:t xml:space="preserve"> rules are applied on the content of the instance document to check the data quality. </w:t>
      </w:r>
    </w:p>
    <w:p w14:paraId="7AFEDB85" w14:textId="77777777" w:rsidR="00B93FF3" w:rsidRPr="004A37A9" w:rsidRDefault="00B93FF3" w:rsidP="00B93FF3">
      <w:pPr>
        <w:spacing w:before="1" w:line="220" w:lineRule="exact"/>
      </w:pPr>
    </w:p>
    <w:p w14:paraId="1E3870C9" w14:textId="77777777" w:rsidR="002927F0" w:rsidRPr="004A37A9" w:rsidRDefault="00B93FF3" w:rsidP="00CE2F5B">
      <w:pPr>
        <w:pStyle w:val="ALetteredInstruction"/>
      </w:pPr>
      <w:r w:rsidRPr="004A37A9">
        <w:t xml:space="preserve">Instance documents MUST be valid with regards to </w:t>
      </w:r>
      <w:r w:rsidR="003F5632" w:rsidRPr="004A37A9">
        <w:t>the validation</w:t>
      </w:r>
      <w:r w:rsidR="005C04BF" w:rsidRPr="004A37A9">
        <w:t xml:space="preserve"> rules </w:t>
      </w:r>
      <w:r w:rsidRPr="004A37A9">
        <w:t>as defined in the taxonomy</w:t>
      </w:r>
      <w:r w:rsidR="00B71829" w:rsidRPr="004A37A9">
        <w:t xml:space="preserve"> (using XBRL formula)</w:t>
      </w:r>
      <w:r w:rsidRPr="004A37A9">
        <w:t xml:space="preserve">, and discoverable from the referenced entry point, with the exception of any </w:t>
      </w:r>
      <w:r w:rsidR="003F5632" w:rsidRPr="004A37A9">
        <w:t>validation rules</w:t>
      </w:r>
      <w:r w:rsidR="00B0227A" w:rsidRPr="004A37A9">
        <w:t xml:space="preserve"> indicated as either deactivated or not mandatory to comply with </w:t>
      </w:r>
      <w:r w:rsidRPr="004A37A9">
        <w:t xml:space="preserve">in </w:t>
      </w:r>
      <w:r w:rsidR="00A21A18" w:rsidRPr="004A37A9">
        <w:t>material</w:t>
      </w:r>
      <w:r w:rsidRPr="004A37A9">
        <w:t xml:space="preserve"> </w:t>
      </w:r>
      <w:r w:rsidR="003F5632" w:rsidRPr="004A37A9">
        <w:t>published by the EBA</w:t>
      </w:r>
      <w:r w:rsidRPr="004A37A9">
        <w:t>.</w:t>
      </w:r>
    </w:p>
    <w:p w14:paraId="764B7F0C" w14:textId="77777777" w:rsidR="00B93FF3" w:rsidRPr="004A37A9" w:rsidRDefault="00B93FF3" w:rsidP="00CE2F5B">
      <w:pPr>
        <w:pStyle w:val="ALetteredInstruction"/>
      </w:pPr>
      <w:r w:rsidRPr="004A37A9">
        <w:t xml:space="preserve">Instance documents MUST also be valid with regards to validation rules published in the applicable ITS, including those not implemented by the </w:t>
      </w:r>
      <w:r w:rsidR="003F5632" w:rsidRPr="004A37A9">
        <w:t>validation rules as defined in the taxonomy</w:t>
      </w:r>
      <w:r w:rsidR="00B71829" w:rsidRPr="004A37A9">
        <w:t xml:space="preserve"> (using XBRL formula)</w:t>
      </w:r>
      <w:r w:rsidRPr="004A37A9">
        <w:t xml:space="preserve">, </w:t>
      </w:r>
      <w:r w:rsidR="003F5632" w:rsidRPr="004A37A9">
        <w:t xml:space="preserve">again with the exception of </w:t>
      </w:r>
      <w:bookmarkStart w:id="20" w:name="OLE_LINK13"/>
      <w:r w:rsidR="003F5632" w:rsidRPr="004A37A9">
        <w:t xml:space="preserve">any validation rules marked as deactivated </w:t>
      </w:r>
      <w:r w:rsidR="00B0227A" w:rsidRPr="004A37A9">
        <w:t xml:space="preserve">or non-mandatory in material </w:t>
      </w:r>
      <w:r w:rsidR="003F5632" w:rsidRPr="004A37A9">
        <w:t>published by the EBA.</w:t>
      </w:r>
      <w:bookmarkEnd w:id="20"/>
    </w:p>
    <w:p w14:paraId="4955D9C2" w14:textId="77777777" w:rsidR="00B93FF3" w:rsidRPr="004A37A9" w:rsidRDefault="00B93FF3" w:rsidP="00B93FF3">
      <w:pPr>
        <w:spacing w:before="20" w:line="200" w:lineRule="exact"/>
        <w:rPr>
          <w:sz w:val="20"/>
        </w:rPr>
      </w:pPr>
    </w:p>
    <w:p w14:paraId="7D8FBE9D" w14:textId="77777777" w:rsidR="00A21A18" w:rsidRPr="004A37A9" w:rsidRDefault="00B93FF3" w:rsidP="00A21A18">
      <w:pPr>
        <w:pStyle w:val="umlcode"/>
      </w:pPr>
      <w:r w:rsidRPr="004A37A9">
        <w:t>context Instance::isValidationValid() : Boolean post: result = true</w:t>
      </w:r>
    </w:p>
    <w:p w14:paraId="0E9096C2" w14:textId="77777777" w:rsidR="00B93FF3" w:rsidRPr="004A37A9" w:rsidRDefault="00B93FF3" w:rsidP="00CE2F5B">
      <w:pPr>
        <w:pStyle w:val="Heading3"/>
        <w:numPr>
          <w:ilvl w:val="0"/>
          <w:numId w:val="0"/>
        </w:numPr>
        <w:rPr>
          <w:rFonts w:eastAsia="Arial"/>
        </w:rPr>
      </w:pPr>
      <w:r w:rsidRPr="004A37A9">
        <w:rPr>
          <w:rFonts w:eastAsia="Arial"/>
        </w:rPr>
        <w:t>1.11 — Taxonomy extensions by reporters</w:t>
      </w:r>
    </w:p>
    <w:p w14:paraId="5BF43E8E" w14:textId="77777777" w:rsidR="00B93FF3" w:rsidRPr="004A37A9" w:rsidRDefault="00B93FF3" w:rsidP="007E5326">
      <w:pPr>
        <w:pStyle w:val="BodyText1"/>
      </w:pPr>
      <w:r w:rsidRPr="004A37A9">
        <w:t xml:space="preserve">XBRL Taxonomies can be extended by anybody with the proper technical knowledge. Filings to European Banking Authority are 'closed form' i.e. all data points allowed by the regulator are in the taxonomy. There can be no extension of the taxonomy by reporters to report more (or less) data points to the </w:t>
      </w:r>
      <w:r w:rsidR="004E61A8" w:rsidRPr="004A37A9">
        <w:t>supervisor</w:t>
      </w:r>
      <w:r w:rsidRPr="004A37A9">
        <w:t xml:space="preserve">. However </w:t>
      </w:r>
      <w:r w:rsidR="00BB1DDC" w:rsidRPr="004A37A9">
        <w:t>some CA’s</w:t>
      </w:r>
      <w:r w:rsidRPr="004A37A9">
        <w:t xml:space="preserve"> may extend European taxonomies. For reporters the combination of base and extension taxonomies is regarded as a single taxonomy.</w:t>
      </w:r>
      <w:r w:rsidR="00A21A18" w:rsidRPr="004A37A9">
        <w:t xml:space="preserve"> (also see 1.5)</w:t>
      </w:r>
    </w:p>
    <w:p w14:paraId="4410C2A0" w14:textId="77777777" w:rsidR="00B93FF3" w:rsidRPr="004A37A9" w:rsidRDefault="00B93FF3" w:rsidP="00B93FF3">
      <w:pPr>
        <w:pStyle w:val="Instruction"/>
      </w:pPr>
      <w:r w:rsidRPr="004A37A9">
        <w:t>Instances MUST reference only the taxonomy entry points specified by the relevant authority</w:t>
      </w:r>
      <w:r w:rsidR="00126B23" w:rsidRPr="004A37A9">
        <w:t xml:space="preserve"> </w:t>
      </w:r>
      <w:r w:rsidR="00987BEE" w:rsidRPr="004A37A9">
        <w:t>(</w:t>
      </w:r>
      <w:r w:rsidR="00126B23" w:rsidRPr="004A37A9">
        <w:t>i.e.</w:t>
      </w:r>
      <w:r w:rsidR="00987BEE" w:rsidRPr="004A37A9">
        <w:t xml:space="preserve"> </w:t>
      </w:r>
      <w:r w:rsidRPr="004A37A9">
        <w:t xml:space="preserve">reporters MUST NOT </w:t>
      </w:r>
      <w:r w:rsidR="00987BEE" w:rsidRPr="004A37A9">
        <w:t xml:space="preserve">reference </w:t>
      </w:r>
      <w:r w:rsidRPr="004A37A9">
        <w:t>their own extension taxonomies</w:t>
      </w:r>
      <w:r w:rsidR="00E95180" w:rsidRPr="004A37A9">
        <w:t>)</w:t>
      </w:r>
      <w:r w:rsidRPr="004A37A9">
        <w:t>.</w:t>
      </w:r>
    </w:p>
    <w:p w14:paraId="52074353" w14:textId="77777777" w:rsidR="00B93FF3" w:rsidRPr="004A37A9" w:rsidRDefault="00B93FF3" w:rsidP="007E5326">
      <w:pPr>
        <w:pStyle w:val="Heading3"/>
        <w:rPr>
          <w:rFonts w:eastAsia="Arial"/>
        </w:rPr>
      </w:pPr>
      <w:r w:rsidRPr="004A37A9">
        <w:rPr>
          <w:rFonts w:eastAsia="Arial"/>
        </w:rPr>
        <w:t>1.12 — Completeness of the instance</w:t>
      </w:r>
    </w:p>
    <w:p w14:paraId="7BAEA0C3" w14:textId="77777777" w:rsidR="00B93FF3" w:rsidRPr="004A37A9" w:rsidRDefault="00B93FF3" w:rsidP="007E5326">
      <w:pPr>
        <w:pStyle w:val="BodyText1"/>
      </w:pPr>
      <w:r w:rsidRPr="004A37A9">
        <w:t>In case corrections are needed on filings that already have been sent, it is required to resubmit the complete filing, rather than partial data with just the corrected facts. Non-complete submissions could lead to invalid instance documents (according to either XBRL 2.1, XDT 1.0 or appropriate Formulae), might raise conflicts with already processed data in the reporting system of the receiver, and may lead to significant errors if sender and receiver disagree as to the list and sequence of historical submissions.</w:t>
      </w:r>
    </w:p>
    <w:p w14:paraId="755A6255" w14:textId="77777777" w:rsidR="00B93FF3" w:rsidRPr="004A37A9" w:rsidRDefault="00B93FF3" w:rsidP="007E5326">
      <w:pPr>
        <w:pStyle w:val="BodyText1"/>
      </w:pPr>
    </w:p>
    <w:p w14:paraId="277B3CB5" w14:textId="77777777" w:rsidR="00B93FF3" w:rsidRPr="004A37A9" w:rsidRDefault="004E61A8" w:rsidP="00A21A18">
      <w:pPr>
        <w:pStyle w:val="Instruction"/>
      </w:pPr>
      <w:r w:rsidRPr="004A37A9">
        <w:t>I</w:t>
      </w:r>
      <w:r w:rsidR="00B93FF3" w:rsidRPr="004A37A9">
        <w:t>nstances MUST contain the full report</w:t>
      </w:r>
      <w:r w:rsidRPr="004A37A9">
        <w:t>, even in the case of resubmission of an amendment</w:t>
      </w:r>
      <w:r w:rsidR="00B93FF3" w:rsidRPr="004A37A9">
        <w:t xml:space="preserve"> – no content/values from previous instances may be assumed.</w:t>
      </w:r>
    </w:p>
    <w:p w14:paraId="3DD4BFE6" w14:textId="0D4FD084" w:rsidR="00ED7C24" w:rsidRPr="004A37A9" w:rsidRDefault="00ED7C24" w:rsidP="00ED7C24">
      <w:pPr>
        <w:pStyle w:val="Heading3"/>
        <w:numPr>
          <w:ilvl w:val="2"/>
          <w:numId w:val="10"/>
        </w:numPr>
        <w:tabs>
          <w:tab w:val="left" w:pos="720"/>
        </w:tabs>
      </w:pPr>
      <w:r w:rsidRPr="004A37A9">
        <w:t>1.13 — Standalone</w:t>
      </w:r>
      <w:r w:rsidR="00C46D96" w:rsidRPr="004A37A9">
        <w:t xml:space="preserve"> </w:t>
      </w:r>
      <w:r w:rsidRPr="004A37A9">
        <w:t xml:space="preserve"> Document Declaration </w:t>
      </w:r>
    </w:p>
    <w:p w14:paraId="25D2B3B9" w14:textId="401430FF" w:rsidR="00ED7C24" w:rsidRPr="004A37A9" w:rsidRDefault="00ED7C24" w:rsidP="00ED7C24">
      <w:pPr>
        <w:pStyle w:val="BodyText1"/>
        <w:rPr>
          <w:rFonts w:eastAsiaTheme="minorEastAsia"/>
          <w:shd w:val="clear" w:color="auto" w:fill="FFFFFF"/>
        </w:rPr>
      </w:pPr>
      <w:r w:rsidRPr="004A37A9">
        <w:rPr>
          <w:shd w:val="clear" w:color="auto" w:fill="FFFFFF"/>
        </w:rPr>
        <w:t xml:space="preserve">The standalone document declaration in the XML declaration (e.g.: &lt;?xml version="1.0" encoding="UTF-8" standalone="yes" ?&gt; or &lt;?xml version="1.0" encoding="UTF-8" standalone="no" ?&gt;) </w:t>
      </w:r>
      <w:r w:rsidR="00C46D96" w:rsidRPr="004A37A9">
        <w:rPr>
          <w:shd w:val="clear" w:color="auto" w:fill="FFFFFF"/>
        </w:rPr>
        <w:t>is only relevant for XML documents using a DTD</w:t>
      </w:r>
      <w:r w:rsidRPr="004A37A9">
        <w:rPr>
          <w:shd w:val="clear" w:color="auto" w:fill="FFFFFF"/>
        </w:rPr>
        <w:t>. This information has no meaning for XBRL instances</w:t>
      </w:r>
      <w:r w:rsidR="00C46D96" w:rsidRPr="004A37A9">
        <w:rPr>
          <w:shd w:val="clear" w:color="auto" w:fill="FFFFFF"/>
        </w:rPr>
        <w:t>.</w:t>
      </w:r>
      <w:r w:rsidRPr="004A37A9">
        <w:rPr>
          <w:shd w:val="clear" w:color="auto" w:fill="FFFFFF"/>
        </w:rPr>
        <w:t xml:space="preserve"> and may cause problems to some software component.</w:t>
      </w:r>
    </w:p>
    <w:p w14:paraId="1F457988" w14:textId="77777777" w:rsidR="00ED7C24" w:rsidRPr="004A37A9" w:rsidRDefault="00ED7C24" w:rsidP="00ED7C24">
      <w:pPr>
        <w:pStyle w:val="BodyText1"/>
        <w:rPr>
          <w:shd w:val="clear" w:color="auto" w:fill="FFFFFF"/>
        </w:rPr>
      </w:pPr>
    </w:p>
    <w:p w14:paraId="47540829" w14:textId="61A878AE" w:rsidR="00ED7C24" w:rsidRPr="004A37A9" w:rsidRDefault="00ED7C24" w:rsidP="00ED7C24">
      <w:pPr>
        <w:pStyle w:val="Instruction"/>
      </w:pPr>
      <w:r w:rsidRPr="004A37A9">
        <w:t xml:space="preserve">XBRL instance documents </w:t>
      </w:r>
      <w:r w:rsidR="00C46D96" w:rsidRPr="004A37A9">
        <w:t xml:space="preserve">SHOULD </w:t>
      </w:r>
      <w:r w:rsidRPr="004A37A9">
        <w:t>NOT use the XML standalone declaration.</w:t>
      </w:r>
    </w:p>
    <w:p w14:paraId="7DC9D7BF" w14:textId="77777777" w:rsidR="00934237" w:rsidRPr="004A37A9" w:rsidRDefault="00ED7C24" w:rsidP="00ED7C24">
      <w:pPr>
        <w:pStyle w:val="Heading3"/>
        <w:numPr>
          <w:ilvl w:val="2"/>
          <w:numId w:val="10"/>
        </w:numPr>
        <w:tabs>
          <w:tab w:val="left" w:pos="720"/>
        </w:tabs>
      </w:pPr>
      <w:r w:rsidRPr="004A37A9">
        <w:lastRenderedPageBreak/>
        <w:t xml:space="preserve"> </w:t>
      </w:r>
      <w:r w:rsidR="00934237" w:rsidRPr="004A37A9">
        <w:t>1.14 — @xsd:schemaLocation and @xsd:noNamespaceSchemaLocation</w:t>
      </w:r>
    </w:p>
    <w:p w14:paraId="4366A5D6" w14:textId="77777777" w:rsidR="00934237" w:rsidRPr="004A37A9" w:rsidRDefault="00934237" w:rsidP="00934237">
      <w:pPr>
        <w:pStyle w:val="BodyText1"/>
        <w:rPr>
          <w:rFonts w:eastAsiaTheme="minorEastAsia"/>
          <w:shd w:val="clear" w:color="auto" w:fill="FFFFFF"/>
        </w:rPr>
      </w:pPr>
      <w:r w:rsidRPr="004A37A9">
        <w:rPr>
          <w:shd w:val="clear" w:color="auto" w:fill="FFFFFF"/>
        </w:rPr>
        <w:t>@xsd:schemaLocation and @</w:t>
      </w:r>
      <w:r w:rsidRPr="004A37A9">
        <w:t>xsd:noNamespaceSchemaLocation</w:t>
      </w:r>
      <w:r w:rsidRPr="004A37A9">
        <w:rPr>
          <w:shd w:val="clear" w:color="auto" w:fill="FFFFFF"/>
        </w:rPr>
        <w:t xml:space="preserve"> are attribute</w:t>
      </w:r>
      <w:r w:rsidR="0001502A" w:rsidRPr="004A37A9">
        <w:rPr>
          <w:shd w:val="clear" w:color="auto" w:fill="FFFFFF"/>
        </w:rPr>
        <w:t>s</w:t>
      </w:r>
      <w:r w:rsidRPr="004A37A9">
        <w:rPr>
          <w:shd w:val="clear" w:color="auto" w:fill="FFFFFF"/>
        </w:rPr>
        <w:t xml:space="preserve"> defined in </w:t>
      </w:r>
      <w:r w:rsidR="0001502A" w:rsidRPr="004A37A9">
        <w:rPr>
          <w:shd w:val="clear" w:color="auto" w:fill="FFFFFF"/>
        </w:rPr>
        <w:t xml:space="preserve">the </w:t>
      </w:r>
      <w:r w:rsidRPr="004A37A9">
        <w:rPr>
          <w:shd w:val="clear" w:color="auto" w:fill="FFFFFF"/>
        </w:rPr>
        <w:t>XML Schema specification that are used to indicate where the schema to be applied to the XML document may be found. Since the XML Schema to be used in XBRL instances is defined by the link:schemaRef element, this attribute may introduce ambiguity.</w:t>
      </w:r>
    </w:p>
    <w:p w14:paraId="53F4C880" w14:textId="77777777" w:rsidR="00934237" w:rsidRPr="004A37A9" w:rsidRDefault="00934237" w:rsidP="00934237">
      <w:pPr>
        <w:pStyle w:val="BodyText1"/>
        <w:rPr>
          <w:shd w:val="clear" w:color="auto" w:fill="FFFFFF"/>
        </w:rPr>
      </w:pPr>
    </w:p>
    <w:p w14:paraId="70BCB475" w14:textId="77777777" w:rsidR="00934237" w:rsidRPr="004A37A9" w:rsidRDefault="00934237" w:rsidP="00934237">
      <w:pPr>
        <w:pStyle w:val="Instruction"/>
      </w:pPr>
      <w:r w:rsidRPr="004A37A9">
        <w:t>@xsd:schemaLocation or @xsd:noNamespaceSchemaLocation MUST NOT be used.</w:t>
      </w:r>
    </w:p>
    <w:p w14:paraId="1263E42B" w14:textId="77777777" w:rsidR="00934237" w:rsidRPr="004A37A9" w:rsidRDefault="00934237" w:rsidP="00934237">
      <w:pPr>
        <w:pStyle w:val="Heading3"/>
        <w:numPr>
          <w:ilvl w:val="2"/>
          <w:numId w:val="10"/>
        </w:numPr>
        <w:tabs>
          <w:tab w:val="left" w:pos="720"/>
        </w:tabs>
      </w:pPr>
      <w:r w:rsidRPr="004A37A9">
        <w:t xml:space="preserve">1.15 — XInclude </w:t>
      </w:r>
    </w:p>
    <w:p w14:paraId="1D34FC3F" w14:textId="77777777" w:rsidR="00934237" w:rsidRPr="004A37A9" w:rsidRDefault="00934237" w:rsidP="00934237">
      <w:pPr>
        <w:pStyle w:val="BodyText1"/>
        <w:rPr>
          <w:rFonts w:eastAsiaTheme="minorEastAsia"/>
          <w:shd w:val="clear" w:color="auto" w:fill="FFFFFF"/>
        </w:rPr>
      </w:pPr>
      <w:r w:rsidRPr="004A37A9">
        <w:rPr>
          <w:shd w:val="clear" w:color="auto" w:fill="FFFFFF"/>
        </w:rPr>
        <w:t>The XInclude specification provides a way to embed an XML document in another one, by using xi:include elements. This possibility is rarely supported by XBRL processors.</w:t>
      </w:r>
    </w:p>
    <w:p w14:paraId="14BDC053" w14:textId="77777777" w:rsidR="00934237" w:rsidRPr="004A37A9" w:rsidRDefault="00934237" w:rsidP="00934237">
      <w:pPr>
        <w:pStyle w:val="BodyText1"/>
        <w:rPr>
          <w:shd w:val="clear" w:color="auto" w:fill="FFFFFF"/>
        </w:rPr>
      </w:pPr>
    </w:p>
    <w:p w14:paraId="4E87F5E9" w14:textId="77777777" w:rsidR="00934237" w:rsidRPr="004A37A9" w:rsidRDefault="00934237" w:rsidP="00934237">
      <w:pPr>
        <w:pStyle w:val="Instruction"/>
      </w:pPr>
      <w:r w:rsidRPr="004A37A9">
        <w:t>XBRL instance documents MUST NOT use the XInclude specification (xi:include element).</w:t>
      </w:r>
    </w:p>
    <w:p w14:paraId="50F1C99B" w14:textId="77777777" w:rsidR="00934237" w:rsidRPr="004A37A9" w:rsidRDefault="00934237" w:rsidP="00934237">
      <w:pPr>
        <w:pStyle w:val="Instruction"/>
      </w:pPr>
    </w:p>
    <w:p w14:paraId="66D0109B" w14:textId="77777777" w:rsidR="00934237" w:rsidRPr="004A37A9" w:rsidRDefault="00934237" w:rsidP="00934237">
      <w:pPr>
        <w:pStyle w:val="BodyText1"/>
        <w:rPr>
          <w:rFonts w:eastAsiaTheme="minorEastAsia"/>
          <w:shd w:val="clear" w:color="auto" w:fill="FFFFFF"/>
          <w:lang w:val="en-US"/>
        </w:rPr>
      </w:pPr>
    </w:p>
    <w:p w14:paraId="5719E738" w14:textId="77777777" w:rsidR="00934237" w:rsidRPr="004A37A9" w:rsidRDefault="00934237" w:rsidP="00A21A18">
      <w:pPr>
        <w:pStyle w:val="Instruction"/>
        <w:rPr>
          <w:lang w:val="en-GB"/>
        </w:rPr>
      </w:pPr>
    </w:p>
    <w:p w14:paraId="17C8322D" w14:textId="77777777" w:rsidR="00B93FF3" w:rsidRPr="004A37A9" w:rsidRDefault="00B93FF3" w:rsidP="00B93FF3">
      <w:pPr>
        <w:rPr>
          <w:rFonts w:eastAsia="Arial"/>
          <w:b/>
          <w:bCs/>
        </w:rPr>
      </w:pPr>
      <w:bookmarkStart w:id="21" w:name="_TOC_250004"/>
      <w:r w:rsidRPr="004A37A9">
        <w:br w:type="page"/>
      </w:r>
    </w:p>
    <w:p w14:paraId="7639B239" w14:textId="77777777" w:rsidR="00B93FF3" w:rsidRPr="004A37A9" w:rsidRDefault="00E60B93" w:rsidP="00C71B15">
      <w:pPr>
        <w:pStyle w:val="Heading1"/>
      </w:pPr>
      <w:bookmarkStart w:id="22" w:name="_Toc420932657"/>
      <w:r w:rsidRPr="004A37A9">
        <w:lastRenderedPageBreak/>
        <w:t xml:space="preserve">2. </w:t>
      </w:r>
      <w:r w:rsidR="00B93FF3" w:rsidRPr="004A37A9">
        <w:t>Instance syntax rules</w:t>
      </w:r>
      <w:bookmarkEnd w:id="21"/>
      <w:bookmarkEnd w:id="22"/>
    </w:p>
    <w:p w14:paraId="1E7738A8" w14:textId="7BA2706D" w:rsidR="00B93FF3" w:rsidRPr="004A37A9" w:rsidRDefault="00731CDF" w:rsidP="007E5326">
      <w:pPr>
        <w:pStyle w:val="Heading3"/>
        <w:rPr>
          <w:rFonts w:eastAsia="Arial"/>
        </w:rPr>
      </w:pPr>
      <w:r w:rsidRPr="004A37A9">
        <w:rPr>
          <w:rFonts w:eastAsia="Arial"/>
        </w:rPr>
        <w:t xml:space="preserve">2.1 — The </w:t>
      </w:r>
      <w:r w:rsidR="00B009E4" w:rsidRPr="004A37A9">
        <w:rPr>
          <w:rFonts w:eastAsia="Arial"/>
        </w:rPr>
        <w:t>existence</w:t>
      </w:r>
      <w:r w:rsidRPr="004A37A9">
        <w:rPr>
          <w:rFonts w:eastAsia="Arial"/>
        </w:rPr>
        <w:t xml:space="preserve"> of </w:t>
      </w:r>
      <w:r w:rsidR="00B93FF3" w:rsidRPr="004A37A9">
        <w:rPr>
          <w:rFonts w:eastAsia="Arial"/>
        </w:rPr>
        <w:t>xml:base</w:t>
      </w:r>
      <w:r w:rsidRPr="004A37A9">
        <w:rPr>
          <w:rFonts w:eastAsia="Arial"/>
        </w:rPr>
        <w:t xml:space="preserve"> is not permitted</w:t>
      </w:r>
    </w:p>
    <w:p w14:paraId="5EC559EC" w14:textId="77777777" w:rsidR="00B93FF3" w:rsidRPr="004A37A9" w:rsidRDefault="00B93FF3" w:rsidP="007E5326">
      <w:pPr>
        <w:pStyle w:val="BodyText1"/>
      </w:pPr>
      <w:r w:rsidRPr="004A37A9">
        <w:t>XBRL processors interpret this attribute differently, and there is no semantic need for this attribute.</w:t>
      </w:r>
    </w:p>
    <w:p w14:paraId="5417AB38" w14:textId="77777777" w:rsidR="00B93FF3" w:rsidRPr="004A37A9" w:rsidRDefault="00B93FF3" w:rsidP="00B93FF3">
      <w:pPr>
        <w:spacing w:before="6" w:line="220" w:lineRule="exact"/>
      </w:pPr>
    </w:p>
    <w:p w14:paraId="2B10602E" w14:textId="77777777" w:rsidR="00B93FF3" w:rsidRPr="004A37A9" w:rsidRDefault="00B93FF3" w:rsidP="007E5326">
      <w:pPr>
        <w:pStyle w:val="BodyText1"/>
      </w:pPr>
      <w:r w:rsidRPr="004A37A9">
        <w:rPr>
          <w:rFonts w:cs="Arial"/>
          <w:i/>
        </w:rPr>
        <w:t xml:space="preserve">XML-XBRL: </w:t>
      </w:r>
      <w:r w:rsidRPr="004A37A9">
        <w:t>The attribute xml:base may be inserted in XML documents to specify a base URI other than the base URI of the document or external entity.</w:t>
      </w:r>
    </w:p>
    <w:p w14:paraId="2E46A093" w14:textId="77777777" w:rsidR="00B93FF3" w:rsidRPr="004A37A9" w:rsidRDefault="00B93FF3" w:rsidP="00B93FF3">
      <w:pPr>
        <w:spacing w:before="6" w:line="220" w:lineRule="exact"/>
      </w:pPr>
    </w:p>
    <w:p w14:paraId="668AF567" w14:textId="77777777" w:rsidR="00B93FF3" w:rsidRPr="004A37A9" w:rsidRDefault="00B93FF3" w:rsidP="00B93FF3">
      <w:pPr>
        <w:pStyle w:val="Instruction"/>
      </w:pPr>
      <w:r w:rsidRPr="004A37A9">
        <w:t xml:space="preserve">The attribute @xml:base MUST </w:t>
      </w:r>
      <w:r w:rsidR="00E31CFC" w:rsidRPr="004A37A9">
        <w:t>NOT</w:t>
      </w:r>
      <w:r w:rsidRPr="004A37A9">
        <w:t xml:space="preserve"> appear in any instance document. [EFM13, p. 6-7]</w:t>
      </w:r>
    </w:p>
    <w:p w14:paraId="7BF54DA0" w14:textId="77777777" w:rsidR="00B93FF3" w:rsidRPr="004A37A9" w:rsidRDefault="00B93FF3" w:rsidP="00B93FF3">
      <w:pPr>
        <w:spacing w:before="9" w:line="220" w:lineRule="exact"/>
      </w:pPr>
    </w:p>
    <w:p w14:paraId="0CAFF1D5" w14:textId="77777777" w:rsidR="00B93FF3" w:rsidRPr="004A37A9" w:rsidRDefault="00B93FF3" w:rsidP="002927F0">
      <w:pPr>
        <w:pStyle w:val="umlcode"/>
      </w:pPr>
      <w:r w:rsidRPr="004A37A9">
        <w:t>context xmlDocument inv:</w:t>
      </w:r>
    </w:p>
    <w:p w14:paraId="54DD31D9" w14:textId="77777777" w:rsidR="00B93FF3" w:rsidRPr="004A37A9" w:rsidRDefault="00B93FF3" w:rsidP="002927F0">
      <w:pPr>
        <w:pStyle w:val="umlcode"/>
      </w:pPr>
      <w:r w:rsidRPr="004A37A9">
        <w:t>self.element-&gt;select(xml:base)-&gt;isEmpty()</w:t>
      </w:r>
    </w:p>
    <w:p w14:paraId="44CE37E2" w14:textId="77777777" w:rsidR="00B93FF3" w:rsidRPr="004A37A9" w:rsidRDefault="00B93FF3" w:rsidP="00B93FF3">
      <w:pPr>
        <w:spacing w:before="12" w:line="200" w:lineRule="exact"/>
        <w:rPr>
          <w:sz w:val="20"/>
        </w:rPr>
      </w:pPr>
    </w:p>
    <w:p w14:paraId="3642C214" w14:textId="77777777" w:rsidR="00B93FF3" w:rsidRPr="004A37A9" w:rsidRDefault="009D5064" w:rsidP="007E5326">
      <w:pPr>
        <w:pStyle w:val="Heading3"/>
        <w:rPr>
          <w:rFonts w:eastAsia="Arial"/>
        </w:rPr>
      </w:pPr>
      <w:r w:rsidRPr="004A37A9">
        <w:rPr>
          <w:rFonts w:eastAsia="Arial"/>
        </w:rPr>
        <w:t>2.2 — The absolute URL has to be stated for the link:schemaRef element</w:t>
      </w:r>
    </w:p>
    <w:p w14:paraId="3A1C3F19" w14:textId="77777777" w:rsidR="00B93FF3" w:rsidRPr="004A37A9" w:rsidRDefault="00B93FF3" w:rsidP="007E5326">
      <w:pPr>
        <w:pStyle w:val="BodyText1"/>
      </w:pPr>
      <w:r w:rsidRPr="004A37A9">
        <w:t xml:space="preserve">The taxonomy which is used </w:t>
      </w:r>
      <w:r w:rsidR="009F2AEC" w:rsidRPr="004A37A9">
        <w:t xml:space="preserve">for </w:t>
      </w:r>
      <w:r w:rsidRPr="004A37A9">
        <w:t>an XBRL report is identified by the URL(s) referenced by link:schemaRef elements. Although it is often convenient to work with local copies of the relevant taxonomies, it is important that link:schemaRef elements resolve to the published entry</w:t>
      </w:r>
      <w:r w:rsidR="00E50AF8" w:rsidRPr="004A37A9">
        <w:t xml:space="preserve"> </w:t>
      </w:r>
      <w:r w:rsidRPr="004A37A9">
        <w:t>point locations. XBRL software typically provides functionality to “remap” references to URLs of published entry</w:t>
      </w:r>
      <w:r w:rsidR="00E50AF8" w:rsidRPr="004A37A9">
        <w:t xml:space="preserve"> </w:t>
      </w:r>
      <w:r w:rsidRPr="004A37A9">
        <w:t xml:space="preserve">points to local copies of the taxonomy. </w:t>
      </w:r>
    </w:p>
    <w:p w14:paraId="68AD8702" w14:textId="77777777" w:rsidR="00B93FF3" w:rsidRPr="004A37A9" w:rsidRDefault="00B93FF3" w:rsidP="00B93FF3">
      <w:pPr>
        <w:pStyle w:val="Instruction"/>
      </w:pPr>
    </w:p>
    <w:p w14:paraId="64214B44" w14:textId="77777777" w:rsidR="00B93FF3" w:rsidRPr="004A37A9" w:rsidRDefault="00B93FF3" w:rsidP="002927F0">
      <w:pPr>
        <w:pStyle w:val="Instruction"/>
      </w:pPr>
      <w:r w:rsidRPr="004A37A9">
        <w:t>The link:schemaRef element in submitted instances MUST resolve to the full published entry point URL</w:t>
      </w:r>
      <w:r w:rsidR="00F536F0" w:rsidRPr="004A37A9">
        <w:t xml:space="preserve"> (absolute URL)</w:t>
      </w:r>
      <w:r w:rsidRPr="004A37A9">
        <w:t>.</w:t>
      </w:r>
    </w:p>
    <w:p w14:paraId="6C514CFD" w14:textId="77777777" w:rsidR="00B93FF3" w:rsidRPr="004A37A9" w:rsidRDefault="00B93FF3" w:rsidP="007E5326">
      <w:pPr>
        <w:pStyle w:val="Heading3"/>
        <w:rPr>
          <w:rFonts w:eastAsia="Arial"/>
        </w:rPr>
      </w:pPr>
      <w:r w:rsidRPr="004A37A9">
        <w:rPr>
          <w:rFonts w:eastAsia="Arial"/>
        </w:rPr>
        <w:t>2.3</w:t>
      </w:r>
      <w:r w:rsidR="009D5064" w:rsidRPr="004A37A9">
        <w:rPr>
          <w:rFonts w:eastAsia="Arial"/>
        </w:rPr>
        <w:t xml:space="preserve"> — Only one </w:t>
      </w:r>
      <w:r w:rsidRPr="004A37A9">
        <w:rPr>
          <w:rFonts w:eastAsia="Arial"/>
        </w:rPr>
        <w:t>link:schemaRef</w:t>
      </w:r>
      <w:r w:rsidR="009D5064" w:rsidRPr="004A37A9">
        <w:rPr>
          <w:rFonts w:eastAsia="Arial"/>
        </w:rPr>
        <w:t xml:space="preserve"> element is allowed per instance document</w:t>
      </w:r>
    </w:p>
    <w:p w14:paraId="06036539" w14:textId="77777777" w:rsidR="00B93FF3" w:rsidRPr="004A37A9" w:rsidRDefault="00B93FF3" w:rsidP="007E5326">
      <w:pPr>
        <w:pStyle w:val="BodyText1"/>
      </w:pPr>
      <w:r w:rsidRPr="004A37A9">
        <w:t xml:space="preserve">Under the XBRL standard, the element link:schemaRef can occur several times in an instance. In the EBA taxonomy however only a single entry point schema </w:t>
      </w:r>
      <w:r w:rsidR="00C41F01" w:rsidRPr="004A37A9">
        <w:t>must</w:t>
      </w:r>
      <w:r w:rsidRPr="004A37A9">
        <w:t xml:space="preserve"> be referred to in any instance. This entry point will specify all required data points, and is </w:t>
      </w:r>
      <w:r w:rsidR="00E50AF8" w:rsidRPr="004A37A9">
        <w:t xml:space="preserve">used to reference </w:t>
      </w:r>
      <w:r w:rsidRPr="004A37A9">
        <w:t>a particular report</w:t>
      </w:r>
      <w:r w:rsidR="00E50AF8" w:rsidRPr="004A37A9">
        <w:t xml:space="preserve"> type</w:t>
      </w:r>
      <w:r w:rsidRPr="004A37A9">
        <w:t xml:space="preserve">. </w:t>
      </w:r>
    </w:p>
    <w:p w14:paraId="4B4EF0FB" w14:textId="77777777" w:rsidR="00B93FF3" w:rsidRPr="004A37A9" w:rsidRDefault="00B93FF3" w:rsidP="00B93FF3">
      <w:pPr>
        <w:spacing w:before="9" w:line="220" w:lineRule="exact"/>
      </w:pPr>
    </w:p>
    <w:p w14:paraId="2E7FACA5" w14:textId="77777777" w:rsidR="00B93FF3" w:rsidRPr="004A37A9" w:rsidRDefault="00B93FF3" w:rsidP="00B93FF3">
      <w:pPr>
        <w:pStyle w:val="Instruction"/>
      </w:pPr>
      <w:r w:rsidRPr="004A37A9">
        <w:t xml:space="preserve">Any reported XBRL instance document MUST contain only one xbrli:xbrl/link:schemaRef </w:t>
      </w:r>
      <w:r w:rsidR="00BB1DDC" w:rsidRPr="004A37A9">
        <w:t>element</w:t>
      </w:r>
      <w:r w:rsidRPr="004A37A9">
        <w:t xml:space="preserve">. </w:t>
      </w:r>
    </w:p>
    <w:p w14:paraId="730EF926" w14:textId="77777777" w:rsidR="00B93FF3" w:rsidRPr="004A37A9" w:rsidRDefault="00B93FF3" w:rsidP="00B93FF3">
      <w:pPr>
        <w:spacing w:before="8" w:line="220" w:lineRule="exact"/>
      </w:pPr>
    </w:p>
    <w:p w14:paraId="20792463" w14:textId="77777777" w:rsidR="00B93FF3" w:rsidRPr="004A37A9" w:rsidRDefault="00B93FF3" w:rsidP="00B93FF3">
      <w:pPr>
        <w:pStyle w:val="umlcode"/>
      </w:pPr>
      <w:r w:rsidRPr="004A37A9">
        <w:t>context Instance inv: self.SchemaReference-&gt;size() = 1</w:t>
      </w:r>
    </w:p>
    <w:p w14:paraId="6275ADEC" w14:textId="77777777" w:rsidR="00B93FF3" w:rsidRPr="004A37A9" w:rsidRDefault="00B93FF3" w:rsidP="007E5326">
      <w:pPr>
        <w:pStyle w:val="Heading3"/>
        <w:rPr>
          <w:rFonts w:eastAsia="Arial"/>
        </w:rPr>
      </w:pPr>
      <w:r w:rsidRPr="004A37A9">
        <w:rPr>
          <w:rFonts w:eastAsia="Arial"/>
        </w:rPr>
        <w:t>2.4 —</w:t>
      </w:r>
      <w:r w:rsidR="009D5064" w:rsidRPr="004A37A9">
        <w:rPr>
          <w:rFonts w:eastAsia="Arial"/>
        </w:rPr>
        <w:t xml:space="preserve">The use of </w:t>
      </w:r>
      <w:r w:rsidRPr="004A37A9">
        <w:rPr>
          <w:rFonts w:eastAsia="Arial"/>
        </w:rPr>
        <w:t>link:linkbaseRef</w:t>
      </w:r>
      <w:r w:rsidR="009D5064" w:rsidRPr="004A37A9">
        <w:rPr>
          <w:rFonts w:eastAsia="Arial"/>
        </w:rPr>
        <w:t xml:space="preserve"> elements is not permitted</w:t>
      </w:r>
    </w:p>
    <w:p w14:paraId="579E2D45" w14:textId="77777777" w:rsidR="00B93FF3" w:rsidRPr="004A37A9" w:rsidRDefault="00B93FF3" w:rsidP="007E5326">
      <w:pPr>
        <w:pStyle w:val="BodyText1"/>
      </w:pPr>
      <w:r w:rsidRPr="004A37A9">
        <w:t>Entry</w:t>
      </w:r>
      <w:r w:rsidR="00E50AF8" w:rsidRPr="004A37A9">
        <w:t xml:space="preserve"> </w:t>
      </w:r>
      <w:r w:rsidRPr="004A37A9">
        <w:t>points will be defined by means of a schema. There is no use for link:linkbaseRef</w:t>
      </w:r>
      <w:r w:rsidR="00E50AF8" w:rsidRPr="004A37A9">
        <w:t xml:space="preserve"> elements</w:t>
      </w:r>
      <w:r w:rsidRPr="004A37A9">
        <w:t>.</w:t>
      </w:r>
    </w:p>
    <w:p w14:paraId="6A3B978A" w14:textId="77777777" w:rsidR="00B93FF3" w:rsidRPr="004A37A9" w:rsidRDefault="00B93FF3" w:rsidP="007E5326">
      <w:pPr>
        <w:pStyle w:val="BodyText1"/>
      </w:pPr>
    </w:p>
    <w:p w14:paraId="0B31836B" w14:textId="77777777" w:rsidR="00B93FF3" w:rsidRPr="004A37A9" w:rsidRDefault="00B93FF3" w:rsidP="002927F0">
      <w:pPr>
        <w:pStyle w:val="Instruction"/>
      </w:pPr>
      <w:r w:rsidRPr="004A37A9">
        <w:t xml:space="preserve">Reference from an instance to the taxonomy MUST only be by means of the link:schemaRef </w:t>
      </w:r>
      <w:r w:rsidR="00E50AF8" w:rsidRPr="004A37A9">
        <w:t>element</w:t>
      </w:r>
      <w:r w:rsidRPr="004A37A9">
        <w:t>.</w:t>
      </w:r>
      <w:r w:rsidR="00C21EA0" w:rsidRPr="004A37A9">
        <w:t xml:space="preserve"> </w:t>
      </w:r>
      <w:r w:rsidR="00BC60F0" w:rsidRPr="004A37A9">
        <w:t>The e</w:t>
      </w:r>
      <w:r w:rsidR="00E50AF8" w:rsidRPr="004A37A9">
        <w:t xml:space="preserve">lement </w:t>
      </w:r>
      <w:r w:rsidR="00C21EA0" w:rsidRPr="004A37A9">
        <w:t xml:space="preserve">link:linkbaseRef </w:t>
      </w:r>
      <w:r w:rsidR="00987BEE" w:rsidRPr="004A37A9">
        <w:t xml:space="preserve">MUST </w:t>
      </w:r>
      <w:r w:rsidR="0001502A" w:rsidRPr="004A37A9">
        <w:t xml:space="preserve">NOT </w:t>
      </w:r>
      <w:r w:rsidR="00C21EA0" w:rsidRPr="004A37A9">
        <w:t xml:space="preserve">be used in </w:t>
      </w:r>
      <w:r w:rsidR="00E50AF8" w:rsidRPr="004A37A9">
        <w:t>any</w:t>
      </w:r>
      <w:r w:rsidR="00C21EA0" w:rsidRPr="004A37A9">
        <w:t xml:space="preserve"> instance</w:t>
      </w:r>
      <w:r w:rsidR="00E50AF8" w:rsidRPr="004A37A9">
        <w:t xml:space="preserve"> document</w:t>
      </w:r>
      <w:r w:rsidR="00C21EA0" w:rsidRPr="004A37A9">
        <w:t>.</w:t>
      </w:r>
    </w:p>
    <w:p w14:paraId="058B6422" w14:textId="77777777" w:rsidR="00B93FF3" w:rsidRPr="004A37A9" w:rsidRDefault="00B93FF3" w:rsidP="00B93FF3">
      <w:pPr>
        <w:pStyle w:val="umlcode"/>
      </w:pPr>
    </w:p>
    <w:p w14:paraId="4F8D3209" w14:textId="77777777" w:rsidR="00B93FF3" w:rsidRPr="004A37A9" w:rsidRDefault="00B93FF3" w:rsidP="007E5326">
      <w:pPr>
        <w:pStyle w:val="Heading3"/>
        <w:rPr>
          <w:rFonts w:eastAsia="Arial"/>
        </w:rPr>
      </w:pPr>
      <w:r w:rsidRPr="004A37A9">
        <w:rPr>
          <w:rFonts w:eastAsia="Arial"/>
        </w:rPr>
        <w:t>2.5 — XML comment</w:t>
      </w:r>
      <w:r w:rsidR="009D5064" w:rsidRPr="004A37A9">
        <w:rPr>
          <w:rFonts w:eastAsia="Arial"/>
        </w:rPr>
        <w:t>s</w:t>
      </w:r>
      <w:r w:rsidRPr="004A37A9">
        <w:rPr>
          <w:rFonts w:eastAsia="Arial"/>
        </w:rPr>
        <w:t xml:space="preserve"> and documentation</w:t>
      </w:r>
      <w:r w:rsidR="009D5064" w:rsidRPr="004A37A9">
        <w:rPr>
          <w:rFonts w:eastAsia="Arial"/>
        </w:rPr>
        <w:t xml:space="preserve"> are ignored by EBA</w:t>
      </w:r>
    </w:p>
    <w:p w14:paraId="76C55A42" w14:textId="77777777" w:rsidR="00B93FF3" w:rsidRPr="004A37A9" w:rsidRDefault="00B93FF3" w:rsidP="009D5064">
      <w:pPr>
        <w:pStyle w:val="BodyText1"/>
      </w:pPr>
      <w:r w:rsidRPr="004A37A9">
        <w:t xml:space="preserve">Comments inside the instance that do not get reported as a fact will be ignored by the </w:t>
      </w:r>
      <w:r w:rsidR="00E4671E" w:rsidRPr="004A37A9">
        <w:t>EBA</w:t>
      </w:r>
      <w:r w:rsidR="00DA63AA" w:rsidRPr="004A37A9">
        <w:t>.</w:t>
      </w:r>
    </w:p>
    <w:p w14:paraId="0C2491C3" w14:textId="77777777" w:rsidR="009D5064" w:rsidRPr="004A37A9" w:rsidRDefault="009D5064" w:rsidP="009D5064">
      <w:pPr>
        <w:pStyle w:val="BodyText1"/>
      </w:pPr>
    </w:p>
    <w:p w14:paraId="71F89C03" w14:textId="77777777" w:rsidR="00C8617B" w:rsidRPr="004A37A9" w:rsidRDefault="00B93FF3" w:rsidP="002927F0">
      <w:pPr>
        <w:pStyle w:val="Instruction"/>
      </w:pPr>
      <w:r w:rsidRPr="004A37A9">
        <w:lastRenderedPageBreak/>
        <w:t xml:space="preserve">Relevant </w:t>
      </w:r>
      <w:r w:rsidR="00E50AF8" w:rsidRPr="004A37A9">
        <w:t xml:space="preserve">business </w:t>
      </w:r>
      <w:r w:rsidRPr="004A37A9">
        <w:t>data MUST only be contained in contexts, units, schemaRef and facts.</w:t>
      </w:r>
      <w:r w:rsidR="00A21A18" w:rsidRPr="004A37A9">
        <w:t xml:space="preserve"> </w:t>
      </w:r>
    </w:p>
    <w:p w14:paraId="69860571" w14:textId="77777777" w:rsidR="00C8617B" w:rsidRPr="004A37A9" w:rsidRDefault="00A21A18" w:rsidP="002927F0">
      <w:pPr>
        <w:pStyle w:val="Instruction"/>
        <w:rPr>
          <w:rFonts w:eastAsia="Times New Roman" w:cs="Times New Roman"/>
          <w:b w:val="0"/>
          <w:color w:val="000000"/>
          <w:szCs w:val="20"/>
          <w:lang w:val="en-GB"/>
        </w:rPr>
      </w:pPr>
      <w:r w:rsidRPr="004A37A9">
        <w:t xml:space="preserve">A </w:t>
      </w:r>
      <w:r w:rsidR="002E5D78" w:rsidRPr="004A37A9">
        <w:t>comment</w:t>
      </w:r>
      <w:r w:rsidRPr="004A37A9">
        <w:t xml:space="preserve"> MUST not have any im</w:t>
      </w:r>
      <w:r w:rsidR="002E5D78" w:rsidRPr="004A37A9">
        <w:t>pact on the content of a report</w:t>
      </w:r>
      <w:r w:rsidRPr="004A37A9">
        <w:t>.</w:t>
      </w:r>
      <w:r w:rsidRPr="004A37A9">
        <w:rPr>
          <w:rFonts w:eastAsia="Times New Roman" w:cs="Times New Roman"/>
          <w:b w:val="0"/>
          <w:color w:val="000000"/>
          <w:szCs w:val="20"/>
          <w:lang w:val="en-GB"/>
        </w:rPr>
        <w:t xml:space="preserve"> </w:t>
      </w:r>
    </w:p>
    <w:p w14:paraId="558B9EAF" w14:textId="77777777" w:rsidR="00F536F0" w:rsidRPr="004A37A9" w:rsidRDefault="002E5D78" w:rsidP="00C71B15">
      <w:pPr>
        <w:pStyle w:val="Instruction"/>
        <w:ind w:left="0"/>
        <w:rPr>
          <w:rFonts w:eastAsia="Times New Roman" w:cs="Times New Roman"/>
          <w:b w:val="0"/>
          <w:color w:val="000000"/>
          <w:szCs w:val="20"/>
          <w:lang w:val="en-GB"/>
        </w:rPr>
      </w:pPr>
      <w:r w:rsidRPr="004A37A9">
        <w:rPr>
          <w:rFonts w:eastAsia="Times New Roman" w:cs="Times New Roman"/>
          <w:b w:val="0"/>
          <w:color w:val="000000"/>
          <w:szCs w:val="20"/>
          <w:lang w:val="en-GB"/>
        </w:rPr>
        <w:t>Comments</w:t>
      </w:r>
      <w:r w:rsidR="00A21A18" w:rsidRPr="004A37A9">
        <w:rPr>
          <w:rFonts w:eastAsia="Times New Roman" w:cs="Times New Roman"/>
          <w:b w:val="0"/>
          <w:color w:val="000000"/>
          <w:szCs w:val="20"/>
          <w:lang w:val="en-GB"/>
        </w:rPr>
        <w:t xml:space="preserve"> may be present in instances sent to EBA but their content will be ignored.</w:t>
      </w:r>
    </w:p>
    <w:p w14:paraId="68538939" w14:textId="77777777" w:rsidR="00C8617B" w:rsidRPr="004A37A9" w:rsidRDefault="00C8617B" w:rsidP="00C8617B">
      <w:pPr>
        <w:pStyle w:val="Heading3"/>
        <w:rPr>
          <w:rFonts w:eastAsia="Arial"/>
        </w:rPr>
      </w:pPr>
      <w:r w:rsidRPr="004A37A9">
        <w:rPr>
          <w:rFonts w:eastAsia="Arial"/>
        </w:rPr>
        <w:t>2.25 — XBRL footnotes are ignored by EBA</w:t>
      </w:r>
    </w:p>
    <w:p w14:paraId="67C42DE4" w14:textId="77777777" w:rsidR="00C8617B" w:rsidRPr="004A37A9" w:rsidRDefault="00C8617B" w:rsidP="00C8617B">
      <w:pPr>
        <w:pStyle w:val="BodyText1"/>
      </w:pPr>
      <w:r w:rsidRPr="004A37A9">
        <w:t>Footnotes may be supported and used by some CAs, but might not be accepted by other CAs. Footnotes within an instance will be ignored by the EBA.</w:t>
      </w:r>
    </w:p>
    <w:p w14:paraId="6C216A07" w14:textId="77777777" w:rsidR="00C8617B" w:rsidRPr="004A37A9" w:rsidRDefault="00C8617B" w:rsidP="00C8617B">
      <w:pPr>
        <w:pStyle w:val="BodyText1"/>
      </w:pPr>
    </w:p>
    <w:p w14:paraId="58ED8574" w14:textId="77777777" w:rsidR="00C8617B" w:rsidRPr="004A37A9" w:rsidRDefault="00C8617B" w:rsidP="00C8617B">
      <w:pPr>
        <w:pStyle w:val="Instruction"/>
      </w:pPr>
      <w:r w:rsidRPr="004A37A9">
        <w:t xml:space="preserve">Relevant business data MUST only be contained in contexts, units, schemaRef and facts. </w:t>
      </w:r>
    </w:p>
    <w:p w14:paraId="2B25972C" w14:textId="77777777" w:rsidR="00C8617B" w:rsidRPr="004A37A9" w:rsidRDefault="00C8617B" w:rsidP="00C8617B">
      <w:pPr>
        <w:pStyle w:val="Instruction"/>
      </w:pPr>
      <w:r w:rsidRPr="004A37A9">
        <w:t>A footnote MUST not have any impact on the regulatory content of a report.</w:t>
      </w:r>
    </w:p>
    <w:p w14:paraId="5C253944" w14:textId="77777777" w:rsidR="00C8617B" w:rsidRPr="004A37A9" w:rsidRDefault="00C8617B" w:rsidP="00C71B15">
      <w:pPr>
        <w:pStyle w:val="Instruction"/>
        <w:ind w:left="0"/>
        <w:rPr>
          <w:rFonts w:eastAsia="Times New Roman" w:cs="Times New Roman"/>
          <w:b w:val="0"/>
          <w:color w:val="000000"/>
          <w:szCs w:val="20"/>
          <w:lang w:val="en-GB"/>
        </w:rPr>
      </w:pPr>
      <w:r w:rsidRPr="004A37A9">
        <w:rPr>
          <w:rFonts w:eastAsia="Times New Roman" w:cs="Times New Roman"/>
          <w:b w:val="0"/>
          <w:color w:val="000000"/>
          <w:szCs w:val="20"/>
          <w:lang w:val="en-GB"/>
        </w:rPr>
        <w:t>Footnotes may be present in instances sent to EBA but their content will be ignored.</w:t>
      </w:r>
    </w:p>
    <w:p w14:paraId="1B12CE15" w14:textId="77777777" w:rsidR="00C8617B" w:rsidRPr="004A37A9" w:rsidRDefault="00C8617B" w:rsidP="002927F0">
      <w:pPr>
        <w:pStyle w:val="Instruction"/>
        <w:rPr>
          <w:rFonts w:eastAsia="Times New Roman" w:cs="Times New Roman"/>
          <w:b w:val="0"/>
          <w:color w:val="000000"/>
          <w:szCs w:val="20"/>
          <w:lang w:val="en-GB"/>
        </w:rPr>
      </w:pPr>
    </w:p>
    <w:p w14:paraId="2007CECD" w14:textId="3EA7A122" w:rsidR="00C8617B" w:rsidRPr="004A37A9" w:rsidRDefault="00126B23" w:rsidP="00126B23">
      <w:pPr>
        <w:pStyle w:val="Instruction"/>
        <w:ind w:left="0"/>
      </w:pPr>
      <w:r w:rsidRPr="004A37A9">
        <w:br w:type="page"/>
      </w:r>
    </w:p>
    <w:p w14:paraId="669558A6" w14:textId="77777777" w:rsidR="00B93FF3" w:rsidRPr="004A37A9" w:rsidRDefault="00B93FF3" w:rsidP="000D63AE">
      <w:pPr>
        <w:pStyle w:val="Heading2"/>
      </w:pPr>
      <w:bookmarkStart w:id="23" w:name="_TOC_250003"/>
      <w:bookmarkStart w:id="24" w:name="_Toc420932658"/>
      <w:r w:rsidRPr="004A37A9">
        <w:lastRenderedPageBreak/>
        <w:t>Context related rules</w:t>
      </w:r>
      <w:bookmarkEnd w:id="23"/>
      <w:bookmarkEnd w:id="24"/>
    </w:p>
    <w:p w14:paraId="0A76D1C4" w14:textId="77777777" w:rsidR="00B93FF3" w:rsidRPr="004A37A9" w:rsidRDefault="009D5064" w:rsidP="007E5326">
      <w:pPr>
        <w:pStyle w:val="Heading3"/>
        <w:rPr>
          <w:rFonts w:eastAsia="Arial" w:cs="Arial"/>
          <w:szCs w:val="20"/>
        </w:rPr>
      </w:pPr>
      <w:r w:rsidRPr="004A37A9">
        <w:rPr>
          <w:rFonts w:eastAsia="Arial" w:cs="Arial"/>
          <w:bCs/>
          <w:szCs w:val="20"/>
        </w:rPr>
        <w:t xml:space="preserve">2.6 — The length of the </w:t>
      </w:r>
      <w:r w:rsidR="00B93FF3" w:rsidRPr="004A37A9">
        <w:rPr>
          <w:rFonts w:eastAsia="Arial" w:cs="Arial"/>
          <w:bCs/>
          <w:szCs w:val="20"/>
        </w:rPr>
        <w:t>@id</w:t>
      </w:r>
      <w:r w:rsidRPr="004A37A9">
        <w:rPr>
          <w:rFonts w:eastAsia="Arial" w:cs="Arial"/>
          <w:bCs/>
          <w:szCs w:val="20"/>
        </w:rPr>
        <w:t xml:space="preserve"> attribute should be limited to the necessary characters</w:t>
      </w:r>
    </w:p>
    <w:p w14:paraId="0B5A108B" w14:textId="77777777" w:rsidR="00B93FF3" w:rsidRPr="004A37A9" w:rsidRDefault="00B93FF3" w:rsidP="007E5326">
      <w:pPr>
        <w:pStyle w:val="BodyText1"/>
      </w:pPr>
      <w:r w:rsidRPr="004A37A9">
        <w:t xml:space="preserve">The </w:t>
      </w:r>
      <w:r w:rsidR="00FA0AC7" w:rsidRPr="004A37A9">
        <w:t>@</w:t>
      </w:r>
      <w:r w:rsidRPr="004A37A9">
        <w:t xml:space="preserve">id attribute is meant as a unique technical key within a XML document. Conveying semantics in the </w:t>
      </w:r>
      <w:r w:rsidR="00FA0AC7" w:rsidRPr="004A37A9">
        <w:t>@</w:t>
      </w:r>
      <w:r w:rsidRPr="004A37A9">
        <w:t>id attribute will likely be lost when the XML content is processed, e.g. stored in a database (which generally works with database specific surrogate keys), any semantics are unlikely to be available to a (human) consumer of the instance data. Even though there is no limitation on the length of an id attribute it is recommended to keep it as short as possible.</w:t>
      </w:r>
    </w:p>
    <w:p w14:paraId="19394ACA" w14:textId="77777777" w:rsidR="00B93FF3" w:rsidRPr="004A37A9" w:rsidRDefault="00B93FF3" w:rsidP="00B93FF3">
      <w:pPr>
        <w:spacing w:before="4" w:line="220" w:lineRule="exact"/>
      </w:pPr>
    </w:p>
    <w:p w14:paraId="45F6D3E4" w14:textId="77777777" w:rsidR="00B93FF3" w:rsidRPr="004A37A9" w:rsidRDefault="00B93FF3" w:rsidP="00B93FF3">
      <w:pPr>
        <w:pStyle w:val="Instruction"/>
      </w:pPr>
      <w:r w:rsidRPr="004A37A9">
        <w:t xml:space="preserve">Semantics </w:t>
      </w:r>
      <w:r w:rsidR="00C925A9" w:rsidRPr="004A37A9">
        <w:t>SHOULD</w:t>
      </w:r>
      <w:r w:rsidR="001F541A" w:rsidRPr="004A37A9">
        <w:t xml:space="preserve"> NOT</w:t>
      </w:r>
      <w:r w:rsidR="00C925A9" w:rsidRPr="004A37A9">
        <w:t xml:space="preserve"> </w:t>
      </w:r>
      <w:r w:rsidRPr="004A37A9">
        <w:t xml:space="preserve">be expressed in the xbrli:context/@id </w:t>
      </w:r>
      <w:r w:rsidR="00FA0AC7" w:rsidRPr="004A37A9">
        <w:t>attribute</w:t>
      </w:r>
      <w:r w:rsidRPr="004A37A9">
        <w:t xml:space="preserve">. </w:t>
      </w:r>
      <w:r w:rsidR="00FA0AC7" w:rsidRPr="004A37A9">
        <w:t>The values of each @id attribute SHOULD be as short as possible.</w:t>
      </w:r>
    </w:p>
    <w:p w14:paraId="292BA79F" w14:textId="77777777" w:rsidR="00B93FF3" w:rsidRPr="004A37A9" w:rsidRDefault="00B93FF3" w:rsidP="007E5326">
      <w:pPr>
        <w:pStyle w:val="Heading3"/>
        <w:rPr>
          <w:rFonts w:eastAsia="Arial" w:cs="Arial"/>
          <w:szCs w:val="20"/>
        </w:rPr>
      </w:pPr>
      <w:bookmarkStart w:id="25" w:name="_Ref419107677"/>
      <w:r w:rsidRPr="004A37A9">
        <w:rPr>
          <w:rFonts w:eastAsia="Arial" w:cs="Arial"/>
          <w:bCs/>
          <w:szCs w:val="20"/>
        </w:rPr>
        <w:t xml:space="preserve">2.7 — </w:t>
      </w:r>
      <w:r w:rsidR="008552A0" w:rsidRPr="004A37A9">
        <w:rPr>
          <w:rFonts w:eastAsia="Arial" w:cs="Arial"/>
          <w:bCs/>
          <w:szCs w:val="20"/>
        </w:rPr>
        <w:t>No u</w:t>
      </w:r>
      <w:r w:rsidRPr="004A37A9">
        <w:rPr>
          <w:rFonts w:eastAsia="Arial" w:cs="Arial"/>
          <w:bCs/>
          <w:szCs w:val="20"/>
        </w:rPr>
        <w:t>nused</w:t>
      </w:r>
      <w:r w:rsidR="002C68B4" w:rsidRPr="004A37A9">
        <w:rPr>
          <w:rFonts w:eastAsia="Arial" w:cs="Arial"/>
          <w:bCs/>
          <w:szCs w:val="20"/>
        </w:rPr>
        <w:t xml:space="preserve"> </w:t>
      </w:r>
      <w:r w:rsidR="00F9111E" w:rsidRPr="004A37A9">
        <w:rPr>
          <w:rFonts w:eastAsia="Arial" w:cs="Arial"/>
          <w:bCs/>
          <w:szCs w:val="20"/>
        </w:rPr>
        <w:t xml:space="preserve">or duplicated </w:t>
      </w:r>
      <w:r w:rsidRPr="004A37A9">
        <w:rPr>
          <w:rFonts w:eastAsia="Arial" w:cs="Arial"/>
          <w:bCs/>
          <w:szCs w:val="20"/>
        </w:rPr>
        <w:t>xbrli:context</w:t>
      </w:r>
      <w:r w:rsidR="002C68B4" w:rsidRPr="004A37A9">
        <w:rPr>
          <w:rFonts w:eastAsia="Arial" w:cs="Arial"/>
          <w:bCs/>
          <w:szCs w:val="20"/>
        </w:rPr>
        <w:t xml:space="preserve"> nodes</w:t>
      </w:r>
      <w:bookmarkEnd w:id="25"/>
    </w:p>
    <w:p w14:paraId="0ACA57C8" w14:textId="77777777" w:rsidR="00B93FF3" w:rsidRPr="004A37A9" w:rsidRDefault="00B93FF3" w:rsidP="007E5326">
      <w:pPr>
        <w:pStyle w:val="BodyText1"/>
      </w:pPr>
      <w:r w:rsidRPr="004A37A9">
        <w:t>Unused contexts (contexts which are not referred to by facts) clutter the instance and add no value to either regulator or reporter [GFM11, p. 12].</w:t>
      </w:r>
    </w:p>
    <w:p w14:paraId="0F963F0B" w14:textId="77777777" w:rsidR="00B93FF3" w:rsidRPr="004A37A9" w:rsidRDefault="00B93FF3" w:rsidP="00B93FF3">
      <w:pPr>
        <w:spacing w:line="220" w:lineRule="exact"/>
      </w:pPr>
    </w:p>
    <w:p w14:paraId="11FD42FE" w14:textId="77777777" w:rsidR="00B93FF3" w:rsidRPr="004A37A9" w:rsidRDefault="00B93FF3" w:rsidP="00BC60F0">
      <w:pPr>
        <w:pStyle w:val="ALetteredInstruction"/>
      </w:pPr>
      <w:r w:rsidRPr="004A37A9">
        <w:t>Unused xbrli:context nodes</w:t>
      </w:r>
      <w:r w:rsidR="0061067A" w:rsidRPr="004A37A9">
        <w:t xml:space="preserve"> </w:t>
      </w:r>
      <w:r w:rsidRPr="004A37A9">
        <w:t>SHOULD NOT be present in the instance. [FRIS04]</w:t>
      </w:r>
    </w:p>
    <w:p w14:paraId="3BFFD461" w14:textId="77777777" w:rsidR="0007559E" w:rsidRPr="004A37A9" w:rsidRDefault="0007559E" w:rsidP="0007559E">
      <w:pPr>
        <w:pStyle w:val="ALetteredInstruction"/>
      </w:pPr>
      <w:bookmarkStart w:id="26" w:name="_Ref419107686"/>
      <w:r w:rsidRPr="004A37A9">
        <w:rPr>
          <w:szCs w:val="20"/>
        </w:rPr>
        <w:t>An instance document SHOULD NOT contain duplicated context, unless required for technical reasons, e.g. to support XBRL streaming.</w:t>
      </w:r>
      <w:bookmarkEnd w:id="26"/>
    </w:p>
    <w:p w14:paraId="6083595D" w14:textId="77777777" w:rsidR="00B93FF3" w:rsidRPr="004A37A9" w:rsidRDefault="00B93FF3" w:rsidP="00B93FF3">
      <w:pPr>
        <w:spacing w:before="9" w:line="220" w:lineRule="exact"/>
      </w:pPr>
    </w:p>
    <w:p w14:paraId="2A08339B" w14:textId="77777777" w:rsidR="00B93FF3" w:rsidRPr="004A37A9" w:rsidRDefault="00B93FF3" w:rsidP="00B93FF3">
      <w:pPr>
        <w:pStyle w:val="umlcode"/>
      </w:pPr>
      <w:r w:rsidRPr="004A37A9">
        <w:t>context Context inv: self.Fact.allInstances()-&gt;notEmpty()</w:t>
      </w:r>
    </w:p>
    <w:p w14:paraId="17B08D97" w14:textId="77777777" w:rsidR="00B93FF3" w:rsidRPr="004A37A9" w:rsidRDefault="00B93FF3" w:rsidP="007E5326">
      <w:pPr>
        <w:pStyle w:val="Heading3"/>
        <w:rPr>
          <w:rFonts w:eastAsia="Arial" w:cs="Arial"/>
          <w:bCs/>
          <w:szCs w:val="20"/>
        </w:rPr>
      </w:pPr>
      <w:r w:rsidRPr="004A37A9">
        <w:rPr>
          <w:rFonts w:eastAsia="Arial" w:cs="Arial"/>
          <w:bCs/>
          <w:szCs w:val="20"/>
        </w:rPr>
        <w:t>2.8 — Identification of the reporting entity</w:t>
      </w:r>
    </w:p>
    <w:p w14:paraId="6B3489E2" w14:textId="77777777" w:rsidR="00B93FF3" w:rsidRPr="004A37A9" w:rsidRDefault="00B93FF3" w:rsidP="007E5326">
      <w:pPr>
        <w:pStyle w:val="BodyText1"/>
      </w:pPr>
      <w:r w:rsidRPr="004A37A9">
        <w:t xml:space="preserve">The xbrli:identifier </w:t>
      </w:r>
      <w:r w:rsidR="0094038A" w:rsidRPr="004A37A9">
        <w:t xml:space="preserve">element </w:t>
      </w:r>
      <w:r w:rsidRPr="004A37A9">
        <w:t xml:space="preserve">combined with the @scheme </w:t>
      </w:r>
      <w:r w:rsidR="0094038A" w:rsidRPr="004A37A9">
        <w:t xml:space="preserve">attribute </w:t>
      </w:r>
      <w:r w:rsidRPr="004A37A9">
        <w:t>allows the identification of the reporting entity by the receiver. The @scheme provides a URI which uniquely identifies the type of identifier used in the xbrli:identifier node</w:t>
      </w:r>
      <w:r w:rsidR="007918FC" w:rsidRPr="004A37A9">
        <w:t xml:space="preserve"> (see section </w:t>
      </w:r>
      <w:r w:rsidR="00CC1BE0" w:rsidRPr="004A37A9">
        <w:fldChar w:fldCharType="begin"/>
      </w:r>
      <w:r w:rsidR="00CC1BE0" w:rsidRPr="004A37A9">
        <w:instrText xml:space="preserve"> REF _Ref412473755 \h </w:instrText>
      </w:r>
      <w:r w:rsidR="00126B23" w:rsidRPr="004A37A9">
        <w:instrText xml:space="preserve"> \* MERGEFORMAT </w:instrText>
      </w:r>
      <w:r w:rsidR="00CC1BE0" w:rsidRPr="004A37A9">
        <w:fldChar w:fldCharType="separate"/>
      </w:r>
      <w:r w:rsidR="00D5696B" w:rsidRPr="004A37A9">
        <w:t>3.6 LEI and other entity codes</w:t>
      </w:r>
      <w:r w:rsidR="00CC1BE0" w:rsidRPr="004A37A9">
        <w:fldChar w:fldCharType="end"/>
      </w:r>
      <w:r w:rsidR="007918FC" w:rsidRPr="004A37A9">
        <w:t>)</w:t>
      </w:r>
      <w:r w:rsidRPr="004A37A9">
        <w:t>.</w:t>
      </w:r>
    </w:p>
    <w:p w14:paraId="599A8D80" w14:textId="77777777" w:rsidR="00B93FF3" w:rsidRPr="004A37A9" w:rsidRDefault="00B93FF3" w:rsidP="007E5326">
      <w:pPr>
        <w:pStyle w:val="BodyText1"/>
        <w:rPr>
          <w:shd w:val="clear" w:color="auto" w:fill="FFFFFF"/>
        </w:rPr>
      </w:pPr>
    </w:p>
    <w:p w14:paraId="19333EA5" w14:textId="77777777" w:rsidR="00B93FF3" w:rsidRPr="004A37A9" w:rsidRDefault="00B93FF3" w:rsidP="0094038A">
      <w:pPr>
        <w:pStyle w:val="ALetteredInstruction"/>
      </w:pPr>
      <w:r w:rsidRPr="004A37A9">
        <w:t xml:space="preserve">Instances MUST use a </w:t>
      </w:r>
      <w:r w:rsidR="0094038A" w:rsidRPr="004A37A9">
        <w:t>@</w:t>
      </w:r>
      <w:r w:rsidRPr="004A37A9">
        <w:t xml:space="preserve">scheme </w:t>
      </w:r>
      <w:r w:rsidR="0094038A" w:rsidRPr="004A37A9">
        <w:t xml:space="preserve">attribute </w:t>
      </w:r>
      <w:r w:rsidRPr="004A37A9">
        <w:t>t</w:t>
      </w:r>
      <w:r w:rsidR="00AC6B64" w:rsidRPr="004A37A9">
        <w:t>hat is prescribed</w:t>
      </w:r>
      <w:r w:rsidRPr="004A37A9">
        <w:t xml:space="preserve"> by the receiving </w:t>
      </w:r>
      <w:r w:rsidR="0094038A" w:rsidRPr="004A37A9">
        <w:t>supervisor</w:t>
      </w:r>
      <w:r w:rsidRPr="004A37A9">
        <w:t>. [GFM11, p. 11]</w:t>
      </w:r>
    </w:p>
    <w:p w14:paraId="5DF6FCEE" w14:textId="77777777" w:rsidR="008D282D" w:rsidRPr="004A37A9" w:rsidRDefault="00B93FF3" w:rsidP="0094038A">
      <w:pPr>
        <w:pStyle w:val="ALetteredInstruction"/>
      </w:pPr>
      <w:r w:rsidRPr="004A37A9">
        <w:t>Instances MUST use an identifier acceptable to the receiving regulator (likely to be one recognized in their reporting system), and that corresponds to the @scheme attribute used. [GFM11, p. 11]</w:t>
      </w:r>
    </w:p>
    <w:p w14:paraId="6752311E" w14:textId="77777777" w:rsidR="007918FC" w:rsidRPr="004A37A9" w:rsidRDefault="007918FC" w:rsidP="0094038A">
      <w:pPr>
        <w:pStyle w:val="ALetteredInstruction"/>
      </w:pPr>
      <w:r w:rsidRPr="004A37A9">
        <w:t xml:space="preserve">For remittance of data by </w:t>
      </w:r>
      <w:r w:rsidR="00E50AF8" w:rsidRPr="004A37A9">
        <w:t xml:space="preserve">CA’s </w:t>
      </w:r>
      <w:r w:rsidRPr="004A37A9">
        <w:t>to the EBA, the entity i</w:t>
      </w:r>
      <w:r w:rsidR="00126B23" w:rsidRPr="004A37A9">
        <w:t xml:space="preserve">dentifier used should be a </w:t>
      </w:r>
      <w:r w:rsidRPr="004A37A9">
        <w:t>Legal Entity Identifier code</w:t>
      </w:r>
      <w:r w:rsidR="00B517E2" w:rsidRPr="004A37A9">
        <w:t>, and must have been registered with the EBA by the CA prior to remittance</w:t>
      </w:r>
      <w:r w:rsidRPr="004A37A9">
        <w:t>.</w:t>
      </w:r>
    </w:p>
    <w:p w14:paraId="57333300" w14:textId="77777777" w:rsidR="00B93FF3" w:rsidRPr="004A37A9" w:rsidRDefault="002C68B4" w:rsidP="007E5326">
      <w:pPr>
        <w:pStyle w:val="Heading3"/>
        <w:rPr>
          <w:rFonts w:eastAsia="Arial" w:cs="Arial"/>
          <w:bCs/>
          <w:szCs w:val="20"/>
        </w:rPr>
      </w:pPr>
      <w:r w:rsidRPr="004A37A9">
        <w:rPr>
          <w:rFonts w:eastAsia="Arial" w:cs="Arial"/>
          <w:bCs/>
          <w:szCs w:val="20"/>
        </w:rPr>
        <w:t>2.9 — Single</w:t>
      </w:r>
      <w:r w:rsidR="00B93FF3" w:rsidRPr="004A37A9">
        <w:rPr>
          <w:rFonts w:eastAsia="Arial" w:cs="Arial"/>
          <w:bCs/>
          <w:szCs w:val="20"/>
        </w:rPr>
        <w:t xml:space="preserve"> reporter</w:t>
      </w:r>
      <w:r w:rsidRPr="004A37A9">
        <w:rPr>
          <w:rFonts w:eastAsia="Arial" w:cs="Arial"/>
          <w:bCs/>
          <w:szCs w:val="20"/>
        </w:rPr>
        <w:t xml:space="preserve"> per instance</w:t>
      </w:r>
    </w:p>
    <w:p w14:paraId="62385E71" w14:textId="77777777" w:rsidR="00B93FF3" w:rsidRPr="004A37A9" w:rsidRDefault="00B93FF3" w:rsidP="007E5326">
      <w:pPr>
        <w:pStyle w:val="BodyText1"/>
      </w:pPr>
      <w:r w:rsidRPr="004A37A9">
        <w:t xml:space="preserve">There can only </w:t>
      </w:r>
      <w:r w:rsidR="002C68B4" w:rsidRPr="004A37A9">
        <w:t>be one reporter of an instance.</w:t>
      </w:r>
      <w:r w:rsidRPr="004A37A9">
        <w:t xml:space="preserve"> Even if the content of the instance deals with a group of companies, there is only one entity reporting the instance to the regulator.</w:t>
      </w:r>
    </w:p>
    <w:p w14:paraId="278BEDEB" w14:textId="77777777" w:rsidR="00B93FF3" w:rsidRPr="004A37A9" w:rsidRDefault="00B93FF3" w:rsidP="00B93FF3">
      <w:pPr>
        <w:spacing w:before="19" w:line="200" w:lineRule="exact"/>
        <w:rPr>
          <w:sz w:val="20"/>
        </w:rPr>
      </w:pPr>
    </w:p>
    <w:p w14:paraId="3E33142E" w14:textId="77777777" w:rsidR="00B93FF3" w:rsidRPr="004A37A9" w:rsidRDefault="00B93FF3" w:rsidP="00B93FF3">
      <w:pPr>
        <w:pStyle w:val="Instruction"/>
      </w:pPr>
      <w:r w:rsidRPr="004A37A9">
        <w:t>All xbrli:identifier content and @scheme attributes in an instance MUST be identical. [EFM13, p. 6-8]</w:t>
      </w:r>
    </w:p>
    <w:p w14:paraId="489A1150" w14:textId="77777777" w:rsidR="00B93FF3" w:rsidRPr="004A37A9" w:rsidRDefault="00B93FF3" w:rsidP="00B93FF3">
      <w:pPr>
        <w:spacing w:before="9" w:line="220" w:lineRule="exact"/>
      </w:pPr>
    </w:p>
    <w:p w14:paraId="5996F36B" w14:textId="77777777" w:rsidR="00B93FF3" w:rsidRPr="004A37A9" w:rsidRDefault="00B93FF3" w:rsidP="002927F0">
      <w:pPr>
        <w:pStyle w:val="umlcode"/>
      </w:pPr>
      <w:r w:rsidRPr="004A37A9">
        <w:t xml:space="preserve">context Context inv: self.Identifier.allInstances()-&gt;forAll(i1, i2| </w:t>
      </w:r>
    </w:p>
    <w:p w14:paraId="0F05230B" w14:textId="77777777" w:rsidR="00B93FF3" w:rsidRPr="004A37A9" w:rsidRDefault="00B93FF3" w:rsidP="002927F0">
      <w:pPr>
        <w:pStyle w:val="umlcode"/>
      </w:pPr>
      <w:r w:rsidRPr="004A37A9">
        <w:t>i1 = i2 implies i1.value = i2.value)</w:t>
      </w:r>
    </w:p>
    <w:p w14:paraId="531E284C" w14:textId="77777777" w:rsidR="00B93FF3" w:rsidRPr="004A37A9" w:rsidRDefault="002C68B4" w:rsidP="007E5326">
      <w:pPr>
        <w:pStyle w:val="Heading3"/>
        <w:rPr>
          <w:rFonts w:eastAsia="Arial" w:cs="Arial"/>
          <w:bCs/>
          <w:szCs w:val="20"/>
          <w:lang w:val="en-US"/>
        </w:rPr>
      </w:pPr>
      <w:r w:rsidRPr="004A37A9">
        <w:rPr>
          <w:rFonts w:eastAsia="Arial" w:cs="Arial"/>
          <w:bCs/>
          <w:szCs w:val="20"/>
          <w:lang w:val="en-US"/>
        </w:rPr>
        <w:lastRenderedPageBreak/>
        <w:t>2.10 — The xbrli:period date elements reported must be valid</w:t>
      </w:r>
    </w:p>
    <w:p w14:paraId="46FCDA81" w14:textId="317EC9ED" w:rsidR="00B93FF3" w:rsidRPr="004A37A9" w:rsidRDefault="00B93FF3" w:rsidP="007E5326">
      <w:pPr>
        <w:pStyle w:val="BodyText1"/>
      </w:pPr>
      <w:r w:rsidRPr="004A37A9">
        <w:t>The xbrli:startDate, xbrli:endDate and xbrli:instant elements all have data type which is a union of the xs:date and xs:dateTime types.</w:t>
      </w:r>
      <w:r w:rsidR="003B27CA" w:rsidRPr="004A37A9">
        <w:t xml:space="preserve"> EBA</w:t>
      </w:r>
      <w:r w:rsidRPr="004A37A9">
        <w:t xml:space="preserve"> will only allow periods to be identified using whole days, specified without a timezone. </w:t>
      </w:r>
    </w:p>
    <w:p w14:paraId="6D575A1B" w14:textId="77777777" w:rsidR="00B93FF3" w:rsidRPr="004A37A9" w:rsidRDefault="00B93FF3" w:rsidP="007E5326">
      <w:pPr>
        <w:pStyle w:val="BodyText1"/>
      </w:pPr>
    </w:p>
    <w:p w14:paraId="4B28B671" w14:textId="77777777" w:rsidR="00B93FF3" w:rsidRPr="004A37A9" w:rsidRDefault="00B93FF3" w:rsidP="00B93FF3">
      <w:pPr>
        <w:pStyle w:val="Instruction"/>
      </w:pPr>
      <w:r w:rsidRPr="004A37A9">
        <w:t>All xbrli:period date elements MUST be valid against the xs:date data type, and reported without a timezone. [GFM11, p. 16]</w:t>
      </w:r>
    </w:p>
    <w:p w14:paraId="73EBF7F8" w14:textId="77777777" w:rsidR="00B93FF3" w:rsidRPr="004A37A9" w:rsidRDefault="00B93FF3" w:rsidP="007E5326">
      <w:pPr>
        <w:pStyle w:val="Heading3"/>
        <w:rPr>
          <w:rFonts w:eastAsia="Arial" w:cs="Arial"/>
          <w:bCs/>
          <w:szCs w:val="20"/>
        </w:rPr>
      </w:pPr>
      <w:r w:rsidRPr="004A37A9">
        <w:rPr>
          <w:rFonts w:eastAsia="Arial" w:cs="Arial"/>
          <w:bCs/>
          <w:szCs w:val="20"/>
        </w:rPr>
        <w:t>2.11 —</w:t>
      </w:r>
      <w:r w:rsidR="002C68B4" w:rsidRPr="004A37A9">
        <w:rPr>
          <w:rFonts w:eastAsia="Arial" w:cs="Arial"/>
          <w:bCs/>
          <w:szCs w:val="20"/>
        </w:rPr>
        <w:t xml:space="preserve">The existence of </w:t>
      </w:r>
      <w:r w:rsidRPr="004A37A9">
        <w:rPr>
          <w:rFonts w:eastAsia="Arial" w:cs="Arial"/>
          <w:bCs/>
          <w:szCs w:val="20"/>
        </w:rPr>
        <w:t>xbrli:forever</w:t>
      </w:r>
      <w:r w:rsidR="002C68B4" w:rsidRPr="004A37A9">
        <w:rPr>
          <w:rFonts w:eastAsia="Arial" w:cs="Arial"/>
          <w:bCs/>
          <w:szCs w:val="20"/>
        </w:rPr>
        <w:t xml:space="preserve"> is not permitted</w:t>
      </w:r>
    </w:p>
    <w:p w14:paraId="3E94ED04" w14:textId="77777777" w:rsidR="00B93FF3" w:rsidRPr="004A37A9" w:rsidRDefault="00B93FF3" w:rsidP="007E5326">
      <w:pPr>
        <w:pStyle w:val="BodyText1"/>
      </w:pPr>
      <w:r w:rsidRPr="004A37A9">
        <w:t xml:space="preserve">The extreme version of duration is 'forever'. The XBRL specification has created this to solve problems with dates starting 'at the beginning' and ending 'never'. E.g. the </w:t>
      </w:r>
      <w:r w:rsidR="0094038A" w:rsidRPr="004A37A9">
        <w:t xml:space="preserve">name of the founder of a company </w:t>
      </w:r>
      <w:r w:rsidRPr="004A37A9">
        <w:t>has in general no end date. The EBA is only interested in data for the reported time segment, that has a defined starting and ending date.</w:t>
      </w:r>
    </w:p>
    <w:p w14:paraId="7255791C" w14:textId="77777777" w:rsidR="00B93FF3" w:rsidRPr="004A37A9" w:rsidRDefault="00B93FF3" w:rsidP="00B93FF3">
      <w:pPr>
        <w:spacing w:before="4" w:line="220" w:lineRule="exact"/>
      </w:pPr>
    </w:p>
    <w:p w14:paraId="54140C06" w14:textId="77777777" w:rsidR="00B93FF3" w:rsidRPr="004A37A9" w:rsidRDefault="00B93FF3" w:rsidP="00B93FF3">
      <w:pPr>
        <w:pStyle w:val="Instruction"/>
      </w:pPr>
      <w:r w:rsidRPr="004A37A9">
        <w:t xml:space="preserve">The </w:t>
      </w:r>
      <w:r w:rsidR="00E50AF8" w:rsidRPr="004A37A9">
        <w:t xml:space="preserve">element </w:t>
      </w:r>
      <w:r w:rsidRPr="004A37A9">
        <w:t>‘xbrli:forever’ MUST NOT be used. [GFM11, p. 19]</w:t>
      </w:r>
    </w:p>
    <w:p w14:paraId="201E2EE7" w14:textId="77777777" w:rsidR="00B93FF3" w:rsidRPr="004A37A9" w:rsidRDefault="00B93FF3" w:rsidP="00B93FF3">
      <w:pPr>
        <w:spacing w:before="8" w:line="220" w:lineRule="exact"/>
      </w:pPr>
    </w:p>
    <w:p w14:paraId="40FA1CE6" w14:textId="77777777" w:rsidR="00B93FF3" w:rsidRPr="004A37A9" w:rsidRDefault="00B93FF3" w:rsidP="00B93FF3">
      <w:pPr>
        <w:spacing w:line="246" w:lineRule="auto"/>
        <w:ind w:left="1583" w:hanging="340"/>
        <w:rPr>
          <w:rFonts w:ascii="Courier New" w:eastAsia="Courier New" w:hAnsi="Courier New" w:cs="Courier New"/>
          <w:sz w:val="19"/>
          <w:szCs w:val="19"/>
        </w:rPr>
      </w:pPr>
      <w:r w:rsidRPr="004A37A9">
        <w:rPr>
          <w:rFonts w:ascii="Courier New" w:eastAsia="Courier New" w:hAnsi="Courier New" w:cs="Courier New"/>
          <w:b/>
          <w:bCs/>
          <w:sz w:val="19"/>
          <w:szCs w:val="19"/>
        </w:rPr>
        <w:t xml:space="preserve">context </w:t>
      </w:r>
      <w:r w:rsidRPr="004A37A9">
        <w:rPr>
          <w:rFonts w:ascii="Courier New" w:eastAsia="Courier New" w:hAnsi="Courier New" w:cs="Courier New"/>
          <w:sz w:val="19"/>
          <w:szCs w:val="19"/>
        </w:rPr>
        <w:t xml:space="preserve">Context </w:t>
      </w:r>
      <w:r w:rsidRPr="004A37A9">
        <w:rPr>
          <w:rFonts w:ascii="Courier New" w:eastAsia="Courier New" w:hAnsi="Courier New" w:cs="Courier New"/>
          <w:b/>
          <w:bCs/>
          <w:sz w:val="19"/>
          <w:szCs w:val="19"/>
        </w:rPr>
        <w:t>inv</w:t>
      </w:r>
      <w:r w:rsidRPr="004A37A9">
        <w:rPr>
          <w:rFonts w:ascii="Courier New" w:eastAsia="Courier New" w:hAnsi="Courier New" w:cs="Courier New"/>
          <w:sz w:val="19"/>
          <w:szCs w:val="19"/>
        </w:rPr>
        <w:t>: self.Period.forever-&gt;isEmpty()</w:t>
      </w:r>
    </w:p>
    <w:p w14:paraId="56337A3F" w14:textId="77777777" w:rsidR="00B93FF3" w:rsidRPr="004A37A9" w:rsidRDefault="00B93FF3" w:rsidP="007E5326">
      <w:pPr>
        <w:pStyle w:val="Heading3"/>
        <w:rPr>
          <w:rFonts w:eastAsia="Arial" w:cs="Arial"/>
          <w:bCs/>
          <w:szCs w:val="20"/>
        </w:rPr>
      </w:pPr>
      <w:r w:rsidRPr="004A37A9">
        <w:rPr>
          <w:rFonts w:eastAsia="Arial" w:cs="Arial"/>
          <w:bCs/>
          <w:szCs w:val="20"/>
        </w:rPr>
        <w:t>2.13 — XBRL period consistency</w:t>
      </w:r>
    </w:p>
    <w:p w14:paraId="0FE5A2CC" w14:textId="77777777" w:rsidR="00B93FF3" w:rsidRPr="004A37A9" w:rsidRDefault="00B93FF3" w:rsidP="002927F0">
      <w:pPr>
        <w:pStyle w:val="BodyText1"/>
      </w:pPr>
      <w:r w:rsidRPr="004A37A9">
        <w:t>XBRL requires all facts to be associated with a “period” (either a duration or instant of time). Where there are multiple relevant date/period like concepts related to a fact (as is often the case), it may be unclear which of these concepts is expressed by the XBRL period.</w:t>
      </w:r>
    </w:p>
    <w:p w14:paraId="77A332C4" w14:textId="77777777" w:rsidR="00B93FF3" w:rsidRPr="004A37A9" w:rsidRDefault="00B93FF3" w:rsidP="002927F0">
      <w:pPr>
        <w:pStyle w:val="BodyText1"/>
      </w:pPr>
    </w:p>
    <w:p w14:paraId="4ADF6E0E" w14:textId="77777777" w:rsidR="00B93FF3" w:rsidRPr="004A37A9" w:rsidRDefault="00B93FF3" w:rsidP="002927F0">
      <w:pPr>
        <w:pStyle w:val="BodyText1"/>
      </w:pPr>
      <w:r w:rsidRPr="004A37A9">
        <w:t>A common approach is to associate the XBRL period with some variation of a “real-world date of the event” for a fact. Use of varying “event” dates for facts in a regulatory reporting instance may however lead to complexity, confusion, and practical difficulties (e.g. for selecting facts for table linkbase axes, validating dates, identifying related facts etc.), particularly where the relationship between reporting periods and current and prior conceptual dates (e.g. accounting periods) is unclear, complex, and/or time-varying, such as in jurisdictions allowing non-calendar financial periods.</w:t>
      </w:r>
    </w:p>
    <w:p w14:paraId="788DFBCE" w14:textId="77777777" w:rsidR="00B93FF3" w:rsidRPr="004A37A9" w:rsidRDefault="00B93FF3" w:rsidP="002927F0">
      <w:pPr>
        <w:pStyle w:val="BodyText1"/>
      </w:pPr>
    </w:p>
    <w:p w14:paraId="7A01FD2D" w14:textId="77777777" w:rsidR="00B93FF3" w:rsidRPr="004A37A9" w:rsidRDefault="00B93FF3" w:rsidP="002927F0">
      <w:pPr>
        <w:pStyle w:val="BodyText1"/>
      </w:pPr>
      <w:r w:rsidRPr="004A37A9">
        <w:t>For simplicity therefore, the European Banking Authority has instead chosen to associate the “reference date” of an instance with the XBRL period concept.</w:t>
      </w:r>
    </w:p>
    <w:p w14:paraId="395AA48E" w14:textId="77777777" w:rsidR="00B93FF3" w:rsidRPr="004A37A9" w:rsidRDefault="00AC6B64" w:rsidP="002927F0">
      <w:pPr>
        <w:pStyle w:val="BodyText1"/>
      </w:pPr>
      <w:r w:rsidRPr="004A37A9">
        <w:t xml:space="preserve"> </w:t>
      </w:r>
    </w:p>
    <w:p w14:paraId="6567A324" w14:textId="77777777" w:rsidR="00B93FF3" w:rsidRPr="004A37A9" w:rsidRDefault="00B93FF3" w:rsidP="002927F0">
      <w:pPr>
        <w:pStyle w:val="BodyText1"/>
      </w:pPr>
      <w:r w:rsidRPr="004A37A9">
        <w:t>Logical distinctions between other date-like aspects of a fact, such as the “event date, “applicable period”, “date offset from reporting date” are conveyed via dimensional attributes of a fact.</w:t>
      </w:r>
    </w:p>
    <w:p w14:paraId="53EA87D3" w14:textId="77777777" w:rsidR="00B93FF3" w:rsidRPr="004A37A9" w:rsidRDefault="00B93FF3" w:rsidP="00B93FF3">
      <w:pPr>
        <w:spacing w:line="237" w:lineRule="auto"/>
        <w:ind w:left="132"/>
        <w:rPr>
          <w:rFonts w:eastAsia="Arial" w:cs="Arial"/>
          <w:sz w:val="19"/>
          <w:szCs w:val="19"/>
        </w:rPr>
      </w:pPr>
    </w:p>
    <w:p w14:paraId="67698B22" w14:textId="77777777" w:rsidR="00B93FF3" w:rsidRPr="004A37A9" w:rsidRDefault="00B93FF3" w:rsidP="00126B23">
      <w:pPr>
        <w:pStyle w:val="Instruction"/>
      </w:pPr>
      <w:r w:rsidRPr="004A37A9">
        <w:t xml:space="preserve">All xbrl periods in a report instance </w:t>
      </w:r>
      <w:r w:rsidR="00AB2B0A" w:rsidRPr="004A37A9">
        <w:t xml:space="preserve">MUST </w:t>
      </w:r>
      <w:r w:rsidRPr="004A37A9">
        <w:t xml:space="preserve">refer to the (same) reference date instant. All xbrl periods MUST be instants. </w:t>
      </w:r>
    </w:p>
    <w:p w14:paraId="570B7D41" w14:textId="77777777" w:rsidR="00B93FF3" w:rsidRPr="004A37A9" w:rsidRDefault="00B93FF3" w:rsidP="00B93FF3">
      <w:pPr>
        <w:spacing w:before="17" w:line="220" w:lineRule="exact"/>
      </w:pPr>
    </w:p>
    <w:p w14:paraId="6ED101A6" w14:textId="77777777" w:rsidR="00B93FF3" w:rsidRPr="004A37A9" w:rsidRDefault="00B93FF3" w:rsidP="002927F0">
      <w:pPr>
        <w:pStyle w:val="umlcode"/>
        <w:keepNext/>
        <w:widowControl/>
        <w:ind w:hanging="374"/>
      </w:pPr>
      <w:r w:rsidRPr="004A37A9">
        <w:t xml:space="preserve">context Context inv: self.Period.allInstances()-&gt;forAll(p1, p2| p1 = p2 implies </w:t>
      </w:r>
    </w:p>
    <w:p w14:paraId="633931BE" w14:textId="77777777" w:rsidR="00B93FF3" w:rsidRPr="004A37A9" w:rsidRDefault="00B93FF3" w:rsidP="002927F0">
      <w:pPr>
        <w:pStyle w:val="umlcode"/>
      </w:pPr>
      <w:r w:rsidRPr="004A37A9">
        <w:t>p1.instant = p2.instant)</w:t>
      </w:r>
    </w:p>
    <w:p w14:paraId="24362A5B" w14:textId="77777777" w:rsidR="00B93FF3" w:rsidRPr="004A37A9" w:rsidRDefault="00B93FF3" w:rsidP="008B1587">
      <w:pPr>
        <w:pStyle w:val="Heading3"/>
        <w:rPr>
          <w:rFonts w:eastAsia="Arial" w:cs="Arial"/>
          <w:bCs/>
          <w:szCs w:val="20"/>
        </w:rPr>
      </w:pPr>
      <w:r w:rsidRPr="004A37A9">
        <w:rPr>
          <w:rFonts w:eastAsia="Arial" w:cs="Arial"/>
          <w:bCs/>
          <w:szCs w:val="20"/>
        </w:rPr>
        <w:lastRenderedPageBreak/>
        <w:t xml:space="preserve">2.14 — </w:t>
      </w:r>
      <w:r w:rsidR="002C68B4" w:rsidRPr="004A37A9">
        <w:rPr>
          <w:rFonts w:eastAsia="Arial" w:cs="Arial"/>
          <w:bCs/>
          <w:szCs w:val="20"/>
        </w:rPr>
        <w:t xml:space="preserve">The existence of </w:t>
      </w:r>
      <w:r w:rsidRPr="004A37A9">
        <w:rPr>
          <w:rFonts w:eastAsia="Arial" w:cs="Arial"/>
          <w:bCs/>
          <w:szCs w:val="20"/>
        </w:rPr>
        <w:t xml:space="preserve">xbrli:segment </w:t>
      </w:r>
      <w:r w:rsidR="002C68B4" w:rsidRPr="004A37A9">
        <w:rPr>
          <w:rFonts w:eastAsia="Arial" w:cs="Arial"/>
          <w:bCs/>
          <w:szCs w:val="20"/>
        </w:rPr>
        <w:t>is not permitted</w:t>
      </w:r>
    </w:p>
    <w:p w14:paraId="4D03A0DA" w14:textId="77777777" w:rsidR="00B93FF3" w:rsidRPr="004A37A9" w:rsidRDefault="00B93FF3" w:rsidP="007E5326">
      <w:pPr>
        <w:pStyle w:val="BodyText1"/>
        <w:rPr>
          <w:rFonts w:eastAsia="Arial"/>
        </w:rPr>
      </w:pPr>
      <w:r w:rsidRPr="004A37A9">
        <w:rPr>
          <w:rFonts w:eastAsia="Arial"/>
        </w:rPr>
        <w:t xml:space="preserve">The XBRL Dimensions specification allows taxonomies to specify dimensions for use within either the segment or the scenario of the context. For consistency reasons and simplification of processing, </w:t>
      </w:r>
      <w:r w:rsidR="008552A0" w:rsidRPr="004A37A9">
        <w:rPr>
          <w:rFonts w:eastAsia="Arial"/>
        </w:rPr>
        <w:t>EBA</w:t>
      </w:r>
      <w:r w:rsidRPr="004A37A9">
        <w:rPr>
          <w:rFonts w:eastAsia="Arial"/>
        </w:rPr>
        <w:t xml:space="preserve"> only uses the xbrli:scenario </w:t>
      </w:r>
      <w:r w:rsidR="008552A0" w:rsidRPr="004A37A9">
        <w:rPr>
          <w:rFonts w:eastAsia="Arial"/>
        </w:rPr>
        <w:t>element</w:t>
      </w:r>
      <w:r w:rsidRPr="004A37A9">
        <w:rPr>
          <w:rFonts w:eastAsia="Arial"/>
        </w:rPr>
        <w:t xml:space="preserve">. </w:t>
      </w:r>
    </w:p>
    <w:p w14:paraId="1F3EA317" w14:textId="77777777" w:rsidR="00AB2B0A" w:rsidRPr="004A37A9" w:rsidRDefault="00AB2B0A" w:rsidP="007E5326">
      <w:pPr>
        <w:pStyle w:val="BodyText1"/>
        <w:rPr>
          <w:rFonts w:eastAsia="Arial"/>
        </w:rPr>
      </w:pPr>
    </w:p>
    <w:p w14:paraId="41035F4E" w14:textId="77777777" w:rsidR="00AB2B0A" w:rsidRPr="004A37A9" w:rsidRDefault="00AB2B0A" w:rsidP="0094038A">
      <w:pPr>
        <w:pStyle w:val="Instruction"/>
      </w:pPr>
      <w:r w:rsidRPr="004A37A9">
        <w:t>xbrli:segment elements MUST NOT be used.</w:t>
      </w:r>
    </w:p>
    <w:p w14:paraId="396C04C9" w14:textId="77777777" w:rsidR="00B93FF3" w:rsidRPr="004A37A9" w:rsidRDefault="00B93FF3" w:rsidP="00B93FF3">
      <w:pPr>
        <w:spacing w:line="200" w:lineRule="exact"/>
        <w:rPr>
          <w:sz w:val="20"/>
        </w:rPr>
      </w:pPr>
    </w:p>
    <w:p w14:paraId="00005782" w14:textId="77777777" w:rsidR="00B93FF3" w:rsidRPr="004A37A9" w:rsidRDefault="00B93FF3" w:rsidP="008B1587">
      <w:pPr>
        <w:pStyle w:val="Heading3"/>
        <w:rPr>
          <w:rFonts w:eastAsia="Arial" w:cs="Arial"/>
          <w:bCs/>
          <w:szCs w:val="20"/>
        </w:rPr>
      </w:pPr>
      <w:r w:rsidRPr="004A37A9">
        <w:rPr>
          <w:rFonts w:eastAsia="Arial" w:cs="Arial"/>
          <w:bCs/>
          <w:szCs w:val="20"/>
        </w:rPr>
        <w:t xml:space="preserve">2.15 — </w:t>
      </w:r>
      <w:r w:rsidR="002C68B4" w:rsidRPr="004A37A9">
        <w:rPr>
          <w:rFonts w:eastAsia="Arial" w:cs="Arial"/>
          <w:bCs/>
          <w:szCs w:val="20"/>
        </w:rPr>
        <w:t>Restrictions on the use of the xbrli:scenario element</w:t>
      </w:r>
    </w:p>
    <w:p w14:paraId="2829CA74" w14:textId="77777777" w:rsidR="00B93FF3" w:rsidRPr="004A37A9" w:rsidRDefault="002C68B4" w:rsidP="002927F0">
      <w:pPr>
        <w:pStyle w:val="BodyText1"/>
        <w:rPr>
          <w:rFonts w:eastAsia="Arial"/>
        </w:rPr>
      </w:pPr>
      <w:r w:rsidRPr="004A37A9">
        <w:rPr>
          <w:rFonts w:eastAsia="Arial"/>
        </w:rPr>
        <w:t>The xbrli:scenario</w:t>
      </w:r>
      <w:r w:rsidR="00B93FF3" w:rsidRPr="004A37A9">
        <w:rPr>
          <w:rFonts w:eastAsia="Arial"/>
        </w:rPr>
        <w:t xml:space="preserve"> element MUST NOT be used for anything other than for explicit or typed members. Custom reporter XML schema content may create problems with the regulatory system.</w:t>
      </w:r>
    </w:p>
    <w:p w14:paraId="66488EC5" w14:textId="77777777" w:rsidR="00B93FF3" w:rsidRPr="004A37A9" w:rsidRDefault="00B93FF3" w:rsidP="00B93FF3">
      <w:pPr>
        <w:spacing w:before="9" w:line="220" w:lineRule="exact"/>
      </w:pPr>
    </w:p>
    <w:p w14:paraId="0899FFE6" w14:textId="77777777" w:rsidR="00B93FF3" w:rsidRPr="004A37A9" w:rsidRDefault="00B93FF3" w:rsidP="007E5326">
      <w:pPr>
        <w:pStyle w:val="BodyText1"/>
      </w:pPr>
      <w:r w:rsidRPr="004A37A9">
        <w:rPr>
          <w:rFonts w:cs="Arial"/>
          <w:i/>
        </w:rPr>
        <w:t xml:space="preserve">XML-XBRL: </w:t>
      </w:r>
      <w:r w:rsidRPr="004A37A9">
        <w:t>The XBRL specification allows xs:any content. This means that all XML schema content can be stored (not just XBRL Dimensions).</w:t>
      </w:r>
    </w:p>
    <w:p w14:paraId="16FAD65A" w14:textId="77777777" w:rsidR="00B93FF3" w:rsidRPr="004A37A9" w:rsidRDefault="00B93FF3" w:rsidP="00B93FF3">
      <w:pPr>
        <w:spacing w:before="1" w:line="260" w:lineRule="exact"/>
        <w:rPr>
          <w:sz w:val="26"/>
          <w:szCs w:val="26"/>
        </w:rPr>
      </w:pPr>
    </w:p>
    <w:p w14:paraId="2FFDEC39" w14:textId="77777777" w:rsidR="00B93FF3" w:rsidRPr="004A37A9" w:rsidRDefault="00B93FF3" w:rsidP="00B93FF3">
      <w:pPr>
        <w:pStyle w:val="Instruction"/>
      </w:pPr>
      <w:r w:rsidRPr="004A37A9">
        <w:t>If an xbrli:scenario element appears in a xbrli:context, then its children MUST only be one or more xbrldi:explicitMember and/or xbrldi:typedMember elements, and MUST NOT contain any other content. [EFM13, p. 6-8]</w:t>
      </w:r>
    </w:p>
    <w:p w14:paraId="3B5C2305" w14:textId="77777777" w:rsidR="00B93FF3" w:rsidRPr="004A37A9" w:rsidRDefault="00B93FF3" w:rsidP="00B93FF3">
      <w:pPr>
        <w:spacing w:line="200" w:lineRule="exact"/>
        <w:rPr>
          <w:sz w:val="20"/>
        </w:rPr>
      </w:pPr>
    </w:p>
    <w:p w14:paraId="58B84843" w14:textId="77777777" w:rsidR="00B93FF3" w:rsidRPr="004A37A9" w:rsidRDefault="00B93FF3" w:rsidP="00B93FF3">
      <w:pPr>
        <w:rPr>
          <w:rFonts w:eastAsia="Arial"/>
          <w:b/>
          <w:bCs/>
        </w:rPr>
      </w:pPr>
      <w:bookmarkStart w:id="27" w:name="_TOC_250002"/>
      <w:r w:rsidRPr="004A37A9">
        <w:br w:type="page"/>
      </w:r>
    </w:p>
    <w:p w14:paraId="30B91D30" w14:textId="77777777" w:rsidR="00B93FF3" w:rsidRPr="004A37A9" w:rsidRDefault="00B93FF3" w:rsidP="000D63AE">
      <w:pPr>
        <w:pStyle w:val="Heading2"/>
      </w:pPr>
      <w:bookmarkStart w:id="28" w:name="_Toc420932659"/>
      <w:r w:rsidRPr="004A37A9">
        <w:lastRenderedPageBreak/>
        <w:t>Fact related rules</w:t>
      </w:r>
      <w:bookmarkEnd w:id="27"/>
      <w:bookmarkEnd w:id="28"/>
    </w:p>
    <w:p w14:paraId="48A19507" w14:textId="77777777" w:rsidR="00B93FF3" w:rsidRPr="004A37A9" w:rsidRDefault="00B93FF3" w:rsidP="008B1587">
      <w:pPr>
        <w:pStyle w:val="Heading3"/>
        <w:rPr>
          <w:rFonts w:eastAsia="Arial" w:cs="Arial"/>
          <w:bCs/>
          <w:szCs w:val="20"/>
        </w:rPr>
      </w:pPr>
      <w:bookmarkStart w:id="29" w:name="OLE_LINK14"/>
      <w:r w:rsidRPr="004A37A9">
        <w:rPr>
          <w:rFonts w:eastAsia="Arial" w:cs="Arial"/>
          <w:bCs/>
          <w:szCs w:val="20"/>
        </w:rPr>
        <w:t xml:space="preserve">2.16 — </w:t>
      </w:r>
      <w:r w:rsidR="00945C67" w:rsidRPr="004A37A9">
        <w:rPr>
          <w:rFonts w:eastAsia="Arial" w:cs="Arial"/>
          <w:bCs/>
          <w:szCs w:val="20"/>
        </w:rPr>
        <w:t>Duplicate (Redundant</w:t>
      </w:r>
      <w:r w:rsidR="00C64713" w:rsidRPr="004A37A9">
        <w:rPr>
          <w:rFonts w:eastAsia="Arial" w:cs="Arial"/>
          <w:bCs/>
          <w:szCs w:val="20"/>
        </w:rPr>
        <w:t>/Inconsistent</w:t>
      </w:r>
      <w:r w:rsidR="00945C67" w:rsidRPr="004A37A9">
        <w:rPr>
          <w:rFonts w:eastAsia="Arial" w:cs="Arial"/>
          <w:bCs/>
          <w:szCs w:val="20"/>
        </w:rPr>
        <w:t>)</w:t>
      </w:r>
      <w:r w:rsidRPr="004A37A9">
        <w:rPr>
          <w:rFonts w:eastAsia="Arial" w:cs="Arial"/>
          <w:bCs/>
          <w:szCs w:val="20"/>
        </w:rPr>
        <w:t xml:space="preserve"> facts</w:t>
      </w:r>
    </w:p>
    <w:bookmarkEnd w:id="29"/>
    <w:p w14:paraId="79DEF82B" w14:textId="77777777" w:rsidR="00C64713" w:rsidRPr="004A37A9" w:rsidRDefault="00C64713" w:rsidP="00B93FF3">
      <w:pPr>
        <w:spacing w:before="6" w:line="260" w:lineRule="exact"/>
        <w:rPr>
          <w:rFonts w:eastAsia="Arial"/>
          <w:sz w:val="19"/>
          <w:szCs w:val="19"/>
        </w:rPr>
      </w:pPr>
      <w:r w:rsidRPr="004A37A9">
        <w:rPr>
          <w:rFonts w:eastAsia="Arial"/>
          <w:sz w:val="19"/>
          <w:szCs w:val="19"/>
        </w:rPr>
        <w:t xml:space="preserve">Facts are </w:t>
      </w:r>
      <w:r w:rsidR="00C71B15" w:rsidRPr="004A37A9">
        <w:rPr>
          <w:rFonts w:eastAsia="Arial"/>
          <w:sz w:val="19"/>
          <w:szCs w:val="19"/>
        </w:rPr>
        <w:t xml:space="preserve">business </w:t>
      </w:r>
      <w:r w:rsidRPr="004A37A9">
        <w:rPr>
          <w:rFonts w:eastAsia="Arial"/>
          <w:sz w:val="19"/>
          <w:szCs w:val="19"/>
        </w:rPr>
        <w:t xml:space="preserve">duplicates of each other </w:t>
      </w:r>
      <w:r w:rsidR="00945C67" w:rsidRPr="004A37A9">
        <w:rPr>
          <w:rFonts w:eastAsia="Arial"/>
          <w:sz w:val="19"/>
          <w:szCs w:val="19"/>
        </w:rPr>
        <w:t xml:space="preserve">in the reporting sense </w:t>
      </w:r>
      <w:r w:rsidRPr="004A37A9">
        <w:rPr>
          <w:rFonts w:eastAsia="Arial"/>
          <w:sz w:val="19"/>
          <w:szCs w:val="19"/>
        </w:rPr>
        <w:t>if they notionally convey answers to precisely the same question. At best such duplicates are simply redundant (where they are truly semantically equivalent), at worst they are inconsistent or contradictory.</w:t>
      </w:r>
    </w:p>
    <w:p w14:paraId="79E38686" w14:textId="77777777" w:rsidR="00C64713" w:rsidRPr="004A37A9" w:rsidRDefault="00C64713" w:rsidP="00B93FF3">
      <w:pPr>
        <w:spacing w:before="6" w:line="260" w:lineRule="exact"/>
        <w:rPr>
          <w:rFonts w:eastAsia="Arial"/>
          <w:sz w:val="19"/>
          <w:szCs w:val="19"/>
        </w:rPr>
      </w:pPr>
    </w:p>
    <w:p w14:paraId="28ACBB17" w14:textId="77777777" w:rsidR="00B93FF3" w:rsidRPr="004A37A9" w:rsidRDefault="00B93FF3" w:rsidP="00B93FF3">
      <w:pPr>
        <w:spacing w:before="6" w:line="260" w:lineRule="exact"/>
        <w:rPr>
          <w:rFonts w:eastAsia="Arial"/>
          <w:sz w:val="19"/>
          <w:szCs w:val="19"/>
        </w:rPr>
      </w:pPr>
      <w:r w:rsidRPr="004A37A9">
        <w:rPr>
          <w:rFonts w:eastAsia="Arial"/>
          <w:sz w:val="19"/>
          <w:szCs w:val="19"/>
        </w:rPr>
        <w:t>An instance document must not have duplicated</w:t>
      </w:r>
      <w:r w:rsidR="00053785" w:rsidRPr="004A37A9">
        <w:rPr>
          <w:rFonts w:eastAsia="Arial"/>
          <w:sz w:val="19"/>
          <w:szCs w:val="19"/>
        </w:rPr>
        <w:t xml:space="preserve"> </w:t>
      </w:r>
      <w:r w:rsidR="00AB2B0A" w:rsidRPr="004A37A9">
        <w:rPr>
          <w:rFonts w:eastAsia="Arial"/>
          <w:sz w:val="19"/>
          <w:szCs w:val="19"/>
        </w:rPr>
        <w:t xml:space="preserve">business </w:t>
      </w:r>
      <w:r w:rsidRPr="004A37A9">
        <w:rPr>
          <w:rFonts w:eastAsia="Arial"/>
          <w:sz w:val="19"/>
          <w:szCs w:val="19"/>
        </w:rPr>
        <w:t xml:space="preserve">fact items. Item X and item Y are </w:t>
      </w:r>
      <w:r w:rsidR="00C64713" w:rsidRPr="004A37A9">
        <w:rPr>
          <w:rFonts w:eastAsia="Arial"/>
          <w:sz w:val="19"/>
          <w:szCs w:val="19"/>
        </w:rPr>
        <w:t>“</w:t>
      </w:r>
      <w:r w:rsidRPr="004A37A9">
        <w:rPr>
          <w:rFonts w:eastAsia="Arial"/>
          <w:sz w:val="19"/>
          <w:szCs w:val="19"/>
        </w:rPr>
        <w:t>duplicate</w:t>
      </w:r>
      <w:r w:rsidR="00C64713" w:rsidRPr="004A37A9">
        <w:rPr>
          <w:rFonts w:eastAsia="Arial"/>
          <w:sz w:val="19"/>
          <w:szCs w:val="19"/>
        </w:rPr>
        <w:t xml:space="preserve"> </w:t>
      </w:r>
      <w:r w:rsidR="00053785" w:rsidRPr="004A37A9">
        <w:rPr>
          <w:rFonts w:eastAsia="Arial"/>
          <w:sz w:val="19"/>
          <w:szCs w:val="19"/>
        </w:rPr>
        <w:t>fact</w:t>
      </w:r>
      <w:r w:rsidRPr="004A37A9">
        <w:rPr>
          <w:rFonts w:eastAsia="Arial"/>
          <w:sz w:val="19"/>
          <w:szCs w:val="19"/>
        </w:rPr>
        <w:t>s</w:t>
      </w:r>
      <w:r w:rsidR="00C64713" w:rsidRPr="004A37A9">
        <w:rPr>
          <w:rFonts w:eastAsia="Arial"/>
          <w:sz w:val="19"/>
          <w:szCs w:val="19"/>
        </w:rPr>
        <w:t>”</w:t>
      </w:r>
      <w:r w:rsidRPr="004A37A9">
        <w:rPr>
          <w:rFonts w:eastAsia="Arial"/>
          <w:sz w:val="19"/>
          <w:szCs w:val="19"/>
        </w:rPr>
        <w:t xml:space="preserve"> if and only if all the following conditions apply:</w:t>
      </w:r>
    </w:p>
    <w:p w14:paraId="0592374D" w14:textId="77777777" w:rsidR="00B93FF3" w:rsidRPr="004A37A9" w:rsidRDefault="00B93FF3" w:rsidP="00B93FF3">
      <w:pPr>
        <w:spacing w:before="6" w:line="260" w:lineRule="exact"/>
        <w:rPr>
          <w:rFonts w:eastAsia="Arial"/>
          <w:sz w:val="19"/>
          <w:szCs w:val="19"/>
        </w:rPr>
      </w:pPr>
      <w:r w:rsidRPr="004A37A9">
        <w:rPr>
          <w:rFonts w:eastAsia="Arial"/>
          <w:sz w:val="19"/>
          <w:szCs w:val="19"/>
        </w:rPr>
        <w:t>1. X is not identical to Y</w:t>
      </w:r>
      <w:r w:rsidR="00E35C45" w:rsidRPr="004A37A9">
        <w:rPr>
          <w:rFonts w:eastAsia="Arial"/>
          <w:sz w:val="19"/>
          <w:szCs w:val="19"/>
        </w:rPr>
        <w:t xml:space="preserve"> (not exactly the same XML node</w:t>
      </w:r>
      <w:r w:rsidR="00E35C45" w:rsidRPr="004A37A9">
        <w:rPr>
          <w:rStyle w:val="FootnoteReference"/>
          <w:rFonts w:eastAsia="Arial"/>
          <w:sz w:val="19"/>
          <w:szCs w:val="19"/>
        </w:rPr>
        <w:footnoteReference w:id="7"/>
      </w:r>
      <w:r w:rsidR="00E35C45" w:rsidRPr="004A37A9">
        <w:rPr>
          <w:rFonts w:eastAsia="Arial"/>
          <w:sz w:val="19"/>
          <w:szCs w:val="19"/>
        </w:rPr>
        <w:t>)</w:t>
      </w:r>
      <w:r w:rsidRPr="004A37A9">
        <w:rPr>
          <w:rFonts w:eastAsia="Arial"/>
          <w:sz w:val="19"/>
          <w:szCs w:val="19"/>
        </w:rPr>
        <w:t>, and</w:t>
      </w:r>
    </w:p>
    <w:p w14:paraId="5560458F" w14:textId="77777777" w:rsidR="00B93FF3" w:rsidRPr="004A37A9" w:rsidRDefault="00B93FF3" w:rsidP="00B93FF3">
      <w:pPr>
        <w:spacing w:before="6" w:line="260" w:lineRule="exact"/>
        <w:rPr>
          <w:rFonts w:eastAsia="Arial"/>
          <w:sz w:val="19"/>
          <w:szCs w:val="19"/>
        </w:rPr>
      </w:pPr>
      <w:r w:rsidRPr="004A37A9">
        <w:rPr>
          <w:rFonts w:eastAsia="Arial"/>
          <w:sz w:val="19"/>
          <w:szCs w:val="19"/>
        </w:rPr>
        <w:t xml:space="preserve">2. </w:t>
      </w:r>
      <w:r w:rsidR="00AB2B0A" w:rsidRPr="004A37A9">
        <w:rPr>
          <w:rFonts w:eastAsia="Arial"/>
          <w:sz w:val="19"/>
          <w:szCs w:val="19"/>
        </w:rPr>
        <w:t>T</w:t>
      </w:r>
      <w:r w:rsidR="00C64713" w:rsidRPr="004A37A9">
        <w:rPr>
          <w:rFonts w:eastAsia="Arial"/>
          <w:sz w:val="19"/>
          <w:szCs w:val="19"/>
        </w:rPr>
        <w:t>he</w:t>
      </w:r>
      <w:r w:rsidRPr="004A37A9">
        <w:rPr>
          <w:rFonts w:eastAsia="Arial"/>
          <w:sz w:val="19"/>
          <w:szCs w:val="19"/>
        </w:rPr>
        <w:t xml:space="preserve"> element local name of X is S-Equal to the element local name of Y, and</w:t>
      </w:r>
    </w:p>
    <w:p w14:paraId="69596ED1" w14:textId="77777777" w:rsidR="00B93FF3" w:rsidRPr="004A37A9" w:rsidRDefault="00B93FF3" w:rsidP="00B93FF3">
      <w:pPr>
        <w:spacing w:before="6" w:line="260" w:lineRule="exact"/>
        <w:rPr>
          <w:rFonts w:eastAsia="Arial"/>
          <w:sz w:val="19"/>
          <w:szCs w:val="19"/>
        </w:rPr>
      </w:pPr>
      <w:r w:rsidRPr="004A37A9">
        <w:rPr>
          <w:rFonts w:eastAsia="Arial"/>
          <w:sz w:val="19"/>
          <w:szCs w:val="19"/>
        </w:rPr>
        <w:t>3. X and Y are defined in the same namespace</w:t>
      </w:r>
      <w:r w:rsidR="00E35C45" w:rsidRPr="004A37A9">
        <w:rPr>
          <w:rStyle w:val="FootnoteReference"/>
          <w:rFonts w:eastAsia="Arial"/>
          <w:sz w:val="19"/>
          <w:szCs w:val="19"/>
        </w:rPr>
        <w:footnoteReference w:id="8"/>
      </w:r>
      <w:r w:rsidRPr="004A37A9">
        <w:rPr>
          <w:rFonts w:eastAsia="Arial"/>
          <w:sz w:val="19"/>
          <w:szCs w:val="19"/>
        </w:rPr>
        <w:t>, and</w:t>
      </w:r>
    </w:p>
    <w:p w14:paraId="26FD2909" w14:textId="77777777" w:rsidR="00B93FF3" w:rsidRPr="004A37A9" w:rsidRDefault="00B93FF3" w:rsidP="00B93FF3">
      <w:pPr>
        <w:spacing w:before="6" w:line="260" w:lineRule="exact"/>
        <w:rPr>
          <w:rFonts w:eastAsia="Arial"/>
          <w:sz w:val="19"/>
          <w:szCs w:val="19"/>
        </w:rPr>
      </w:pPr>
      <w:r w:rsidRPr="004A37A9">
        <w:rPr>
          <w:rFonts w:eastAsia="Arial"/>
          <w:sz w:val="19"/>
          <w:szCs w:val="19"/>
        </w:rPr>
        <w:t>4. X is P-Equal to Y</w:t>
      </w:r>
      <w:r w:rsidR="00E35C45" w:rsidRPr="004A37A9">
        <w:rPr>
          <w:rStyle w:val="FootnoteReference"/>
          <w:rFonts w:eastAsia="Arial"/>
          <w:sz w:val="19"/>
          <w:szCs w:val="19"/>
        </w:rPr>
        <w:footnoteReference w:id="9"/>
      </w:r>
      <w:r w:rsidRPr="004A37A9">
        <w:rPr>
          <w:rFonts w:eastAsia="Arial"/>
          <w:sz w:val="19"/>
          <w:szCs w:val="19"/>
        </w:rPr>
        <w:t>, and</w:t>
      </w:r>
    </w:p>
    <w:p w14:paraId="591C0154" w14:textId="77777777" w:rsidR="00B93FF3" w:rsidRPr="004A37A9" w:rsidRDefault="00B93FF3" w:rsidP="00B93FF3">
      <w:pPr>
        <w:spacing w:before="6" w:line="260" w:lineRule="exact"/>
        <w:rPr>
          <w:rFonts w:eastAsia="Arial"/>
          <w:sz w:val="19"/>
          <w:szCs w:val="19"/>
        </w:rPr>
      </w:pPr>
      <w:r w:rsidRPr="004A37A9">
        <w:rPr>
          <w:rFonts w:eastAsia="Arial"/>
          <w:sz w:val="19"/>
          <w:szCs w:val="19"/>
        </w:rPr>
        <w:t>5. X is C-Equal to Y, and</w:t>
      </w:r>
    </w:p>
    <w:p w14:paraId="226BE329" w14:textId="77777777" w:rsidR="00AB2B0A" w:rsidRPr="004A37A9" w:rsidRDefault="00AB2B0A" w:rsidP="00B93FF3">
      <w:pPr>
        <w:spacing w:before="6" w:line="260" w:lineRule="exact"/>
        <w:rPr>
          <w:rFonts w:eastAsia="Arial"/>
          <w:sz w:val="19"/>
          <w:szCs w:val="19"/>
        </w:rPr>
      </w:pPr>
      <w:r w:rsidRPr="004A37A9">
        <w:rPr>
          <w:rFonts w:eastAsia="Arial"/>
          <w:sz w:val="19"/>
          <w:szCs w:val="19"/>
        </w:rPr>
        <w:t>6. X is U-Equal to Y, and</w:t>
      </w:r>
    </w:p>
    <w:p w14:paraId="1FF66819" w14:textId="77777777" w:rsidR="00B93FF3" w:rsidRPr="004A37A9" w:rsidRDefault="00B93FF3" w:rsidP="00B93FF3">
      <w:pPr>
        <w:spacing w:before="6" w:line="260" w:lineRule="exact"/>
        <w:rPr>
          <w:rFonts w:eastAsia="Arial"/>
          <w:sz w:val="19"/>
          <w:szCs w:val="19"/>
        </w:rPr>
      </w:pPr>
      <w:r w:rsidRPr="004A37A9">
        <w:rPr>
          <w:rFonts w:eastAsia="Arial"/>
          <w:sz w:val="19"/>
          <w:szCs w:val="19"/>
        </w:rPr>
        <w:t>7. X and Y are dimensionally equivalent (d-equal in all dimensions of each of X and Y)</w:t>
      </w:r>
      <w:r w:rsidR="00F10ED8" w:rsidRPr="004A37A9">
        <w:rPr>
          <w:rStyle w:val="FootnoteReference"/>
          <w:rFonts w:eastAsia="Arial"/>
          <w:sz w:val="19"/>
          <w:szCs w:val="19"/>
        </w:rPr>
        <w:footnoteReference w:id="10"/>
      </w:r>
      <w:r w:rsidRPr="004A37A9">
        <w:rPr>
          <w:rFonts w:eastAsia="Arial"/>
          <w:sz w:val="19"/>
          <w:szCs w:val="19"/>
        </w:rPr>
        <w:t>, and</w:t>
      </w:r>
    </w:p>
    <w:p w14:paraId="4B045681" w14:textId="77777777" w:rsidR="00B93FF3" w:rsidRPr="004A37A9" w:rsidRDefault="00B93FF3" w:rsidP="00B93FF3">
      <w:pPr>
        <w:spacing w:before="6" w:line="260" w:lineRule="exact"/>
        <w:rPr>
          <w:sz w:val="26"/>
          <w:szCs w:val="26"/>
        </w:rPr>
      </w:pPr>
      <w:r w:rsidRPr="004A37A9">
        <w:rPr>
          <w:rFonts w:eastAsia="Arial"/>
          <w:sz w:val="19"/>
          <w:szCs w:val="19"/>
        </w:rPr>
        <w:t xml:space="preserve">8. </w:t>
      </w:r>
      <w:r w:rsidR="00945C67" w:rsidRPr="004A37A9">
        <w:rPr>
          <w:rFonts w:eastAsia="Arial"/>
          <w:sz w:val="19"/>
          <w:szCs w:val="19"/>
        </w:rPr>
        <w:t xml:space="preserve">If </w:t>
      </w:r>
      <w:r w:rsidRPr="004A37A9">
        <w:rPr>
          <w:rFonts w:eastAsia="Arial"/>
          <w:sz w:val="19"/>
          <w:szCs w:val="19"/>
        </w:rPr>
        <w:t xml:space="preserve">X and Y </w:t>
      </w:r>
      <w:r w:rsidR="00E35C45" w:rsidRPr="004A37A9">
        <w:rPr>
          <w:rFonts w:eastAsia="Arial"/>
          <w:sz w:val="19"/>
          <w:szCs w:val="19"/>
        </w:rPr>
        <w:t xml:space="preserve">are </w:t>
      </w:r>
      <w:r w:rsidR="00945C67" w:rsidRPr="004A37A9">
        <w:rPr>
          <w:rFonts w:eastAsia="Arial"/>
          <w:sz w:val="19"/>
          <w:szCs w:val="19"/>
        </w:rPr>
        <w:t xml:space="preserve">string </w:t>
      </w:r>
      <w:r w:rsidR="00F10ED8" w:rsidRPr="004A37A9">
        <w:rPr>
          <w:rFonts w:eastAsia="Arial"/>
          <w:sz w:val="19"/>
          <w:szCs w:val="19"/>
        </w:rPr>
        <w:t>items</w:t>
      </w:r>
      <w:r w:rsidR="00E35C45" w:rsidRPr="004A37A9">
        <w:rPr>
          <w:rFonts w:eastAsia="Arial"/>
          <w:sz w:val="19"/>
          <w:szCs w:val="19"/>
        </w:rPr>
        <w:t xml:space="preserve">, </w:t>
      </w:r>
      <w:r w:rsidR="00945C67" w:rsidRPr="004A37A9">
        <w:rPr>
          <w:rFonts w:eastAsia="Arial"/>
          <w:sz w:val="19"/>
          <w:szCs w:val="19"/>
        </w:rPr>
        <w:t xml:space="preserve">they also </w:t>
      </w:r>
      <w:r w:rsidRPr="004A37A9">
        <w:rPr>
          <w:rFonts w:eastAsia="Arial"/>
          <w:sz w:val="19"/>
          <w:szCs w:val="19"/>
        </w:rPr>
        <w:t xml:space="preserve">have </w:t>
      </w:r>
      <w:r w:rsidR="00053785" w:rsidRPr="004A37A9">
        <w:rPr>
          <w:rFonts w:eastAsia="Arial"/>
          <w:sz w:val="19"/>
          <w:szCs w:val="19"/>
        </w:rPr>
        <w:t>S</w:t>
      </w:r>
      <w:r w:rsidRPr="004A37A9">
        <w:rPr>
          <w:rFonts w:eastAsia="Arial"/>
          <w:sz w:val="19"/>
          <w:szCs w:val="19"/>
        </w:rPr>
        <w:t>-Equal xml:lang attributes</w:t>
      </w:r>
      <w:r w:rsidR="00053785" w:rsidRPr="004A37A9">
        <w:rPr>
          <w:rStyle w:val="FootnoteReference"/>
          <w:rFonts w:eastAsia="Arial"/>
          <w:sz w:val="19"/>
          <w:szCs w:val="19"/>
        </w:rPr>
        <w:footnoteReference w:id="11"/>
      </w:r>
      <w:r w:rsidRPr="004A37A9">
        <w:rPr>
          <w:rFonts w:eastAsia="Arial"/>
          <w:sz w:val="19"/>
          <w:szCs w:val="19"/>
        </w:rPr>
        <w:t>.</w:t>
      </w:r>
    </w:p>
    <w:p w14:paraId="00778163" w14:textId="77777777" w:rsidR="00B93FF3" w:rsidRPr="004A37A9" w:rsidRDefault="00B93FF3" w:rsidP="007E5326">
      <w:pPr>
        <w:pStyle w:val="BodyText1"/>
      </w:pPr>
    </w:p>
    <w:p w14:paraId="03AB635F" w14:textId="77777777" w:rsidR="00945C67" w:rsidRPr="004A37A9" w:rsidRDefault="00945C67" w:rsidP="007E5326">
      <w:pPr>
        <w:pStyle w:val="BodyText1"/>
      </w:pPr>
      <w:r w:rsidRPr="004A37A9">
        <w:t>Inconsistent facts are duplicates that are not V equal</w:t>
      </w:r>
      <w:r w:rsidR="00BA0295" w:rsidRPr="004A37A9">
        <w:t>.</w:t>
      </w:r>
    </w:p>
    <w:p w14:paraId="610FF406" w14:textId="77777777" w:rsidR="00945C67" w:rsidRPr="004A37A9" w:rsidRDefault="00945C67" w:rsidP="007E5326">
      <w:pPr>
        <w:pStyle w:val="BodyText1"/>
      </w:pPr>
      <w:r w:rsidRPr="004A37A9">
        <w:t xml:space="preserve"> </w:t>
      </w:r>
    </w:p>
    <w:p w14:paraId="3C117E94" w14:textId="77777777" w:rsidR="00B93FF3" w:rsidRPr="004A37A9" w:rsidRDefault="00B93FF3" w:rsidP="007E5326">
      <w:pPr>
        <w:pStyle w:val="BodyText1"/>
      </w:pPr>
      <w:r w:rsidRPr="004A37A9">
        <w:rPr>
          <w:rFonts w:cs="Arial"/>
          <w:i/>
        </w:rPr>
        <w:t xml:space="preserve">XML-XBRL: </w:t>
      </w:r>
      <w:r w:rsidRPr="004A37A9">
        <w:t>Duplicate facts are XML-XBRL syntax valid. However</w:t>
      </w:r>
      <w:r w:rsidR="00F10ED8" w:rsidRPr="004A37A9">
        <w:t xml:space="preserve"> (whether or not their values are different)</w:t>
      </w:r>
      <w:r w:rsidRPr="004A37A9">
        <w:t xml:space="preserve"> the semantic meaning may be unclear.</w:t>
      </w:r>
    </w:p>
    <w:p w14:paraId="0631B9AD" w14:textId="77777777" w:rsidR="00B93FF3" w:rsidRPr="004A37A9" w:rsidRDefault="00B93FF3" w:rsidP="00B93FF3">
      <w:pPr>
        <w:spacing w:before="4" w:line="260" w:lineRule="exact"/>
        <w:rPr>
          <w:sz w:val="26"/>
          <w:szCs w:val="26"/>
        </w:rPr>
      </w:pPr>
    </w:p>
    <w:p w14:paraId="3CACE762" w14:textId="77777777" w:rsidR="00AB2B0A" w:rsidRPr="004A37A9" w:rsidRDefault="00B93FF3" w:rsidP="00B93FF3">
      <w:pPr>
        <w:pStyle w:val="Instruction"/>
      </w:pPr>
      <w:bookmarkStart w:id="30" w:name="OLE_LINK15"/>
      <w:r w:rsidRPr="004A37A9">
        <w:t xml:space="preserve">Instances MUST NOT contain duplicate </w:t>
      </w:r>
      <w:r w:rsidR="005F6D5B" w:rsidRPr="004A37A9">
        <w:t xml:space="preserve">business </w:t>
      </w:r>
      <w:r w:rsidRPr="004A37A9">
        <w:t>facts. [FRIS04],[EFM13, p. 6-10]</w:t>
      </w:r>
      <w:bookmarkEnd w:id="30"/>
    </w:p>
    <w:p w14:paraId="503563A8" w14:textId="77777777" w:rsidR="00AB2B0A" w:rsidRPr="004A37A9" w:rsidRDefault="00AB2B0A" w:rsidP="00AB2B0A">
      <w:pPr>
        <w:keepNext/>
        <w:numPr>
          <w:ilvl w:val="2"/>
          <w:numId w:val="6"/>
        </w:numPr>
        <w:spacing w:before="240" w:after="240"/>
        <w:outlineLvl w:val="2"/>
        <w:rPr>
          <w:rFonts w:eastAsia="Arial" w:cs="Arial"/>
          <w:b/>
          <w:bCs/>
          <w:color w:val="48748F"/>
          <w:sz w:val="20"/>
        </w:rPr>
      </w:pPr>
      <w:r w:rsidRPr="004A37A9">
        <w:rPr>
          <w:rFonts w:eastAsia="Arial" w:cs="Arial"/>
          <w:b/>
          <w:bCs/>
          <w:color w:val="48748F"/>
          <w:sz w:val="20"/>
        </w:rPr>
        <w:t>2.16.1 — No multi-unit fact sets</w:t>
      </w:r>
    </w:p>
    <w:p w14:paraId="2B3D01B1" w14:textId="68154FAE" w:rsidR="00E854ED" w:rsidRPr="004A37A9" w:rsidRDefault="004D7ED9" w:rsidP="00F83FDE">
      <w:pPr>
        <w:pStyle w:val="BodyText1"/>
      </w:pPr>
      <w:r w:rsidRPr="004A37A9">
        <w:t xml:space="preserve">Two facts which differ only by </w:t>
      </w:r>
      <w:r w:rsidR="006D3C5C" w:rsidRPr="004A37A9">
        <w:t>unit</w:t>
      </w:r>
      <w:r w:rsidRPr="004A37A9">
        <w:t xml:space="preserve"> are not technically </w:t>
      </w:r>
      <w:r w:rsidR="006D3C5C" w:rsidRPr="004A37A9">
        <w:t>duplicates.</w:t>
      </w:r>
      <w:r w:rsidRPr="004A37A9">
        <w:t xml:space="preserve"> </w:t>
      </w:r>
      <w:r w:rsidR="006D3C5C" w:rsidRPr="004A37A9">
        <w:t>I</w:t>
      </w:r>
      <w:r w:rsidRPr="004A37A9">
        <w:t>ndeed there might be situations in which, for example, the natural answer to a question is a bundle of set of values in several currencies</w:t>
      </w:r>
      <w:r w:rsidR="006D3C5C" w:rsidRPr="004A37A9">
        <w:t xml:space="preserve"> (e.g. £4, $3</w:t>
      </w:r>
      <w:r w:rsidR="00351F70" w:rsidRPr="004A37A9">
        <w:t>,</w:t>
      </w:r>
      <w:r w:rsidR="006D3C5C" w:rsidRPr="004A37A9">
        <w:t xml:space="preserve"> €3)</w:t>
      </w:r>
      <w:r w:rsidR="00351F70" w:rsidRPr="004A37A9">
        <w:t xml:space="preserve">. However there is clearly a significant potential for confusion with such reporting </w:t>
      </w:r>
      <w:r w:rsidR="00E854ED" w:rsidRPr="004A37A9">
        <w:t>- e.g. are the different facts supposed to be alternatives ($4 or £3), equivalents ($4 = £3), to be taken as a set ($4 and £3), or just a mistake.</w:t>
      </w:r>
    </w:p>
    <w:p w14:paraId="5E76BF16" w14:textId="77777777" w:rsidR="00E854ED" w:rsidRPr="004A37A9" w:rsidRDefault="00E854ED" w:rsidP="00F83FDE">
      <w:pPr>
        <w:pStyle w:val="BodyText1"/>
      </w:pPr>
    </w:p>
    <w:p w14:paraId="0C8D9C64" w14:textId="77777777" w:rsidR="004D7ED9" w:rsidRPr="004A37A9" w:rsidRDefault="00E854ED" w:rsidP="00F83FDE">
      <w:pPr>
        <w:pStyle w:val="BodyText1"/>
      </w:pPr>
      <w:r w:rsidRPr="004A37A9">
        <w:t>In order to avoid any such doubt or confusion, reporting of “the same fact</w:t>
      </w:r>
      <w:r w:rsidR="00AF2AA7" w:rsidRPr="004A37A9">
        <w:t>”</w:t>
      </w:r>
      <w:r w:rsidR="00AF2AA7" w:rsidRPr="004A37A9">
        <w:rPr>
          <w:rStyle w:val="FootnoteReference"/>
        </w:rPr>
        <w:footnoteReference w:id="12"/>
      </w:r>
      <w:r w:rsidRPr="004A37A9">
        <w:t xml:space="preserve"> in more than one unit is not allowed in EBA reporting</w:t>
      </w:r>
      <w:r w:rsidR="00AF2AA7" w:rsidRPr="004A37A9">
        <w:t>.</w:t>
      </w:r>
    </w:p>
    <w:p w14:paraId="2FB5634C" w14:textId="77777777" w:rsidR="004D7ED9" w:rsidRPr="004A37A9" w:rsidRDefault="004D7ED9" w:rsidP="00F83FDE">
      <w:pPr>
        <w:pStyle w:val="BodyText1"/>
      </w:pPr>
      <w:r w:rsidRPr="004A37A9">
        <w:t xml:space="preserve"> </w:t>
      </w:r>
    </w:p>
    <w:p w14:paraId="5CAF3293" w14:textId="77777777" w:rsidR="00351F70" w:rsidRPr="004A37A9" w:rsidRDefault="00351F70">
      <w:pPr>
        <w:pStyle w:val="Instruction"/>
      </w:pPr>
      <w:r w:rsidRPr="004A37A9">
        <w:t xml:space="preserve">Instances MUST NOT contain business facts which would be duplicates </w:t>
      </w:r>
      <w:r w:rsidR="00AF2AA7" w:rsidRPr="004A37A9">
        <w:t>were their units not different</w:t>
      </w:r>
      <w:r w:rsidR="00951FB6" w:rsidRPr="004A37A9">
        <w:t>.</w:t>
      </w:r>
    </w:p>
    <w:p w14:paraId="483414AF" w14:textId="77777777" w:rsidR="00B93FF3" w:rsidRPr="004A37A9" w:rsidRDefault="00B93FF3" w:rsidP="008B1587">
      <w:pPr>
        <w:pStyle w:val="Heading3"/>
        <w:rPr>
          <w:rFonts w:eastAsia="Arial" w:cs="Arial"/>
          <w:bCs/>
          <w:szCs w:val="20"/>
        </w:rPr>
      </w:pPr>
      <w:r w:rsidRPr="004A37A9">
        <w:rPr>
          <w:rFonts w:eastAsia="Arial" w:cs="Arial"/>
          <w:bCs/>
          <w:szCs w:val="20"/>
        </w:rPr>
        <w:lastRenderedPageBreak/>
        <w:t xml:space="preserve">2.17 — </w:t>
      </w:r>
      <w:r w:rsidR="002C68B4" w:rsidRPr="004A37A9">
        <w:rPr>
          <w:rFonts w:eastAsia="Arial" w:cs="Arial"/>
          <w:bCs/>
          <w:szCs w:val="20"/>
        </w:rPr>
        <w:t xml:space="preserve">The use of the </w:t>
      </w:r>
      <w:r w:rsidRPr="004A37A9">
        <w:rPr>
          <w:rFonts w:eastAsia="Arial" w:cs="Arial"/>
          <w:bCs/>
          <w:szCs w:val="20"/>
        </w:rPr>
        <w:t>@precision</w:t>
      </w:r>
      <w:r w:rsidR="002C68B4" w:rsidRPr="004A37A9">
        <w:rPr>
          <w:rFonts w:eastAsia="Arial" w:cs="Arial"/>
          <w:bCs/>
          <w:szCs w:val="20"/>
        </w:rPr>
        <w:t xml:space="preserve"> attribute is not permitted</w:t>
      </w:r>
    </w:p>
    <w:p w14:paraId="110A4AE7" w14:textId="77777777" w:rsidR="00B93FF3" w:rsidRPr="004A37A9" w:rsidRDefault="00B93FF3" w:rsidP="007E5326">
      <w:pPr>
        <w:pStyle w:val="BodyText1"/>
      </w:pPr>
      <w:r w:rsidRPr="004A37A9">
        <w:t xml:space="preserve">The XBRL standard provides two methods of communicating the precision of a numeric fact: </w:t>
      </w:r>
      <w:r w:rsidR="00497A69" w:rsidRPr="004A37A9">
        <w:t>@</w:t>
      </w:r>
      <w:r w:rsidRPr="004A37A9">
        <w:t xml:space="preserve">precision and </w:t>
      </w:r>
      <w:r w:rsidR="00497A69" w:rsidRPr="004A37A9">
        <w:t>@</w:t>
      </w:r>
      <w:r w:rsidRPr="004A37A9">
        <w:t xml:space="preserve">decimals attributes. Humans seem to have an easier time reading a document that uses the decimals attribute, probably because </w:t>
      </w:r>
      <w:r w:rsidR="00497A69" w:rsidRPr="004A37A9">
        <w:t xml:space="preserve">in most uses </w:t>
      </w:r>
      <w:r w:rsidRPr="004A37A9">
        <w:t xml:space="preserve">the decimals value is likely to be one of </w:t>
      </w:r>
      <w:r w:rsidR="00497A69" w:rsidRPr="004A37A9">
        <w:t xml:space="preserve">a limited set  </w:t>
      </w:r>
      <w:r w:rsidRPr="004A37A9">
        <w:t>e.g. 2, 0, -3, -6, -9 or INF</w:t>
      </w:r>
      <w:r w:rsidR="00497A69" w:rsidRPr="004A37A9">
        <w:t xml:space="preserve"> (and often the same for all/many facts)</w:t>
      </w:r>
      <w:r w:rsidRPr="004A37A9">
        <w:t>. Moreover, given a decimals value the precision can always be computed, but this is not symmetric.</w:t>
      </w:r>
    </w:p>
    <w:p w14:paraId="52E844C7" w14:textId="77777777" w:rsidR="00B93FF3" w:rsidRPr="004A37A9" w:rsidRDefault="00B93FF3" w:rsidP="00B93FF3">
      <w:pPr>
        <w:spacing w:before="4" w:line="220" w:lineRule="exact"/>
      </w:pPr>
    </w:p>
    <w:p w14:paraId="33A35D5C" w14:textId="77777777" w:rsidR="00B93FF3" w:rsidRPr="004A37A9" w:rsidRDefault="00B93FF3" w:rsidP="002927F0">
      <w:pPr>
        <w:pStyle w:val="Instruction"/>
      </w:pPr>
      <w:r w:rsidRPr="004A37A9">
        <w:t>@decimals MUST be used as the only means for expressing precision on a fact. [FRIS 2.8.1.1, EFM13, p. 6-12]</w:t>
      </w:r>
    </w:p>
    <w:p w14:paraId="1D416ED0" w14:textId="77777777" w:rsidR="00B93FF3" w:rsidRPr="004A37A9" w:rsidRDefault="002C68B4" w:rsidP="008B1587">
      <w:pPr>
        <w:pStyle w:val="Heading3"/>
        <w:rPr>
          <w:rFonts w:eastAsia="Arial" w:cs="Arial"/>
          <w:bCs/>
          <w:szCs w:val="20"/>
        </w:rPr>
      </w:pPr>
      <w:r w:rsidRPr="004A37A9">
        <w:rPr>
          <w:rFonts w:eastAsia="Arial" w:cs="Arial"/>
          <w:bCs/>
          <w:szCs w:val="20"/>
        </w:rPr>
        <w:t>2.18 — Interpretation of the @</w:t>
      </w:r>
      <w:r w:rsidR="00B93FF3" w:rsidRPr="004A37A9">
        <w:rPr>
          <w:rFonts w:eastAsia="Arial" w:cs="Arial"/>
          <w:bCs/>
          <w:szCs w:val="20"/>
        </w:rPr>
        <w:t>decimals</w:t>
      </w:r>
      <w:r w:rsidRPr="004A37A9">
        <w:rPr>
          <w:rFonts w:eastAsia="Arial" w:cs="Arial"/>
          <w:bCs/>
          <w:szCs w:val="20"/>
        </w:rPr>
        <w:t xml:space="preserve"> attribute</w:t>
      </w:r>
    </w:p>
    <w:p w14:paraId="7244D39D" w14:textId="77777777" w:rsidR="00AF2AA7" w:rsidRPr="004A37A9" w:rsidRDefault="00B93FF3" w:rsidP="007E5326">
      <w:pPr>
        <w:pStyle w:val="BodyText1"/>
        <w:rPr>
          <w:lang w:val="en-US"/>
        </w:rPr>
      </w:pPr>
      <w:r w:rsidRPr="004A37A9">
        <w:t xml:space="preserve">The @decimals </w:t>
      </w:r>
      <w:r w:rsidR="007B0427" w:rsidRPr="004A37A9">
        <w:t xml:space="preserve">attribute indicates </w:t>
      </w:r>
      <w:r w:rsidRPr="004A37A9">
        <w:t xml:space="preserve">the accuracy of the </w:t>
      </w:r>
      <w:r w:rsidR="007B0427" w:rsidRPr="004A37A9">
        <w:t xml:space="preserve">reported </w:t>
      </w:r>
      <w:r w:rsidRPr="004A37A9">
        <w:t>fact value.</w:t>
      </w:r>
      <w:r w:rsidR="007B0427" w:rsidRPr="004A37A9">
        <w:t xml:space="preserve"> </w:t>
      </w:r>
      <w:r w:rsidRPr="004A37A9">
        <w:t xml:space="preserve">If a numeric fact has an @decimals attribute with the value n then it is </w:t>
      </w:r>
      <w:r w:rsidR="00945C67" w:rsidRPr="004A37A9">
        <w:t xml:space="preserve">considered </w:t>
      </w:r>
      <w:r w:rsidRPr="004A37A9">
        <w:t xml:space="preserve">to be </w:t>
      </w:r>
      <w:r w:rsidR="007B0427" w:rsidRPr="004A37A9">
        <w:t>“</w:t>
      </w:r>
      <w:r w:rsidRPr="004A37A9">
        <w:t>correct to n decimal places</w:t>
      </w:r>
      <w:r w:rsidR="007B0427" w:rsidRPr="004A37A9">
        <w:t>”</w:t>
      </w:r>
      <w:r w:rsidR="00AF2AA7" w:rsidRPr="004A37A9">
        <w:t>.</w:t>
      </w:r>
      <w:r w:rsidR="00E439EF" w:rsidRPr="004A37A9">
        <w:t xml:space="preserve"> Leading zeros</w:t>
      </w:r>
      <w:r w:rsidR="00401EED" w:rsidRPr="004A37A9">
        <w:t xml:space="preserve"> and</w:t>
      </w:r>
      <w:r w:rsidR="00E439EF" w:rsidRPr="004A37A9">
        <w:t xml:space="preserve"> trailing digits should be compact and appropriate to the reported value.</w:t>
      </w:r>
    </w:p>
    <w:p w14:paraId="557714C3" w14:textId="77777777" w:rsidR="00AF2AA7" w:rsidRPr="004A37A9" w:rsidRDefault="00AF2AA7" w:rsidP="007E5326">
      <w:pPr>
        <w:pStyle w:val="BodyText1"/>
      </w:pPr>
    </w:p>
    <w:p w14:paraId="546457E0" w14:textId="77777777" w:rsidR="007B0427" w:rsidRPr="004A37A9" w:rsidRDefault="00AF2AA7" w:rsidP="007E5326">
      <w:pPr>
        <w:pStyle w:val="BodyText1"/>
      </w:pPr>
      <w:r w:rsidRPr="004A37A9">
        <w:t>The EBA will interpret th</w:t>
      </w:r>
      <w:r w:rsidR="00401EED" w:rsidRPr="004A37A9">
        <w:t>e @decimals</w:t>
      </w:r>
      <w:r w:rsidRPr="004A37A9">
        <w:t xml:space="preserve"> attribute on reported data as specifying that the absolute difference between the true value of the number as known to the reporte</w:t>
      </w:r>
      <w:r w:rsidR="00401EED" w:rsidRPr="004A37A9">
        <w:t>r</w:t>
      </w:r>
      <w:r w:rsidRPr="004A37A9">
        <w:t xml:space="preserve"> an</w:t>
      </w:r>
      <w:r w:rsidR="00401EED" w:rsidRPr="004A37A9">
        <w:t>d</w:t>
      </w:r>
      <w:r w:rsidRPr="004A37A9">
        <w:t xml:space="preserve"> its</w:t>
      </w:r>
      <w:r w:rsidR="00401EED" w:rsidRPr="004A37A9">
        <w:t xml:space="preserve"> reported</w:t>
      </w:r>
      <w:r w:rsidRPr="004A37A9">
        <w:t xml:space="preserve"> </w:t>
      </w:r>
      <w:r w:rsidR="00401EED" w:rsidRPr="004A37A9">
        <w:t xml:space="preserve">lexical </w:t>
      </w:r>
      <w:r w:rsidRPr="004A37A9">
        <w:t>representation (</w:t>
      </w:r>
      <w:r w:rsidR="00B93FF3" w:rsidRPr="004A37A9">
        <w:t>known as the “absolute error” of the representation - e</w:t>
      </w:r>
      <w:r w:rsidR="00B93FF3" w:rsidRPr="004A37A9">
        <w:rPr>
          <w:vertAlign w:val="subscript"/>
        </w:rPr>
        <w:t>abs</w:t>
      </w:r>
      <w:r w:rsidR="00B93FF3" w:rsidRPr="004A37A9">
        <w:t xml:space="preserve">) </w:t>
      </w:r>
      <w:r w:rsidRPr="004A37A9">
        <w:t>is</w:t>
      </w:r>
      <w:r w:rsidR="00B93FF3" w:rsidRPr="004A37A9">
        <w:t xml:space="preserve"> less than or equal to 0.5 x 10</w:t>
      </w:r>
      <w:r w:rsidR="00B93FF3" w:rsidRPr="004A37A9">
        <w:rPr>
          <w:vertAlign w:val="superscript"/>
        </w:rPr>
        <w:t>-n</w:t>
      </w:r>
      <w:r w:rsidR="00401EED" w:rsidRPr="004A37A9">
        <w:t>. R</w:t>
      </w:r>
      <w:r w:rsidRPr="004A37A9">
        <w:t>eporters must prepare submitted reports consistently with this interpretation</w:t>
      </w:r>
      <w:r w:rsidRPr="004A37A9">
        <w:rPr>
          <w:rStyle w:val="FootnoteReference"/>
        </w:rPr>
        <w:footnoteReference w:id="13"/>
      </w:r>
      <w:r w:rsidRPr="004A37A9">
        <w:t>.</w:t>
      </w:r>
    </w:p>
    <w:p w14:paraId="288C20D1" w14:textId="77777777" w:rsidR="00B93FF3" w:rsidRPr="004A37A9" w:rsidRDefault="00B93FF3" w:rsidP="007E5326">
      <w:pPr>
        <w:pStyle w:val="BodyText1"/>
      </w:pPr>
    </w:p>
    <w:p w14:paraId="22D3AFBE" w14:textId="77777777" w:rsidR="00B93FF3" w:rsidRPr="004A37A9" w:rsidRDefault="00B93FF3" w:rsidP="00BC60F0">
      <w:pPr>
        <w:pStyle w:val="BodyText1"/>
      </w:pPr>
      <w:r w:rsidRPr="004A37A9">
        <w:t xml:space="preserve">The EBA XBRL validation rules use interval arithmetic for validation. To </w:t>
      </w:r>
      <w:r w:rsidR="00401EED" w:rsidRPr="004A37A9">
        <w:t xml:space="preserve">best </w:t>
      </w:r>
      <w:r w:rsidRPr="004A37A9">
        <w:t xml:space="preserve">enable XBRL Formula calculations to be performed on instance values for validation purposes, </w:t>
      </w:r>
      <w:r w:rsidR="00401EED" w:rsidRPr="004A37A9">
        <w:t xml:space="preserve">preferably </w:t>
      </w:r>
      <w:r w:rsidRPr="004A37A9">
        <w:t xml:space="preserve">no truncations or rounding or any other kind of change should </w:t>
      </w:r>
      <w:r w:rsidR="00401EED" w:rsidRPr="004A37A9">
        <w:t xml:space="preserve">be </w:t>
      </w:r>
      <w:r w:rsidRPr="004A37A9">
        <w:t>appl</w:t>
      </w:r>
      <w:r w:rsidR="00401EED" w:rsidRPr="004A37A9">
        <w:t>ied</w:t>
      </w:r>
      <w:r w:rsidRPr="004A37A9">
        <w:t xml:space="preserve"> to </w:t>
      </w:r>
      <w:r w:rsidR="00BC60F0" w:rsidRPr="004A37A9">
        <w:t xml:space="preserve">the </w:t>
      </w:r>
      <w:r w:rsidR="00401EED" w:rsidRPr="004A37A9">
        <w:t xml:space="preserve">reported lexical representation of </w:t>
      </w:r>
      <w:r w:rsidRPr="004A37A9">
        <w:t xml:space="preserve">the numeric facts in the instance. See the explanatory RFC at </w:t>
      </w:r>
      <w:hyperlink r:id="rId32" w:history="1">
        <w:r w:rsidRPr="004A37A9">
          <w:rPr>
            <w:rStyle w:val="Hyperlink"/>
          </w:rPr>
          <w:t>http://www.xbrl.org/RFC/PDU/PWD-2008-10-09/PDU-RFC-PWD-2008-10-09.html</w:t>
        </w:r>
      </w:hyperlink>
      <w:r w:rsidR="008552A0" w:rsidRPr="004A37A9">
        <w:rPr>
          <w:rStyle w:val="Hyperlink"/>
        </w:rPr>
        <w:t>.</w:t>
      </w:r>
      <w:r w:rsidR="00401EED" w:rsidRPr="004A37A9">
        <w:t xml:space="preserve">  Note however that if numbers are for any reason rounded, they MUST be rounded as per the XBRL 2.1 specification (i.e. </w:t>
      </w:r>
      <w:r w:rsidR="009C6D44" w:rsidRPr="004A37A9">
        <w:t xml:space="preserve">[IEEE-754] </w:t>
      </w:r>
      <w:r w:rsidR="00401EED" w:rsidRPr="004A37A9">
        <w:t>4.3.1 Rounding-direction attributes to nearest, roundTiesToEven), and as above the @decimal attribute must accurately represent the relationship between the reported and unrounded values.</w:t>
      </w:r>
    </w:p>
    <w:p w14:paraId="2E09E03F" w14:textId="77777777" w:rsidR="00B93FF3" w:rsidRPr="004A37A9" w:rsidRDefault="00B93FF3" w:rsidP="00F83FDE">
      <w:pPr>
        <w:pStyle w:val="ALetteredInstruction"/>
      </w:pPr>
      <w:r w:rsidRPr="004A37A9">
        <w:t>The accuracy of a numeric fact MUST be expressed using @decimals</w:t>
      </w:r>
      <w:r w:rsidR="00D112F3" w:rsidRPr="004A37A9">
        <w:t xml:space="preserve"> </w:t>
      </w:r>
    </w:p>
    <w:p w14:paraId="4BEC8AA8" w14:textId="77777777" w:rsidR="00B93FF3" w:rsidRPr="004A37A9" w:rsidRDefault="00B93FF3" w:rsidP="00F83FDE">
      <w:pPr>
        <w:pStyle w:val="ALetteredInstruction"/>
      </w:pPr>
      <w:r w:rsidRPr="004A37A9">
        <w:t xml:space="preserve">There SHOULD be no truncation, rounding or change </w:t>
      </w:r>
      <w:r w:rsidR="00401EED" w:rsidRPr="004A37A9">
        <w:t>to</w:t>
      </w:r>
      <w:r w:rsidRPr="004A37A9">
        <w:t xml:space="preserve"> the original fact value, which should be reported as known.</w:t>
      </w:r>
    </w:p>
    <w:p w14:paraId="4C902A98" w14:textId="7E94EA77" w:rsidR="00D112F3" w:rsidRPr="004A37A9" w:rsidRDefault="00D112F3" w:rsidP="00D112F3">
      <w:pPr>
        <w:pStyle w:val="ALetteredInstruction"/>
      </w:pPr>
      <w:r w:rsidRPr="004A37A9">
        <w:t xml:space="preserve">The </w:t>
      </w:r>
      <w:r w:rsidR="009C6D44" w:rsidRPr="004A37A9">
        <w:t xml:space="preserve">reported </w:t>
      </w:r>
      <w:r w:rsidRPr="004A37A9">
        <w:t>accuracy</w:t>
      </w:r>
      <w:r w:rsidR="009C6D44" w:rsidRPr="004A37A9">
        <w:t xml:space="preserve"> (@decimal attribute)</w:t>
      </w:r>
      <w:r w:rsidRPr="004A37A9">
        <w:t xml:space="preserve"> of a numeric fact</w:t>
      </w:r>
      <w:r w:rsidR="00BC60F0" w:rsidRPr="004A37A9">
        <w:t xml:space="preserve"> </w:t>
      </w:r>
      <w:r w:rsidR="003B27CA" w:rsidRPr="004A37A9">
        <w:t xml:space="preserve">SHOULD </w:t>
      </w:r>
      <w:r w:rsidRPr="004A37A9">
        <w:t xml:space="preserve">be </w:t>
      </w:r>
      <w:r w:rsidR="009C6D44" w:rsidRPr="004A37A9">
        <w:t xml:space="preserve">a </w:t>
      </w:r>
      <w:r w:rsidRPr="004A37A9">
        <w:t>realistic</w:t>
      </w:r>
      <w:r w:rsidR="009C6D44" w:rsidRPr="004A37A9">
        <w:t xml:space="preserve"> indication of the accuracy to which the lexical representation represents the true value</w:t>
      </w:r>
      <w:r w:rsidRPr="004A37A9">
        <w:t>.</w:t>
      </w:r>
      <w:r w:rsidR="009C6D44" w:rsidRPr="004A37A9">
        <w:t xml:space="preserve"> In particular it SHOULD NOT be excessively high.</w:t>
      </w:r>
      <w:r w:rsidR="009C6D44" w:rsidRPr="004A37A9">
        <w:rPr>
          <w:rStyle w:val="FootnoteReference"/>
        </w:rPr>
        <w:footnoteReference w:id="14"/>
      </w:r>
      <w:r w:rsidR="009C6D44" w:rsidRPr="004A37A9">
        <w:t xml:space="preserve"> </w:t>
      </w:r>
    </w:p>
    <w:p w14:paraId="51BEE1B5" w14:textId="77777777" w:rsidR="00B93FF3" w:rsidRPr="004A37A9" w:rsidRDefault="00B93FF3" w:rsidP="007E5326">
      <w:pPr>
        <w:pStyle w:val="BodyText1"/>
      </w:pPr>
    </w:p>
    <w:p w14:paraId="22E5CA73" w14:textId="77777777" w:rsidR="00B93FF3" w:rsidRPr="004A37A9" w:rsidRDefault="00B93FF3" w:rsidP="00466189">
      <w:pPr>
        <w:pStyle w:val="EBANote"/>
      </w:pPr>
      <w:r w:rsidRPr="004A37A9">
        <w:t>EBA Note: In particular, if numbers are truncated or rounded for reporting, they should not be “adjusted” so that they “appear” to be visually consistent (i.e. so that they “foot” or “cast”), but should instead be simply reported with the appropriate @decimals value – the validation checks will take into account the declared accuracy to determine if reported values are (could be) valid.</w:t>
      </w:r>
    </w:p>
    <w:p w14:paraId="6494749E" w14:textId="77777777" w:rsidR="00B93FF3" w:rsidRPr="004A37A9" w:rsidRDefault="00B93FF3" w:rsidP="00B93FF3">
      <w:pPr>
        <w:ind w:left="132"/>
        <w:rPr>
          <w:rFonts w:eastAsia="Arial" w:cs="Arial"/>
          <w:b/>
          <w:bCs/>
          <w:sz w:val="19"/>
          <w:szCs w:val="19"/>
        </w:rPr>
      </w:pPr>
    </w:p>
    <w:tbl>
      <w:tblPr>
        <w:tblStyle w:val="TableGrid"/>
        <w:tblW w:w="0" w:type="auto"/>
        <w:tblInd w:w="543" w:type="dxa"/>
        <w:tblLook w:val="04A0" w:firstRow="1" w:lastRow="0" w:firstColumn="1" w:lastColumn="0" w:noHBand="0" w:noVBand="1"/>
      </w:tblPr>
      <w:tblGrid>
        <w:gridCol w:w="1927"/>
        <w:gridCol w:w="1891"/>
        <w:gridCol w:w="2268"/>
        <w:gridCol w:w="1984"/>
      </w:tblGrid>
      <w:tr w:rsidR="008B1587" w:rsidRPr="004A37A9" w14:paraId="0497924E" w14:textId="77777777" w:rsidTr="002B2B02">
        <w:tc>
          <w:tcPr>
            <w:tcW w:w="8070" w:type="dxa"/>
            <w:gridSpan w:val="4"/>
            <w:shd w:val="clear" w:color="auto" w:fill="CDDEEA" w:themeFill="accent1" w:themeFillTint="33"/>
          </w:tcPr>
          <w:p w14:paraId="2E4ABF3F" w14:textId="77777777" w:rsidR="008B1587" w:rsidRPr="004A37A9" w:rsidRDefault="008B1587" w:rsidP="008B1587">
            <w:pPr>
              <w:pStyle w:val="Tableheadingtext"/>
              <w:rPr>
                <w:color w:val="2F5773" w:themeColor="accent1"/>
              </w:rPr>
            </w:pPr>
            <w:r w:rsidRPr="004A37A9">
              <w:rPr>
                <w:color w:val="2F5773" w:themeColor="accent1"/>
              </w:rPr>
              <w:t>Accuracy Requirements</w:t>
            </w:r>
          </w:p>
        </w:tc>
      </w:tr>
      <w:tr w:rsidR="00B93FF3" w:rsidRPr="004A37A9" w14:paraId="4D94D172" w14:textId="77777777" w:rsidTr="002B2B02">
        <w:tc>
          <w:tcPr>
            <w:tcW w:w="1927" w:type="dxa"/>
            <w:shd w:val="clear" w:color="auto" w:fill="CDDEEA" w:themeFill="accent1" w:themeFillTint="33"/>
          </w:tcPr>
          <w:p w14:paraId="45D47993" w14:textId="77777777" w:rsidR="00B93FF3" w:rsidRPr="004A37A9" w:rsidRDefault="00B93FF3" w:rsidP="008B1587">
            <w:pPr>
              <w:pStyle w:val="Tableheadingtext"/>
              <w:rPr>
                <w:color w:val="2F5773" w:themeColor="accent1"/>
              </w:rPr>
            </w:pPr>
            <w:r w:rsidRPr="004A37A9">
              <w:rPr>
                <w:color w:val="2F5773" w:themeColor="accent1"/>
              </w:rPr>
              <w:t>Data Type</w:t>
            </w:r>
          </w:p>
        </w:tc>
        <w:tc>
          <w:tcPr>
            <w:tcW w:w="1891" w:type="dxa"/>
            <w:shd w:val="clear" w:color="auto" w:fill="CDDEEA" w:themeFill="accent1" w:themeFillTint="33"/>
          </w:tcPr>
          <w:p w14:paraId="0348E1EF" w14:textId="77777777" w:rsidR="00B93FF3" w:rsidRPr="004A37A9" w:rsidRDefault="00B93FF3" w:rsidP="008B1587">
            <w:pPr>
              <w:pStyle w:val="Tableheadingtext"/>
              <w:rPr>
                <w:color w:val="2F5773" w:themeColor="accent1"/>
              </w:rPr>
            </w:pPr>
            <w:r w:rsidRPr="004A37A9">
              <w:rPr>
                <w:color w:val="2F5773" w:themeColor="accent1"/>
              </w:rPr>
              <w:t>Decimals attribute</w:t>
            </w:r>
          </w:p>
        </w:tc>
        <w:tc>
          <w:tcPr>
            <w:tcW w:w="2268" w:type="dxa"/>
            <w:shd w:val="clear" w:color="auto" w:fill="CDDEEA" w:themeFill="accent1" w:themeFillTint="33"/>
          </w:tcPr>
          <w:p w14:paraId="1E104606" w14:textId="77777777" w:rsidR="00B93FF3" w:rsidRPr="004A37A9" w:rsidRDefault="00B93FF3" w:rsidP="008B1587">
            <w:pPr>
              <w:pStyle w:val="Tableheadingtext"/>
              <w:rPr>
                <w:color w:val="2F5773" w:themeColor="accent1"/>
              </w:rPr>
            </w:pPr>
            <w:r w:rsidRPr="004A37A9">
              <w:rPr>
                <w:color w:val="2F5773" w:themeColor="accent1"/>
              </w:rPr>
              <w:t>Note</w:t>
            </w:r>
          </w:p>
        </w:tc>
        <w:tc>
          <w:tcPr>
            <w:tcW w:w="1984" w:type="dxa"/>
            <w:shd w:val="clear" w:color="auto" w:fill="CDDEEA" w:themeFill="accent1" w:themeFillTint="33"/>
          </w:tcPr>
          <w:p w14:paraId="715B107F" w14:textId="77777777" w:rsidR="00B93FF3" w:rsidRPr="004A37A9" w:rsidRDefault="00B93FF3" w:rsidP="008B1587">
            <w:pPr>
              <w:pStyle w:val="Tableheadingtext"/>
              <w:rPr>
                <w:color w:val="2F5773" w:themeColor="accent1"/>
              </w:rPr>
            </w:pPr>
            <w:r w:rsidRPr="004A37A9">
              <w:rPr>
                <w:color w:val="2F5773" w:themeColor="accent1"/>
              </w:rPr>
              <w:t>Representation</w:t>
            </w:r>
          </w:p>
        </w:tc>
      </w:tr>
      <w:tr w:rsidR="00B93FF3" w:rsidRPr="004A37A9" w14:paraId="75470D6F" w14:textId="77777777" w:rsidTr="002B2B02">
        <w:tc>
          <w:tcPr>
            <w:tcW w:w="1927" w:type="dxa"/>
          </w:tcPr>
          <w:p w14:paraId="6133DF40" w14:textId="77777777" w:rsidR="00B93FF3" w:rsidRPr="004A37A9" w:rsidRDefault="00B93FF3"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Monetary</w:t>
            </w:r>
            <w:r w:rsidR="005B2373" w:rsidRPr="004A37A9">
              <w:rPr>
                <w:rStyle w:val="FootnoteReference"/>
                <w:rFonts w:ascii="Arial" w:eastAsia="Arial" w:hAnsi="Arial" w:cs="Arial"/>
                <w:sz w:val="20"/>
                <w:szCs w:val="19"/>
              </w:rPr>
              <w:footnoteReference w:id="15"/>
            </w:r>
          </w:p>
        </w:tc>
        <w:tc>
          <w:tcPr>
            <w:tcW w:w="1891" w:type="dxa"/>
          </w:tcPr>
          <w:p w14:paraId="1E08761D" w14:textId="77777777" w:rsidR="00B93FF3" w:rsidRPr="004A37A9" w:rsidRDefault="00B93FF3"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&gt;= -3</w:t>
            </w:r>
            <w:r w:rsidR="00AE6833" w:rsidRPr="004A37A9">
              <w:rPr>
                <w:rFonts w:ascii="Arial" w:eastAsia="Arial" w:hAnsi="Arial" w:cs="Arial"/>
                <w:sz w:val="20"/>
                <w:szCs w:val="19"/>
              </w:rPr>
              <w:t>,</w:t>
            </w:r>
          </w:p>
          <w:p w14:paraId="45A80489" w14:textId="77777777" w:rsidR="00F83FDE" w:rsidRPr="004A37A9" w:rsidRDefault="00F83FDE"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&gt;= -6 for the module Funding Plans only</w:t>
            </w:r>
          </w:p>
        </w:tc>
        <w:tc>
          <w:tcPr>
            <w:tcW w:w="2268" w:type="dxa"/>
          </w:tcPr>
          <w:p w14:paraId="59C2D8FB" w14:textId="77777777" w:rsidR="00B93FF3" w:rsidRPr="004A37A9" w:rsidRDefault="00B93FF3" w:rsidP="00B93FF3">
            <w:pPr>
              <w:pStyle w:val="TableParagraph"/>
              <w:spacing w:before="75"/>
              <w:ind w:left="74"/>
              <w:rPr>
                <w:rFonts w:ascii="Arial" w:eastAsia="Arial" w:hAnsi="Arial" w:cs="Arial"/>
                <w:sz w:val="20"/>
                <w:szCs w:val="19"/>
              </w:rPr>
            </w:pPr>
          </w:p>
        </w:tc>
        <w:tc>
          <w:tcPr>
            <w:tcW w:w="1984" w:type="dxa"/>
          </w:tcPr>
          <w:p w14:paraId="230AED87" w14:textId="77777777" w:rsidR="00B93FF3" w:rsidRPr="004A37A9" w:rsidRDefault="00B93FF3" w:rsidP="00B93FF3">
            <w:pPr>
              <w:pStyle w:val="Default"/>
              <w:rPr>
                <w:rFonts w:eastAsia="Arial"/>
                <w:color w:val="auto"/>
                <w:sz w:val="20"/>
                <w:szCs w:val="19"/>
                <w:lang w:val="en-US"/>
              </w:rPr>
            </w:pPr>
            <w:r w:rsidRPr="004A37A9">
              <w:rPr>
                <w:rFonts w:eastAsia="Arial"/>
                <w:color w:val="auto"/>
                <w:sz w:val="20"/>
                <w:szCs w:val="19"/>
                <w:lang w:val="en-US"/>
              </w:rPr>
              <w:t>42563.26</w:t>
            </w:r>
          </w:p>
        </w:tc>
      </w:tr>
      <w:tr w:rsidR="00B93FF3" w:rsidRPr="004A37A9" w14:paraId="55E48CF2" w14:textId="77777777" w:rsidTr="002B2B02">
        <w:tc>
          <w:tcPr>
            <w:tcW w:w="1927" w:type="dxa"/>
          </w:tcPr>
          <w:p w14:paraId="41DB60C6" w14:textId="77777777" w:rsidR="00B93FF3" w:rsidRPr="004A37A9" w:rsidRDefault="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 xml:space="preserve">Percentage </w:t>
            </w:r>
          </w:p>
        </w:tc>
        <w:tc>
          <w:tcPr>
            <w:tcW w:w="1891" w:type="dxa"/>
          </w:tcPr>
          <w:p w14:paraId="181C52BD" w14:textId="77777777" w:rsidR="00B93FF3" w:rsidRPr="004A37A9" w:rsidRDefault="00B93FF3"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&gt;= 4</w:t>
            </w:r>
          </w:p>
        </w:tc>
        <w:tc>
          <w:tcPr>
            <w:tcW w:w="2268" w:type="dxa"/>
          </w:tcPr>
          <w:p w14:paraId="119EE917" w14:textId="77777777" w:rsidR="00B93FF3" w:rsidRPr="004A37A9" w:rsidRDefault="002B2B02" w:rsidP="002B2B02">
            <w:pPr>
              <w:pStyle w:val="TableParagraph"/>
              <w:spacing w:before="75"/>
              <w:ind w:left="74"/>
              <w:rPr>
                <w:rFonts w:ascii="Arial" w:eastAsia="Arial" w:hAnsi="Arial" w:cs="Arial"/>
                <w:sz w:val="20"/>
                <w:szCs w:val="19"/>
              </w:rPr>
            </w:pPr>
            <w:r w:rsidRPr="004A37A9">
              <w:rPr>
                <w:rFonts w:ascii="Arial" w:eastAsia="Arial" w:hAnsi="Arial" w:cs="Arial"/>
                <w:sz w:val="20"/>
                <w:szCs w:val="19"/>
              </w:rPr>
              <w:t>Must be e</w:t>
            </w:r>
            <w:r w:rsidR="00B93FF3" w:rsidRPr="004A37A9">
              <w:rPr>
                <w:rFonts w:ascii="Arial" w:eastAsia="Arial" w:hAnsi="Arial" w:cs="Arial"/>
                <w:sz w:val="20"/>
                <w:szCs w:val="19"/>
              </w:rPr>
              <w:t>xpressed as</w:t>
            </w:r>
            <w:r w:rsidR="00516BAF" w:rsidRPr="004A37A9">
              <w:rPr>
                <w:rFonts w:ascii="Arial" w:eastAsia="Arial" w:hAnsi="Arial" w:cs="Arial"/>
                <w:sz w:val="20"/>
                <w:szCs w:val="19"/>
              </w:rPr>
              <w:t xml:space="preserve"> a</w:t>
            </w:r>
            <w:r w:rsidR="00B93FF3" w:rsidRPr="004A37A9">
              <w:rPr>
                <w:rFonts w:ascii="Arial" w:eastAsia="Arial" w:hAnsi="Arial" w:cs="Arial"/>
                <w:sz w:val="20"/>
                <w:szCs w:val="19"/>
              </w:rPr>
              <w:t xml:space="preserve"> ratio in instances – i.e. typical values between 0 and 1</w:t>
            </w:r>
          </w:p>
        </w:tc>
        <w:tc>
          <w:tcPr>
            <w:tcW w:w="1984" w:type="dxa"/>
          </w:tcPr>
          <w:p w14:paraId="1860D553" w14:textId="77777777" w:rsidR="00B93FF3" w:rsidRPr="004A37A9" w:rsidRDefault="00B93FF3" w:rsidP="00B93FF3">
            <w:pPr>
              <w:pStyle w:val="Default"/>
              <w:rPr>
                <w:rFonts w:eastAsia="Arial"/>
                <w:color w:val="auto"/>
                <w:sz w:val="20"/>
                <w:szCs w:val="19"/>
                <w:lang w:val="en-US"/>
              </w:rPr>
            </w:pPr>
            <w:r w:rsidRPr="004A37A9">
              <w:rPr>
                <w:rFonts w:eastAsia="Arial"/>
                <w:color w:val="auto"/>
                <w:sz w:val="20"/>
                <w:szCs w:val="19"/>
                <w:lang w:val="en-US"/>
              </w:rPr>
              <w:t>0.1234 (=12.34%)</w:t>
            </w:r>
          </w:p>
        </w:tc>
      </w:tr>
      <w:tr w:rsidR="00B93FF3" w:rsidRPr="004A37A9" w14:paraId="1E15FCAC" w14:textId="77777777" w:rsidTr="002B2B02">
        <w:tc>
          <w:tcPr>
            <w:tcW w:w="1927" w:type="dxa"/>
          </w:tcPr>
          <w:p w14:paraId="3BFFF7CE" w14:textId="77777777" w:rsidR="00B93FF3" w:rsidRPr="004A37A9" w:rsidRDefault="00B93FF3"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Integer</w:t>
            </w:r>
          </w:p>
        </w:tc>
        <w:tc>
          <w:tcPr>
            <w:tcW w:w="1891" w:type="dxa"/>
          </w:tcPr>
          <w:p w14:paraId="65D27625" w14:textId="77777777" w:rsidR="00B93FF3" w:rsidRPr="004A37A9" w:rsidRDefault="00B93FF3"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0</w:t>
            </w:r>
          </w:p>
        </w:tc>
        <w:tc>
          <w:tcPr>
            <w:tcW w:w="2268" w:type="dxa"/>
          </w:tcPr>
          <w:p w14:paraId="560B6140" w14:textId="77777777" w:rsidR="00B93FF3" w:rsidRPr="004A37A9" w:rsidRDefault="002B2B02" w:rsidP="00B93FF3">
            <w:pPr>
              <w:pStyle w:val="TableParagraph"/>
              <w:spacing w:before="75"/>
              <w:ind w:left="74"/>
              <w:rPr>
                <w:rFonts w:ascii="Arial" w:eastAsia="Arial" w:hAnsi="Arial" w:cs="Arial"/>
                <w:sz w:val="20"/>
                <w:szCs w:val="19"/>
              </w:rPr>
            </w:pPr>
            <w:r w:rsidRPr="004A37A9">
              <w:rPr>
                <w:rFonts w:ascii="Arial" w:eastAsia="Arial" w:hAnsi="Arial" w:cs="Arial"/>
                <w:sz w:val="20"/>
                <w:szCs w:val="19"/>
              </w:rPr>
              <w:t>Must of course</w:t>
            </w:r>
            <w:r w:rsidR="00B93FF3" w:rsidRPr="004A37A9">
              <w:rPr>
                <w:rFonts w:ascii="Arial" w:eastAsia="Arial" w:hAnsi="Arial" w:cs="Arial"/>
                <w:sz w:val="20"/>
                <w:szCs w:val="19"/>
              </w:rPr>
              <w:t xml:space="preserve"> be reported without any decimal part</w:t>
            </w:r>
          </w:p>
        </w:tc>
        <w:tc>
          <w:tcPr>
            <w:tcW w:w="1984" w:type="dxa"/>
          </w:tcPr>
          <w:p w14:paraId="0D9EBF1A" w14:textId="77777777" w:rsidR="00B93FF3" w:rsidRPr="004A37A9" w:rsidRDefault="00B93FF3" w:rsidP="00B93FF3">
            <w:pPr>
              <w:pStyle w:val="Default"/>
              <w:rPr>
                <w:rFonts w:eastAsia="Arial"/>
                <w:color w:val="auto"/>
                <w:sz w:val="20"/>
                <w:szCs w:val="19"/>
                <w:lang w:val="en-US"/>
              </w:rPr>
            </w:pPr>
            <w:r w:rsidRPr="004A37A9">
              <w:rPr>
                <w:rFonts w:eastAsia="Arial"/>
                <w:color w:val="auto"/>
                <w:sz w:val="20"/>
                <w:szCs w:val="19"/>
                <w:lang w:val="en-US"/>
              </w:rPr>
              <w:t>126</w:t>
            </w:r>
          </w:p>
        </w:tc>
      </w:tr>
    </w:tbl>
    <w:p w14:paraId="4C8B1D1D" w14:textId="77777777" w:rsidR="00B93FF3" w:rsidRPr="004A37A9" w:rsidRDefault="00B93FF3" w:rsidP="00B93FF3">
      <w:pPr>
        <w:pStyle w:val="Default"/>
      </w:pPr>
    </w:p>
    <w:p w14:paraId="0FE8B815" w14:textId="77777777" w:rsidR="00B93FF3" w:rsidRPr="004A37A9" w:rsidRDefault="002927F0" w:rsidP="00B93FF3">
      <w:pPr>
        <w:pStyle w:val="TableParagraph"/>
        <w:spacing w:before="75"/>
        <w:ind w:left="74"/>
        <w:rPr>
          <w:rFonts w:ascii="Arial" w:eastAsia="Arial" w:hAnsi="Arial" w:cs="Arial"/>
          <w:sz w:val="19"/>
          <w:szCs w:val="19"/>
        </w:rPr>
      </w:pPr>
      <w:r w:rsidRPr="004A37A9">
        <w:rPr>
          <w:rFonts w:ascii="Arial" w:eastAsia="Arial" w:hAnsi="Arial" w:cs="Arial"/>
          <w:sz w:val="19"/>
          <w:szCs w:val="19"/>
        </w:rPr>
        <w:t>N</w:t>
      </w:r>
      <w:r w:rsidR="00B93FF3" w:rsidRPr="004A37A9">
        <w:rPr>
          <w:rFonts w:ascii="Arial" w:eastAsia="Arial" w:hAnsi="Arial" w:cs="Arial"/>
          <w:sz w:val="19"/>
          <w:szCs w:val="19"/>
        </w:rPr>
        <w:t>.</w:t>
      </w:r>
      <w:r w:rsidRPr="004A37A9">
        <w:rPr>
          <w:rFonts w:ascii="Arial" w:eastAsia="Arial" w:hAnsi="Arial" w:cs="Arial"/>
          <w:sz w:val="19"/>
          <w:szCs w:val="19"/>
        </w:rPr>
        <w:t>B</w:t>
      </w:r>
      <w:r w:rsidR="00B93FF3" w:rsidRPr="004A37A9">
        <w:rPr>
          <w:rFonts w:ascii="Arial" w:eastAsia="Arial" w:hAnsi="Arial" w:cs="Arial"/>
          <w:sz w:val="19"/>
          <w:szCs w:val="19"/>
        </w:rPr>
        <w:t>. INF (meaning exact as written) is of course acceptable for the decimal attribute of all numeric types.</w:t>
      </w:r>
    </w:p>
    <w:p w14:paraId="6DEAA93C" w14:textId="77777777" w:rsidR="00B93FF3" w:rsidRPr="004A37A9" w:rsidRDefault="00B93FF3" w:rsidP="00B93FF3">
      <w:pPr>
        <w:pStyle w:val="Default"/>
      </w:pPr>
    </w:p>
    <w:p w14:paraId="5E6B580F" w14:textId="77777777" w:rsidR="00B93FF3" w:rsidRPr="004A37A9" w:rsidRDefault="00B93FF3" w:rsidP="00466189">
      <w:pPr>
        <w:pStyle w:val="EBANote"/>
        <w:rPr>
          <w:rFonts w:cs="Arial"/>
          <w:b/>
          <w:bCs/>
        </w:rPr>
      </w:pPr>
      <w:r w:rsidRPr="004A37A9">
        <w:t xml:space="preserve">EBA Note: This, combined with the definition of the @decimals property, means that </w:t>
      </w:r>
      <w:r w:rsidR="009C6D44" w:rsidRPr="004A37A9">
        <w:t xml:space="preserve">in general </w:t>
      </w:r>
      <w:r w:rsidRPr="004A37A9">
        <w:t>monetary values m</w:t>
      </w:r>
      <w:r w:rsidR="00960106" w:rsidRPr="004A37A9">
        <w:t>ust</w:t>
      </w:r>
      <w:r w:rsidRPr="004A37A9">
        <w:t xml:space="preserve"> not be </w:t>
      </w:r>
      <w:r w:rsidRPr="004A37A9">
        <w:rPr>
          <w:i w:val="0"/>
        </w:rPr>
        <w:t>truncated</w:t>
      </w:r>
      <w:r w:rsidRPr="004A37A9">
        <w:t xml:space="preserve"> to thousands (since the reported value might then be up to 1000 from the true value, which is more than the 500 implied by @decimals=-3, requiring instead decimals=-4 to be consistent), but may be </w:t>
      </w:r>
      <w:r w:rsidRPr="004A37A9">
        <w:rPr>
          <w:i w:val="0"/>
        </w:rPr>
        <w:t>rounded</w:t>
      </w:r>
      <w:r w:rsidR="00BF19BE" w:rsidRPr="004A37A9">
        <w:rPr>
          <w:i w:val="0"/>
        </w:rPr>
        <w:t xml:space="preserve"> </w:t>
      </w:r>
      <w:r w:rsidR="00BF19BE" w:rsidRPr="004A37A9">
        <w:t>(i.e. to nearest value)</w:t>
      </w:r>
      <w:r w:rsidRPr="004A37A9">
        <w:t xml:space="preserve"> to thousands</w:t>
      </w:r>
      <w:r w:rsidR="009C6D44" w:rsidRPr="004A37A9">
        <w:rPr>
          <w:rStyle w:val="FootnoteReference"/>
        </w:rPr>
        <w:footnoteReference w:id="16"/>
      </w:r>
      <w:r w:rsidRPr="004A37A9">
        <w:t>.</w:t>
      </w:r>
    </w:p>
    <w:p w14:paraId="571E1BA1" w14:textId="77777777" w:rsidR="00B93FF3" w:rsidRPr="004A37A9" w:rsidRDefault="00B93FF3" w:rsidP="00B93FF3">
      <w:pPr>
        <w:spacing w:before="19" w:line="200" w:lineRule="exact"/>
        <w:rPr>
          <w:sz w:val="20"/>
        </w:rPr>
      </w:pPr>
    </w:p>
    <w:p w14:paraId="3916C3B5" w14:textId="77777777" w:rsidR="00B93FF3" w:rsidRPr="004A37A9" w:rsidRDefault="00B93FF3" w:rsidP="007E5326">
      <w:pPr>
        <w:pStyle w:val="BodyText1"/>
      </w:pPr>
      <w:r w:rsidRPr="004A37A9">
        <w:t>The decimals attribute is not a scale factor. The decimals attribute is not a formatting code; it does not indicate that the digits in the instance must subsequently be presented to a user in any particular way.</w:t>
      </w:r>
    </w:p>
    <w:p w14:paraId="395ED6E3" w14:textId="77777777" w:rsidR="00B93FF3" w:rsidRPr="004A37A9" w:rsidRDefault="00B93FF3" w:rsidP="00B93FF3">
      <w:pPr>
        <w:spacing w:before="2" w:line="220" w:lineRule="exact"/>
      </w:pPr>
    </w:p>
    <w:p w14:paraId="06669E08" w14:textId="77777777" w:rsidR="00B93FF3" w:rsidRPr="004A37A9" w:rsidRDefault="00B93FF3" w:rsidP="007E5326">
      <w:pPr>
        <w:pStyle w:val="BodyText1"/>
      </w:pPr>
      <w:r w:rsidRPr="004A37A9">
        <w:t>The @decimals attribute influences how numbers are interpreted. Use the following table to select the correct value of the @decimals attribute for a fact so that it corresponds to the accuracy to which the value is known.</w:t>
      </w:r>
    </w:p>
    <w:p w14:paraId="29C94B09" w14:textId="77777777" w:rsidR="00B93FF3" w:rsidRPr="004A37A9" w:rsidRDefault="00B93FF3" w:rsidP="00B93FF3">
      <w:pPr>
        <w:spacing w:before="6" w:line="220" w:lineRule="exact"/>
      </w:pPr>
    </w:p>
    <w:tbl>
      <w:tblPr>
        <w:tblW w:w="0" w:type="auto"/>
        <w:tblInd w:w="809" w:type="dxa"/>
        <w:tblLayout w:type="fixed"/>
        <w:tblCellMar>
          <w:left w:w="0" w:type="dxa"/>
          <w:right w:w="0" w:type="dxa"/>
        </w:tblCellMar>
        <w:tblLook w:val="01E0" w:firstRow="1" w:lastRow="1" w:firstColumn="1" w:lastColumn="1" w:noHBand="0" w:noVBand="0"/>
      </w:tblPr>
      <w:tblGrid>
        <w:gridCol w:w="5254"/>
        <w:gridCol w:w="2556"/>
      </w:tblGrid>
      <w:tr w:rsidR="00B93FF3" w:rsidRPr="004A37A9" w14:paraId="3C30A5DD" w14:textId="77777777" w:rsidTr="00005A98">
        <w:trPr>
          <w:cantSplit/>
          <w:trHeight w:hRule="exact" w:val="386"/>
        </w:trPr>
        <w:tc>
          <w:tcPr>
            <w:tcW w:w="5254" w:type="dxa"/>
            <w:tcBorders>
              <w:top w:val="single" w:sz="4" w:space="0" w:color="000000"/>
              <w:left w:val="single" w:sz="4" w:space="0" w:color="000000"/>
              <w:bottom w:val="single" w:sz="4" w:space="0" w:color="000000"/>
              <w:right w:val="single" w:sz="5" w:space="0" w:color="000000"/>
            </w:tcBorders>
            <w:shd w:val="clear" w:color="auto" w:fill="CDDEEA" w:themeFill="accent1" w:themeFillTint="33"/>
          </w:tcPr>
          <w:p w14:paraId="2A505F9A" w14:textId="77777777" w:rsidR="00B93FF3" w:rsidRPr="004A37A9" w:rsidRDefault="00B93FF3" w:rsidP="00005A98">
            <w:pPr>
              <w:pStyle w:val="Tableheadingtext"/>
              <w:keepNext/>
              <w:keepLines/>
              <w:rPr>
                <w:rFonts w:eastAsiaTheme="minorEastAsia" w:cstheme="minorBidi"/>
                <w:color w:val="2F5773" w:themeColor="accent1"/>
                <w:szCs w:val="24"/>
                <w:lang w:val="en-US"/>
              </w:rPr>
            </w:pPr>
            <w:r w:rsidRPr="004A37A9">
              <w:rPr>
                <w:color w:val="2F5773" w:themeColor="accent1"/>
              </w:rPr>
              <w:t>Accuracy of the amount</w:t>
            </w:r>
          </w:p>
        </w:tc>
        <w:tc>
          <w:tcPr>
            <w:tcW w:w="2556" w:type="dxa"/>
            <w:tcBorders>
              <w:top w:val="single" w:sz="4" w:space="0" w:color="000000"/>
              <w:left w:val="single" w:sz="5" w:space="0" w:color="000000"/>
              <w:bottom w:val="single" w:sz="4" w:space="0" w:color="000000"/>
              <w:right w:val="single" w:sz="5" w:space="0" w:color="000000"/>
            </w:tcBorders>
            <w:shd w:val="clear" w:color="auto" w:fill="CDDEEA" w:themeFill="accent1" w:themeFillTint="33"/>
          </w:tcPr>
          <w:p w14:paraId="68706DC9" w14:textId="77777777" w:rsidR="00B93FF3" w:rsidRPr="004A37A9" w:rsidRDefault="00B93FF3" w:rsidP="00005A98">
            <w:pPr>
              <w:pStyle w:val="Tableheadingtext"/>
              <w:keepNext/>
              <w:keepLines/>
              <w:rPr>
                <w:color w:val="2F5773" w:themeColor="accent1"/>
              </w:rPr>
            </w:pPr>
            <w:r w:rsidRPr="004A37A9">
              <w:rPr>
                <w:color w:val="2F5773" w:themeColor="accent1"/>
              </w:rPr>
              <w:t>Value of decimals attribute</w:t>
            </w:r>
          </w:p>
        </w:tc>
      </w:tr>
      <w:tr w:rsidR="00B93FF3" w:rsidRPr="004A37A9" w14:paraId="6DFF9B08" w14:textId="77777777" w:rsidTr="00BC60F0">
        <w:trPr>
          <w:cantSplit/>
          <w:trHeight w:hRule="exact" w:val="470"/>
        </w:trPr>
        <w:tc>
          <w:tcPr>
            <w:tcW w:w="5254" w:type="dxa"/>
            <w:tcBorders>
              <w:top w:val="single" w:sz="4" w:space="0" w:color="000000"/>
              <w:left w:val="single" w:sz="4" w:space="0" w:color="000000"/>
              <w:bottom w:val="single" w:sz="4" w:space="0" w:color="000000"/>
              <w:right w:val="single" w:sz="5" w:space="0" w:color="000000"/>
            </w:tcBorders>
          </w:tcPr>
          <w:p w14:paraId="3157F411" w14:textId="77777777" w:rsidR="00B93FF3" w:rsidRPr="004A37A9" w:rsidRDefault="009C6D44" w:rsidP="0049466B">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Absolutely e</w:t>
            </w:r>
            <w:r w:rsidR="00B93FF3" w:rsidRPr="004A37A9">
              <w:rPr>
                <w:rFonts w:ascii="Arial" w:eastAsia="Arial" w:hAnsi="Arial" w:cs="Arial"/>
                <w:sz w:val="20"/>
                <w:szCs w:val="19"/>
              </w:rPr>
              <w:t>xact monetary, percentage or other amount</w:t>
            </w:r>
          </w:p>
        </w:tc>
        <w:tc>
          <w:tcPr>
            <w:tcW w:w="2556" w:type="dxa"/>
            <w:tcBorders>
              <w:top w:val="single" w:sz="4" w:space="0" w:color="000000"/>
              <w:left w:val="single" w:sz="5" w:space="0" w:color="000000"/>
              <w:bottom w:val="single" w:sz="4" w:space="0" w:color="000000"/>
              <w:right w:val="single" w:sz="5" w:space="0" w:color="000000"/>
            </w:tcBorders>
          </w:tcPr>
          <w:p w14:paraId="163AEF6B"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INF</w:t>
            </w:r>
          </w:p>
        </w:tc>
      </w:tr>
      <w:tr w:rsidR="00AC6B64" w:rsidRPr="004A37A9" w14:paraId="790A2FB6" w14:textId="77777777" w:rsidTr="00005A98">
        <w:trPr>
          <w:cantSplit/>
          <w:trHeight w:hRule="exact" w:val="386"/>
        </w:trPr>
        <w:tc>
          <w:tcPr>
            <w:tcW w:w="5254" w:type="dxa"/>
            <w:tcBorders>
              <w:top w:val="single" w:sz="4" w:space="0" w:color="000000"/>
              <w:left w:val="single" w:sz="4" w:space="0" w:color="000000"/>
              <w:bottom w:val="single" w:sz="4" w:space="0" w:color="000000"/>
              <w:right w:val="single" w:sz="5" w:space="0" w:color="000000"/>
            </w:tcBorders>
          </w:tcPr>
          <w:p w14:paraId="01EB86D5" w14:textId="77777777" w:rsidR="00AC6B64" w:rsidRPr="004A37A9" w:rsidRDefault="00AC6B64"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Accurate to millions</w:t>
            </w:r>
          </w:p>
        </w:tc>
        <w:tc>
          <w:tcPr>
            <w:tcW w:w="2556" w:type="dxa"/>
            <w:tcBorders>
              <w:top w:val="single" w:sz="4" w:space="0" w:color="000000"/>
              <w:left w:val="single" w:sz="5" w:space="0" w:color="000000"/>
              <w:bottom w:val="single" w:sz="4" w:space="0" w:color="000000"/>
              <w:right w:val="single" w:sz="5" w:space="0" w:color="000000"/>
            </w:tcBorders>
          </w:tcPr>
          <w:p w14:paraId="43A055D9" w14:textId="77777777" w:rsidR="00AC6B64" w:rsidRPr="004A37A9" w:rsidRDefault="00AC6B64"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-6</w:t>
            </w:r>
          </w:p>
        </w:tc>
      </w:tr>
      <w:tr w:rsidR="00B93FF3" w:rsidRPr="004A37A9" w14:paraId="3FD51B34" w14:textId="77777777" w:rsidTr="00005A98">
        <w:trPr>
          <w:cantSplit/>
          <w:trHeight w:hRule="exact" w:val="386"/>
        </w:trPr>
        <w:tc>
          <w:tcPr>
            <w:tcW w:w="5254" w:type="dxa"/>
            <w:tcBorders>
              <w:top w:val="single" w:sz="4" w:space="0" w:color="000000"/>
              <w:left w:val="single" w:sz="4" w:space="0" w:color="000000"/>
              <w:bottom w:val="single" w:sz="4" w:space="0" w:color="000000"/>
              <w:right w:val="single" w:sz="5" w:space="0" w:color="000000"/>
            </w:tcBorders>
          </w:tcPr>
          <w:p w14:paraId="16D54DB5"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Accurate to thousands</w:t>
            </w:r>
          </w:p>
        </w:tc>
        <w:tc>
          <w:tcPr>
            <w:tcW w:w="2556" w:type="dxa"/>
            <w:tcBorders>
              <w:top w:val="single" w:sz="4" w:space="0" w:color="000000"/>
              <w:left w:val="single" w:sz="5" w:space="0" w:color="000000"/>
              <w:bottom w:val="single" w:sz="4" w:space="0" w:color="000000"/>
              <w:right w:val="single" w:sz="5" w:space="0" w:color="000000"/>
            </w:tcBorders>
          </w:tcPr>
          <w:p w14:paraId="1012E482"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-3</w:t>
            </w:r>
          </w:p>
        </w:tc>
      </w:tr>
      <w:tr w:rsidR="00B93FF3" w:rsidRPr="004A37A9" w14:paraId="60495B6B" w14:textId="77777777" w:rsidTr="00005A98">
        <w:trPr>
          <w:cantSplit/>
          <w:trHeight w:hRule="exact" w:val="386"/>
        </w:trPr>
        <w:tc>
          <w:tcPr>
            <w:tcW w:w="5254" w:type="dxa"/>
            <w:tcBorders>
              <w:top w:val="single" w:sz="4" w:space="0" w:color="000000"/>
              <w:left w:val="single" w:sz="4" w:space="0" w:color="000000"/>
              <w:bottom w:val="single" w:sz="4" w:space="0" w:color="000000"/>
              <w:right w:val="single" w:sz="5" w:space="0" w:color="000000"/>
            </w:tcBorders>
          </w:tcPr>
          <w:p w14:paraId="6D817AC5"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Accurate to hundreds</w:t>
            </w:r>
          </w:p>
        </w:tc>
        <w:tc>
          <w:tcPr>
            <w:tcW w:w="2556" w:type="dxa"/>
            <w:tcBorders>
              <w:top w:val="single" w:sz="4" w:space="0" w:color="000000"/>
              <w:left w:val="single" w:sz="5" w:space="0" w:color="000000"/>
              <w:bottom w:val="single" w:sz="4" w:space="0" w:color="000000"/>
              <w:right w:val="single" w:sz="5" w:space="0" w:color="000000"/>
            </w:tcBorders>
          </w:tcPr>
          <w:p w14:paraId="1B4FD274"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-2</w:t>
            </w:r>
          </w:p>
        </w:tc>
      </w:tr>
      <w:tr w:rsidR="00B93FF3" w:rsidRPr="004A37A9" w14:paraId="08D7FE69" w14:textId="77777777" w:rsidTr="00005A98">
        <w:trPr>
          <w:cantSplit/>
          <w:trHeight w:hRule="exact" w:val="386"/>
        </w:trPr>
        <w:tc>
          <w:tcPr>
            <w:tcW w:w="5254" w:type="dxa"/>
            <w:tcBorders>
              <w:top w:val="single" w:sz="4" w:space="0" w:color="000000"/>
              <w:left w:val="single" w:sz="4" w:space="0" w:color="000000"/>
              <w:bottom w:val="single" w:sz="5" w:space="0" w:color="000000"/>
              <w:right w:val="single" w:sz="5" w:space="0" w:color="000000"/>
            </w:tcBorders>
          </w:tcPr>
          <w:p w14:paraId="7945094F"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Accurate to units</w:t>
            </w:r>
          </w:p>
        </w:tc>
        <w:tc>
          <w:tcPr>
            <w:tcW w:w="2556" w:type="dxa"/>
            <w:tcBorders>
              <w:top w:val="single" w:sz="4" w:space="0" w:color="000000"/>
              <w:left w:val="single" w:sz="5" w:space="0" w:color="000000"/>
              <w:bottom w:val="single" w:sz="5" w:space="0" w:color="000000"/>
              <w:right w:val="single" w:sz="5" w:space="0" w:color="000000"/>
            </w:tcBorders>
          </w:tcPr>
          <w:p w14:paraId="68831C0D" w14:textId="77777777" w:rsidR="00B93FF3" w:rsidRPr="004A37A9" w:rsidRDefault="00B93FF3" w:rsidP="00005A98">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0</w:t>
            </w:r>
          </w:p>
        </w:tc>
      </w:tr>
      <w:tr w:rsidR="00B93FF3" w:rsidRPr="004A37A9" w14:paraId="5C86063A" w14:textId="77777777" w:rsidTr="00005A98">
        <w:trPr>
          <w:cantSplit/>
          <w:trHeight w:hRule="exact" w:val="386"/>
        </w:trPr>
        <w:tc>
          <w:tcPr>
            <w:tcW w:w="5254" w:type="dxa"/>
            <w:tcBorders>
              <w:top w:val="single" w:sz="5" w:space="0" w:color="000000"/>
              <w:left w:val="single" w:sz="4" w:space="0" w:color="000000"/>
              <w:bottom w:val="single" w:sz="5" w:space="0" w:color="000000"/>
              <w:right w:val="single" w:sz="5" w:space="0" w:color="000000"/>
            </w:tcBorders>
          </w:tcPr>
          <w:p w14:paraId="6147B3E5" w14:textId="77777777" w:rsidR="00B93FF3" w:rsidRPr="004A37A9" w:rsidRDefault="00B93FF3" w:rsidP="00005A98">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Accurate to cents</w:t>
            </w:r>
          </w:p>
        </w:tc>
        <w:tc>
          <w:tcPr>
            <w:tcW w:w="2556" w:type="dxa"/>
            <w:tcBorders>
              <w:top w:val="single" w:sz="5" w:space="0" w:color="000000"/>
              <w:left w:val="single" w:sz="5" w:space="0" w:color="000000"/>
              <w:bottom w:val="single" w:sz="5" w:space="0" w:color="000000"/>
              <w:right w:val="single" w:sz="5" w:space="0" w:color="000000"/>
            </w:tcBorders>
          </w:tcPr>
          <w:p w14:paraId="16CD4969" w14:textId="77777777" w:rsidR="00B93FF3" w:rsidRPr="004A37A9" w:rsidRDefault="00B93FF3" w:rsidP="00005A98">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2</w:t>
            </w:r>
          </w:p>
        </w:tc>
      </w:tr>
      <w:tr w:rsidR="00B93FF3" w:rsidRPr="004A37A9" w14:paraId="6601DA5B" w14:textId="77777777" w:rsidTr="00005A98">
        <w:trPr>
          <w:cantSplit/>
          <w:trHeight w:hRule="exact" w:val="617"/>
        </w:trPr>
        <w:tc>
          <w:tcPr>
            <w:tcW w:w="5254" w:type="dxa"/>
            <w:tcBorders>
              <w:top w:val="single" w:sz="5" w:space="0" w:color="000000"/>
              <w:left w:val="single" w:sz="4" w:space="0" w:color="000000"/>
              <w:bottom w:val="single" w:sz="4" w:space="0" w:color="000000"/>
              <w:right w:val="single" w:sz="5" w:space="0" w:color="000000"/>
            </w:tcBorders>
          </w:tcPr>
          <w:p w14:paraId="1CA9CB0B" w14:textId="77777777" w:rsidR="00B93FF3" w:rsidRPr="004A37A9" w:rsidRDefault="00B93FF3" w:rsidP="00005A98">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 xml:space="preserve">Accurate to a hundredth of a percentage point (i.e. a </w:t>
            </w:r>
            <w:r w:rsidRPr="004A37A9">
              <w:rPr>
                <w:rFonts w:ascii="Arial" w:eastAsia="Arial" w:hAnsi="Arial" w:cs="Arial"/>
                <w:i/>
                <w:sz w:val="20"/>
                <w:szCs w:val="19"/>
              </w:rPr>
              <w:t>basis point</w:t>
            </w:r>
            <w:r w:rsidRPr="004A37A9">
              <w:rPr>
                <w:rFonts w:ascii="Arial" w:eastAsia="Arial" w:hAnsi="Arial" w:cs="Arial"/>
                <w:sz w:val="20"/>
                <w:szCs w:val="19"/>
              </w:rPr>
              <w:t>)</w:t>
            </w:r>
          </w:p>
        </w:tc>
        <w:tc>
          <w:tcPr>
            <w:tcW w:w="2556" w:type="dxa"/>
            <w:tcBorders>
              <w:top w:val="single" w:sz="5" w:space="0" w:color="000000"/>
              <w:left w:val="single" w:sz="5" w:space="0" w:color="000000"/>
              <w:bottom w:val="single" w:sz="4" w:space="0" w:color="000000"/>
              <w:right w:val="single" w:sz="5" w:space="0" w:color="000000"/>
            </w:tcBorders>
          </w:tcPr>
          <w:p w14:paraId="38DF3505" w14:textId="77777777" w:rsidR="00B93FF3" w:rsidRPr="004A37A9" w:rsidRDefault="00B93FF3" w:rsidP="00005A98">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4</w:t>
            </w:r>
          </w:p>
        </w:tc>
      </w:tr>
    </w:tbl>
    <w:p w14:paraId="7022B138" w14:textId="77777777" w:rsidR="00B93FF3" w:rsidRPr="004A37A9" w:rsidRDefault="00B93FF3" w:rsidP="00B93FF3">
      <w:pPr>
        <w:spacing w:before="5" w:line="180" w:lineRule="exact"/>
        <w:rPr>
          <w:szCs w:val="18"/>
        </w:rPr>
      </w:pPr>
    </w:p>
    <w:p w14:paraId="7DF59B37" w14:textId="77777777" w:rsidR="00B93FF3" w:rsidRPr="004A37A9" w:rsidRDefault="00B93FF3" w:rsidP="007A7FCD">
      <w:pPr>
        <w:pStyle w:val="BodyText1"/>
        <w:keepNext/>
        <w:keepLines/>
      </w:pPr>
      <w:r w:rsidRPr="004A37A9">
        <w:lastRenderedPageBreak/>
        <w:t>Examples: The table below illustrates correct use.</w:t>
      </w:r>
    </w:p>
    <w:tbl>
      <w:tblPr>
        <w:tblW w:w="8220" w:type="dxa"/>
        <w:tblInd w:w="431" w:type="dxa"/>
        <w:tblLayout w:type="fixed"/>
        <w:tblCellMar>
          <w:left w:w="0" w:type="dxa"/>
          <w:right w:w="0" w:type="dxa"/>
        </w:tblCellMar>
        <w:tblLook w:val="01E0" w:firstRow="1" w:lastRow="1" w:firstColumn="1" w:lastColumn="1" w:noHBand="0" w:noVBand="0"/>
      </w:tblPr>
      <w:tblGrid>
        <w:gridCol w:w="2976"/>
        <w:gridCol w:w="1560"/>
        <w:gridCol w:w="1842"/>
        <w:gridCol w:w="1842"/>
      </w:tblGrid>
      <w:tr w:rsidR="007A7FCD" w:rsidRPr="004A37A9" w14:paraId="643F6911" w14:textId="77777777" w:rsidTr="007A7FCD">
        <w:trPr>
          <w:cantSplit/>
          <w:trHeight w:hRule="exact" w:val="998"/>
        </w:trPr>
        <w:tc>
          <w:tcPr>
            <w:tcW w:w="2976" w:type="dxa"/>
            <w:tcBorders>
              <w:top w:val="single" w:sz="5" w:space="0" w:color="000000"/>
              <w:left w:val="single" w:sz="4" w:space="0" w:color="000000"/>
              <w:bottom w:val="single" w:sz="5" w:space="0" w:color="000000"/>
              <w:right w:val="single" w:sz="5" w:space="0" w:color="000000"/>
            </w:tcBorders>
            <w:shd w:val="clear" w:color="auto" w:fill="CDDEEA" w:themeFill="accent1" w:themeFillTint="33"/>
          </w:tcPr>
          <w:p w14:paraId="52508025" w14:textId="77777777" w:rsidR="007A7FCD" w:rsidRPr="004A37A9" w:rsidRDefault="007A7FCD" w:rsidP="007A7FCD">
            <w:pPr>
              <w:pStyle w:val="Tableheadingtext"/>
              <w:keepNext/>
              <w:keepLines/>
              <w:rPr>
                <w:color w:val="2F5773" w:themeColor="accent1"/>
              </w:rPr>
            </w:pPr>
            <w:r w:rsidRPr="004A37A9">
              <w:rPr>
                <w:color w:val="2F5773" w:themeColor="accent1"/>
              </w:rPr>
              <w:t>Data</w:t>
            </w:r>
          </w:p>
        </w:tc>
        <w:tc>
          <w:tcPr>
            <w:tcW w:w="1560" w:type="dxa"/>
            <w:tcBorders>
              <w:top w:val="single" w:sz="5" w:space="0" w:color="000000"/>
              <w:left w:val="single" w:sz="5" w:space="0" w:color="000000"/>
              <w:bottom w:val="single" w:sz="5" w:space="0" w:color="000000"/>
              <w:right w:val="single" w:sz="5" w:space="0" w:color="000000"/>
            </w:tcBorders>
            <w:shd w:val="clear" w:color="auto" w:fill="CDDEEA" w:themeFill="accent1" w:themeFillTint="33"/>
          </w:tcPr>
          <w:p w14:paraId="7550EC52" w14:textId="77777777" w:rsidR="007A7FCD" w:rsidRPr="004A37A9" w:rsidRDefault="007A7FCD" w:rsidP="007A7FCD">
            <w:pPr>
              <w:pStyle w:val="Tableheadingtext"/>
              <w:keepNext/>
              <w:keepLines/>
              <w:rPr>
                <w:color w:val="2F5773" w:themeColor="accent1"/>
              </w:rPr>
            </w:pPr>
            <w:r w:rsidRPr="004A37A9">
              <w:rPr>
                <w:color w:val="2F5773" w:themeColor="accent1"/>
              </w:rPr>
              <w:t>Reported Value</w:t>
            </w:r>
          </w:p>
        </w:tc>
        <w:tc>
          <w:tcPr>
            <w:tcW w:w="1842" w:type="dxa"/>
            <w:tcBorders>
              <w:top w:val="single" w:sz="5" w:space="0" w:color="000000"/>
              <w:left w:val="single" w:sz="5" w:space="0" w:color="000000"/>
              <w:bottom w:val="single" w:sz="5" w:space="0" w:color="000000"/>
              <w:right w:val="single" w:sz="5" w:space="0" w:color="000000"/>
            </w:tcBorders>
            <w:shd w:val="clear" w:color="auto" w:fill="CDDEEA" w:themeFill="accent1" w:themeFillTint="33"/>
          </w:tcPr>
          <w:p w14:paraId="3C8700AC" w14:textId="77777777" w:rsidR="007A7FCD" w:rsidRPr="004A37A9" w:rsidRDefault="007A7FCD" w:rsidP="007A7FCD">
            <w:pPr>
              <w:pStyle w:val="Tableheadingtext"/>
              <w:keepNext/>
              <w:keepLines/>
              <w:rPr>
                <w:color w:val="2F5773" w:themeColor="accent1"/>
              </w:rPr>
            </w:pPr>
            <w:r w:rsidRPr="004A37A9">
              <w:rPr>
                <w:color w:val="2F5773" w:themeColor="accent1"/>
              </w:rPr>
              <w:t>Value of @decimals attribute</w:t>
            </w:r>
          </w:p>
        </w:tc>
        <w:tc>
          <w:tcPr>
            <w:tcW w:w="1842" w:type="dxa"/>
            <w:tcBorders>
              <w:top w:val="single" w:sz="5" w:space="0" w:color="000000"/>
              <w:left w:val="single" w:sz="5" w:space="0" w:color="000000"/>
              <w:bottom w:val="single" w:sz="5" w:space="0" w:color="000000"/>
              <w:right w:val="single" w:sz="5" w:space="0" w:color="000000"/>
            </w:tcBorders>
            <w:shd w:val="clear" w:color="auto" w:fill="CDDEEA" w:themeFill="accent1" w:themeFillTint="33"/>
          </w:tcPr>
          <w:p w14:paraId="22319C21" w14:textId="77777777" w:rsidR="007A7FCD" w:rsidRPr="004A37A9" w:rsidRDefault="007A7FCD" w:rsidP="007A7FCD">
            <w:pPr>
              <w:pStyle w:val="Tableheadingtext"/>
              <w:keepNext/>
              <w:keepLines/>
              <w:rPr>
                <w:color w:val="2F5773" w:themeColor="accent1"/>
              </w:rPr>
            </w:pPr>
            <w:r w:rsidRPr="004A37A9">
              <w:rPr>
                <w:color w:val="2F5773" w:themeColor="accent1"/>
              </w:rPr>
              <w:t xml:space="preserve">Range of value considered in interval arithmetic </w:t>
            </w:r>
          </w:p>
        </w:tc>
      </w:tr>
      <w:tr w:rsidR="007A7FCD" w:rsidRPr="004A37A9" w14:paraId="578417B3" w14:textId="77777777" w:rsidTr="007A7FCD">
        <w:trPr>
          <w:cantSplit/>
          <w:trHeight w:hRule="exact" w:val="769"/>
        </w:trPr>
        <w:tc>
          <w:tcPr>
            <w:tcW w:w="2976" w:type="dxa"/>
            <w:tcBorders>
              <w:top w:val="single" w:sz="5" w:space="0" w:color="000000"/>
              <w:left w:val="single" w:sz="4" w:space="0" w:color="000000"/>
              <w:bottom w:val="single" w:sz="5" w:space="0" w:color="000000"/>
              <w:right w:val="single" w:sz="5" w:space="0" w:color="000000"/>
            </w:tcBorders>
          </w:tcPr>
          <w:p w14:paraId="6FAE8B29"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A percentage (ratio) of (exactly) 46%</w:t>
            </w:r>
          </w:p>
        </w:tc>
        <w:tc>
          <w:tcPr>
            <w:tcW w:w="1560" w:type="dxa"/>
            <w:tcBorders>
              <w:top w:val="single" w:sz="5" w:space="0" w:color="000000"/>
              <w:left w:val="single" w:sz="5" w:space="0" w:color="000000"/>
              <w:bottom w:val="single" w:sz="5" w:space="0" w:color="000000"/>
              <w:right w:val="single" w:sz="5" w:space="0" w:color="000000"/>
            </w:tcBorders>
          </w:tcPr>
          <w:p w14:paraId="161DA9DF"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0.46</w:t>
            </w:r>
          </w:p>
        </w:tc>
        <w:tc>
          <w:tcPr>
            <w:tcW w:w="1842" w:type="dxa"/>
            <w:tcBorders>
              <w:top w:val="single" w:sz="5" w:space="0" w:color="000000"/>
              <w:left w:val="single" w:sz="5" w:space="0" w:color="000000"/>
              <w:bottom w:val="single" w:sz="5" w:space="0" w:color="000000"/>
              <w:right w:val="single" w:sz="5" w:space="0" w:color="000000"/>
            </w:tcBorders>
          </w:tcPr>
          <w:p w14:paraId="0B0A7ACD"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INF</w:t>
            </w:r>
            <w:r w:rsidR="009C6D44" w:rsidRPr="004A37A9">
              <w:rPr>
                <w:rStyle w:val="FootnoteReference"/>
                <w:rFonts w:ascii="Arial" w:eastAsia="Arial" w:hAnsi="Arial" w:cs="Arial"/>
                <w:sz w:val="20"/>
                <w:szCs w:val="19"/>
              </w:rPr>
              <w:footnoteReference w:id="17"/>
            </w:r>
          </w:p>
        </w:tc>
        <w:tc>
          <w:tcPr>
            <w:tcW w:w="1842" w:type="dxa"/>
            <w:tcBorders>
              <w:top w:val="single" w:sz="5" w:space="0" w:color="000000"/>
              <w:left w:val="single" w:sz="5" w:space="0" w:color="000000"/>
              <w:bottom w:val="single" w:sz="5" w:space="0" w:color="000000"/>
              <w:right w:val="single" w:sz="5" w:space="0" w:color="000000"/>
            </w:tcBorders>
          </w:tcPr>
          <w:p w14:paraId="2C15B316"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0.46</w:t>
            </w:r>
          </w:p>
        </w:tc>
      </w:tr>
      <w:tr w:rsidR="007A7FCD" w:rsidRPr="004A37A9" w14:paraId="427DFACB" w14:textId="77777777" w:rsidTr="007A7FCD">
        <w:trPr>
          <w:cantSplit/>
          <w:trHeight w:hRule="exact" w:val="661"/>
        </w:trPr>
        <w:tc>
          <w:tcPr>
            <w:tcW w:w="2976" w:type="dxa"/>
            <w:tcBorders>
              <w:top w:val="single" w:sz="5" w:space="0" w:color="000000"/>
              <w:left w:val="single" w:sz="4" w:space="0" w:color="000000"/>
              <w:bottom w:val="single" w:sz="4" w:space="0" w:color="000000"/>
              <w:right w:val="single" w:sz="5" w:space="0" w:color="000000"/>
            </w:tcBorders>
          </w:tcPr>
          <w:p w14:paraId="018E1D86"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A profit margin of 9.3% (minimum accuracy)</w:t>
            </w:r>
          </w:p>
        </w:tc>
        <w:tc>
          <w:tcPr>
            <w:tcW w:w="1560" w:type="dxa"/>
            <w:tcBorders>
              <w:top w:val="single" w:sz="5" w:space="0" w:color="000000"/>
              <w:left w:val="single" w:sz="5" w:space="0" w:color="000000"/>
              <w:bottom w:val="single" w:sz="4" w:space="0" w:color="000000"/>
              <w:right w:val="single" w:sz="5" w:space="0" w:color="000000"/>
            </w:tcBorders>
          </w:tcPr>
          <w:p w14:paraId="440F5BF2"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0.093</w:t>
            </w:r>
          </w:p>
        </w:tc>
        <w:tc>
          <w:tcPr>
            <w:tcW w:w="1842" w:type="dxa"/>
            <w:tcBorders>
              <w:top w:val="single" w:sz="5" w:space="0" w:color="000000"/>
              <w:left w:val="single" w:sz="5" w:space="0" w:color="000000"/>
              <w:bottom w:val="single" w:sz="4" w:space="0" w:color="000000"/>
              <w:right w:val="single" w:sz="5" w:space="0" w:color="000000"/>
            </w:tcBorders>
          </w:tcPr>
          <w:p w14:paraId="1C472A95"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4</w:t>
            </w:r>
          </w:p>
        </w:tc>
        <w:tc>
          <w:tcPr>
            <w:tcW w:w="1842" w:type="dxa"/>
            <w:tcBorders>
              <w:top w:val="single" w:sz="5" w:space="0" w:color="000000"/>
              <w:left w:val="single" w:sz="5" w:space="0" w:color="000000"/>
              <w:bottom w:val="single" w:sz="4" w:space="0" w:color="000000"/>
              <w:right w:val="single" w:sz="5" w:space="0" w:color="000000"/>
            </w:tcBorders>
          </w:tcPr>
          <w:p w14:paraId="713968FF" w14:textId="77777777" w:rsidR="007A7FCD" w:rsidRPr="004A37A9" w:rsidRDefault="007A7FCD" w:rsidP="007A7FCD">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0.09295 to 0.09305</w:t>
            </w:r>
          </w:p>
        </w:tc>
      </w:tr>
      <w:tr w:rsidR="00AC6B64" w:rsidRPr="004A37A9" w14:paraId="0157809F" w14:textId="77777777" w:rsidTr="007A7FCD">
        <w:trPr>
          <w:cantSplit/>
          <w:trHeight w:hRule="exact" w:val="550"/>
        </w:trPr>
        <w:tc>
          <w:tcPr>
            <w:tcW w:w="2976" w:type="dxa"/>
            <w:tcBorders>
              <w:top w:val="single" w:sz="4" w:space="0" w:color="000000"/>
              <w:left w:val="single" w:sz="4" w:space="0" w:color="000000"/>
              <w:bottom w:val="single" w:sz="4" w:space="0" w:color="000000"/>
              <w:right w:val="single" w:sz="5" w:space="0" w:color="000000"/>
            </w:tcBorders>
          </w:tcPr>
          <w:p w14:paraId="760B16D5" w14:textId="77777777" w:rsidR="00AC6B64" w:rsidRPr="004A37A9" w:rsidRDefault="00AC6B64" w:rsidP="00AC6B64">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Monetary amount “in millions”</w:t>
            </w:r>
          </w:p>
        </w:tc>
        <w:tc>
          <w:tcPr>
            <w:tcW w:w="1560" w:type="dxa"/>
            <w:tcBorders>
              <w:top w:val="single" w:sz="4" w:space="0" w:color="000000"/>
              <w:left w:val="single" w:sz="5" w:space="0" w:color="000000"/>
              <w:bottom w:val="single" w:sz="4" w:space="0" w:color="000000"/>
              <w:right w:val="single" w:sz="5" w:space="0" w:color="000000"/>
            </w:tcBorders>
          </w:tcPr>
          <w:p w14:paraId="2277E876" w14:textId="1D8757BC" w:rsidR="00AC6B64"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1534512</w:t>
            </w:r>
          </w:p>
        </w:tc>
        <w:tc>
          <w:tcPr>
            <w:tcW w:w="1842" w:type="dxa"/>
            <w:tcBorders>
              <w:top w:val="single" w:sz="4" w:space="0" w:color="000000"/>
              <w:left w:val="single" w:sz="5" w:space="0" w:color="000000"/>
              <w:bottom w:val="single" w:sz="4" w:space="0" w:color="000000"/>
              <w:right w:val="single" w:sz="5" w:space="0" w:color="000000"/>
            </w:tcBorders>
          </w:tcPr>
          <w:p w14:paraId="6D1DACBD" w14:textId="77777777" w:rsidR="00AC6B64" w:rsidRPr="004A37A9" w:rsidRDefault="00AC6B64"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-6</w:t>
            </w:r>
          </w:p>
        </w:tc>
        <w:tc>
          <w:tcPr>
            <w:tcW w:w="1842" w:type="dxa"/>
            <w:tcBorders>
              <w:top w:val="single" w:sz="4" w:space="0" w:color="000000"/>
              <w:left w:val="single" w:sz="5" w:space="0" w:color="000000"/>
              <w:bottom w:val="single" w:sz="4" w:space="0" w:color="000000"/>
              <w:right w:val="single" w:sz="5" w:space="0" w:color="000000"/>
            </w:tcBorders>
          </w:tcPr>
          <w:p w14:paraId="2678BF81" w14:textId="142DC353" w:rsidR="00AC6B64"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 xml:space="preserve">1034512 </w:t>
            </w:r>
            <w:r w:rsidR="00AC6B64" w:rsidRPr="004A37A9">
              <w:rPr>
                <w:rFonts w:ascii="Arial" w:eastAsia="Arial" w:hAnsi="Arial" w:cs="Arial"/>
                <w:sz w:val="20"/>
                <w:szCs w:val="19"/>
              </w:rPr>
              <w:t xml:space="preserve">to </w:t>
            </w:r>
            <w:r w:rsidRPr="004A37A9">
              <w:rPr>
                <w:rFonts w:ascii="Arial" w:eastAsia="Arial" w:hAnsi="Arial" w:cs="Arial"/>
                <w:sz w:val="20"/>
                <w:szCs w:val="19"/>
              </w:rPr>
              <w:t>2034512</w:t>
            </w:r>
          </w:p>
        </w:tc>
      </w:tr>
      <w:tr w:rsidR="007A7FCD" w:rsidRPr="004A37A9" w14:paraId="4AEAF03B" w14:textId="77777777" w:rsidTr="007A7FCD">
        <w:trPr>
          <w:cantSplit/>
          <w:trHeight w:hRule="exact" w:val="550"/>
        </w:trPr>
        <w:tc>
          <w:tcPr>
            <w:tcW w:w="2976" w:type="dxa"/>
            <w:tcBorders>
              <w:top w:val="single" w:sz="4" w:space="0" w:color="000000"/>
              <w:left w:val="single" w:sz="4" w:space="0" w:color="000000"/>
              <w:bottom w:val="single" w:sz="4" w:space="0" w:color="000000"/>
              <w:right w:val="single" w:sz="5" w:space="0" w:color="000000"/>
            </w:tcBorders>
          </w:tcPr>
          <w:p w14:paraId="14EE158D" w14:textId="77777777" w:rsidR="007A7FCD" w:rsidRPr="004A37A9" w:rsidRDefault="007A7FCD" w:rsidP="007A7FCD">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Monetary amount “in thousands”</w:t>
            </w:r>
          </w:p>
        </w:tc>
        <w:tc>
          <w:tcPr>
            <w:tcW w:w="1560" w:type="dxa"/>
            <w:tcBorders>
              <w:top w:val="single" w:sz="4" w:space="0" w:color="000000"/>
              <w:left w:val="single" w:sz="5" w:space="0" w:color="000000"/>
              <w:bottom w:val="single" w:sz="4" w:space="0" w:color="000000"/>
              <w:right w:val="single" w:sz="5" w:space="0" w:color="000000"/>
            </w:tcBorders>
          </w:tcPr>
          <w:p w14:paraId="0CBD8823" w14:textId="183C04B0" w:rsidR="007A7FCD"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117822</w:t>
            </w:r>
          </w:p>
        </w:tc>
        <w:tc>
          <w:tcPr>
            <w:tcW w:w="1842" w:type="dxa"/>
            <w:tcBorders>
              <w:top w:val="single" w:sz="4" w:space="0" w:color="000000"/>
              <w:left w:val="single" w:sz="5" w:space="0" w:color="000000"/>
              <w:bottom w:val="single" w:sz="4" w:space="0" w:color="000000"/>
              <w:right w:val="single" w:sz="5" w:space="0" w:color="000000"/>
            </w:tcBorders>
          </w:tcPr>
          <w:p w14:paraId="5E1C5163" w14:textId="77777777" w:rsidR="007A7FCD" w:rsidRPr="004A37A9" w:rsidRDefault="007A7FCD"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-3</w:t>
            </w:r>
          </w:p>
        </w:tc>
        <w:tc>
          <w:tcPr>
            <w:tcW w:w="1842" w:type="dxa"/>
            <w:tcBorders>
              <w:top w:val="single" w:sz="4" w:space="0" w:color="000000"/>
              <w:left w:val="single" w:sz="5" w:space="0" w:color="000000"/>
              <w:bottom w:val="single" w:sz="4" w:space="0" w:color="000000"/>
              <w:right w:val="single" w:sz="5" w:space="0" w:color="000000"/>
            </w:tcBorders>
          </w:tcPr>
          <w:p w14:paraId="7F6B1AAA" w14:textId="7E46CF0B" w:rsidR="007A7FCD"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 xml:space="preserve">117322 </w:t>
            </w:r>
            <w:r w:rsidR="007A7FCD" w:rsidRPr="004A37A9">
              <w:rPr>
                <w:rFonts w:ascii="Arial" w:eastAsia="Arial" w:hAnsi="Arial" w:cs="Arial"/>
                <w:sz w:val="20"/>
                <w:szCs w:val="19"/>
              </w:rPr>
              <w:t xml:space="preserve">to </w:t>
            </w:r>
            <w:r w:rsidRPr="004A37A9">
              <w:rPr>
                <w:rFonts w:ascii="Arial" w:eastAsia="Arial" w:hAnsi="Arial" w:cs="Arial"/>
                <w:sz w:val="20"/>
                <w:szCs w:val="19"/>
              </w:rPr>
              <w:t>118322</w:t>
            </w:r>
          </w:p>
        </w:tc>
      </w:tr>
      <w:tr w:rsidR="007A7FCD" w:rsidRPr="004A37A9" w14:paraId="341A00EB" w14:textId="77777777" w:rsidTr="007A7FCD">
        <w:trPr>
          <w:cantSplit/>
          <w:trHeight w:hRule="exact" w:val="585"/>
        </w:trPr>
        <w:tc>
          <w:tcPr>
            <w:tcW w:w="2976" w:type="dxa"/>
            <w:tcBorders>
              <w:top w:val="single" w:sz="4" w:space="0" w:color="000000"/>
              <w:left w:val="single" w:sz="4" w:space="0" w:color="000000"/>
              <w:bottom w:val="single" w:sz="4" w:space="0" w:color="000000"/>
              <w:right w:val="single" w:sz="5" w:space="0" w:color="000000"/>
            </w:tcBorders>
          </w:tcPr>
          <w:p w14:paraId="320EE6AB" w14:textId="77777777" w:rsidR="007A7FCD" w:rsidRPr="004A37A9" w:rsidRDefault="007A7FCD" w:rsidP="007A7FCD">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Monetary amount “in hundreds”</w:t>
            </w:r>
          </w:p>
        </w:tc>
        <w:tc>
          <w:tcPr>
            <w:tcW w:w="1560" w:type="dxa"/>
            <w:tcBorders>
              <w:top w:val="single" w:sz="4" w:space="0" w:color="000000"/>
              <w:left w:val="single" w:sz="5" w:space="0" w:color="000000"/>
              <w:bottom w:val="single" w:sz="4" w:space="0" w:color="000000"/>
              <w:right w:val="single" w:sz="5" w:space="0" w:color="000000"/>
            </w:tcBorders>
          </w:tcPr>
          <w:p w14:paraId="00B402CB" w14:textId="5CC5E1B2" w:rsidR="007A7FCD"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124265</w:t>
            </w:r>
          </w:p>
        </w:tc>
        <w:tc>
          <w:tcPr>
            <w:tcW w:w="1842" w:type="dxa"/>
            <w:tcBorders>
              <w:top w:val="single" w:sz="4" w:space="0" w:color="000000"/>
              <w:left w:val="single" w:sz="5" w:space="0" w:color="000000"/>
              <w:bottom w:val="single" w:sz="4" w:space="0" w:color="000000"/>
              <w:right w:val="single" w:sz="5" w:space="0" w:color="000000"/>
            </w:tcBorders>
          </w:tcPr>
          <w:p w14:paraId="14DBE2F7" w14:textId="77777777" w:rsidR="007A7FCD" w:rsidRPr="004A37A9" w:rsidRDefault="007A7FCD"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-2</w:t>
            </w:r>
          </w:p>
        </w:tc>
        <w:tc>
          <w:tcPr>
            <w:tcW w:w="1842" w:type="dxa"/>
            <w:tcBorders>
              <w:top w:val="single" w:sz="4" w:space="0" w:color="000000"/>
              <w:left w:val="single" w:sz="5" w:space="0" w:color="000000"/>
              <w:bottom w:val="single" w:sz="4" w:space="0" w:color="000000"/>
              <w:right w:val="single" w:sz="5" w:space="0" w:color="000000"/>
            </w:tcBorders>
          </w:tcPr>
          <w:p w14:paraId="529EE091" w14:textId="445A793F" w:rsidR="007A7FCD" w:rsidRPr="004A37A9" w:rsidRDefault="003B27CA"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 xml:space="preserve">124215 </w:t>
            </w:r>
            <w:r w:rsidR="007A7FCD" w:rsidRPr="004A37A9">
              <w:rPr>
                <w:rFonts w:ascii="Arial" w:eastAsia="Arial" w:hAnsi="Arial" w:cs="Arial"/>
                <w:sz w:val="20"/>
                <w:szCs w:val="19"/>
              </w:rPr>
              <w:t xml:space="preserve">to </w:t>
            </w:r>
            <w:r w:rsidRPr="004A37A9">
              <w:rPr>
                <w:rFonts w:ascii="Arial" w:eastAsia="Arial" w:hAnsi="Arial" w:cs="Arial"/>
                <w:sz w:val="20"/>
                <w:szCs w:val="19"/>
              </w:rPr>
              <w:t>125215</w:t>
            </w:r>
          </w:p>
        </w:tc>
      </w:tr>
      <w:tr w:rsidR="007A7FCD" w:rsidRPr="004A37A9" w14:paraId="3018EFFC" w14:textId="77777777" w:rsidTr="007A7FCD">
        <w:trPr>
          <w:cantSplit/>
          <w:trHeight w:hRule="exact" w:val="585"/>
        </w:trPr>
        <w:tc>
          <w:tcPr>
            <w:tcW w:w="2976" w:type="dxa"/>
            <w:tcBorders>
              <w:top w:val="single" w:sz="4" w:space="0" w:color="000000"/>
              <w:left w:val="single" w:sz="4" w:space="0" w:color="000000"/>
              <w:bottom w:val="single" w:sz="5" w:space="0" w:color="000000"/>
              <w:right w:val="single" w:sz="5" w:space="0" w:color="000000"/>
            </w:tcBorders>
          </w:tcPr>
          <w:p w14:paraId="64A1F842" w14:textId="77777777" w:rsidR="007A7FCD" w:rsidRPr="004A37A9" w:rsidRDefault="007A7FCD" w:rsidP="00D106A3">
            <w:pPr>
              <w:pStyle w:val="TableParagraph"/>
              <w:keepNext/>
              <w:keepLines/>
              <w:widowControl/>
              <w:spacing w:before="76"/>
              <w:ind w:left="74"/>
              <w:rPr>
                <w:rFonts w:ascii="Arial" w:eastAsia="Arial" w:hAnsi="Arial" w:cs="Arial"/>
                <w:sz w:val="20"/>
                <w:szCs w:val="19"/>
              </w:rPr>
            </w:pPr>
            <w:r w:rsidRPr="004A37A9">
              <w:rPr>
                <w:rFonts w:ascii="Arial" w:eastAsia="Arial" w:hAnsi="Arial" w:cs="Arial"/>
                <w:sz w:val="20"/>
                <w:szCs w:val="19"/>
              </w:rPr>
              <w:t xml:space="preserve">Monetary amount, </w:t>
            </w:r>
            <w:r w:rsidR="00D106A3" w:rsidRPr="004A37A9">
              <w:rPr>
                <w:rFonts w:ascii="Arial" w:eastAsia="Arial" w:hAnsi="Arial" w:cs="Arial"/>
                <w:sz w:val="20"/>
                <w:szCs w:val="19"/>
              </w:rPr>
              <w:t>accuracy of “</w:t>
            </w:r>
            <w:r w:rsidRPr="004A37A9">
              <w:rPr>
                <w:rFonts w:ascii="Arial" w:eastAsia="Arial" w:hAnsi="Arial" w:cs="Arial"/>
                <w:sz w:val="20"/>
                <w:szCs w:val="19"/>
              </w:rPr>
              <w:t>units</w:t>
            </w:r>
            <w:r w:rsidR="00D106A3" w:rsidRPr="004A37A9">
              <w:rPr>
                <w:rFonts w:ascii="Arial" w:eastAsia="Arial" w:hAnsi="Arial" w:cs="Arial"/>
                <w:sz w:val="20"/>
                <w:szCs w:val="19"/>
              </w:rPr>
              <w:t>”</w:t>
            </w:r>
          </w:p>
        </w:tc>
        <w:tc>
          <w:tcPr>
            <w:tcW w:w="1560" w:type="dxa"/>
            <w:tcBorders>
              <w:top w:val="single" w:sz="4" w:space="0" w:color="000000"/>
              <w:left w:val="single" w:sz="5" w:space="0" w:color="000000"/>
              <w:bottom w:val="single" w:sz="5" w:space="0" w:color="000000"/>
              <w:right w:val="single" w:sz="5" w:space="0" w:color="000000"/>
            </w:tcBorders>
          </w:tcPr>
          <w:p w14:paraId="34BDE15B" w14:textId="77777777" w:rsidR="007A7FCD" w:rsidRPr="004A37A9" w:rsidRDefault="007A7FCD"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100205.23</w:t>
            </w:r>
          </w:p>
        </w:tc>
        <w:tc>
          <w:tcPr>
            <w:tcW w:w="1842" w:type="dxa"/>
            <w:tcBorders>
              <w:top w:val="single" w:sz="4" w:space="0" w:color="000000"/>
              <w:left w:val="single" w:sz="5" w:space="0" w:color="000000"/>
              <w:bottom w:val="single" w:sz="5" w:space="0" w:color="000000"/>
              <w:right w:val="single" w:sz="5" w:space="0" w:color="000000"/>
            </w:tcBorders>
          </w:tcPr>
          <w:p w14:paraId="737B30AE" w14:textId="77777777" w:rsidR="007A7FCD" w:rsidRPr="004A37A9" w:rsidRDefault="007A7FCD"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0</w:t>
            </w:r>
          </w:p>
        </w:tc>
        <w:tc>
          <w:tcPr>
            <w:tcW w:w="1842" w:type="dxa"/>
            <w:tcBorders>
              <w:top w:val="single" w:sz="4" w:space="0" w:color="000000"/>
              <w:left w:val="single" w:sz="5" w:space="0" w:color="000000"/>
              <w:bottom w:val="single" w:sz="5" w:space="0" w:color="000000"/>
              <w:right w:val="single" w:sz="5" w:space="0" w:color="000000"/>
            </w:tcBorders>
          </w:tcPr>
          <w:p w14:paraId="58076E22" w14:textId="77777777" w:rsidR="007A7FCD" w:rsidRPr="004A37A9" w:rsidRDefault="007A7FCD" w:rsidP="003B27CA">
            <w:pPr>
              <w:pStyle w:val="TableParagraph"/>
              <w:keepNext/>
              <w:keepLines/>
              <w:widowControl/>
              <w:spacing w:before="75"/>
              <w:ind w:left="74"/>
              <w:rPr>
                <w:rFonts w:ascii="Arial" w:eastAsia="Arial" w:hAnsi="Arial" w:cs="Arial"/>
                <w:sz w:val="20"/>
                <w:szCs w:val="19"/>
              </w:rPr>
            </w:pPr>
            <w:r w:rsidRPr="004A37A9">
              <w:rPr>
                <w:rFonts w:ascii="Arial" w:eastAsia="Arial" w:hAnsi="Arial" w:cs="Arial"/>
                <w:sz w:val="20"/>
                <w:szCs w:val="19"/>
              </w:rPr>
              <w:t>100204.73 to 100205.73</w:t>
            </w:r>
          </w:p>
        </w:tc>
      </w:tr>
    </w:tbl>
    <w:p w14:paraId="47BB6406" w14:textId="77777777" w:rsidR="00B93FF3" w:rsidRPr="004A37A9" w:rsidRDefault="00B93FF3" w:rsidP="00B93FF3">
      <w:pPr>
        <w:spacing w:before="5" w:line="180" w:lineRule="exact"/>
        <w:rPr>
          <w:szCs w:val="18"/>
        </w:rPr>
      </w:pPr>
    </w:p>
    <w:p w14:paraId="7AF90CF9" w14:textId="77777777" w:rsidR="00B93FF3" w:rsidRPr="004A37A9" w:rsidRDefault="00B93FF3" w:rsidP="008B1587">
      <w:pPr>
        <w:pStyle w:val="BodyText1"/>
      </w:pPr>
      <w:r w:rsidRPr="004A37A9">
        <w:t>[EFM13, p. 6-28], [GFM11, p. 45f.]</w:t>
      </w:r>
    </w:p>
    <w:p w14:paraId="3F73A1A5" w14:textId="77777777" w:rsidR="00383550" w:rsidRPr="004A37A9" w:rsidRDefault="00383550" w:rsidP="008B1587">
      <w:pPr>
        <w:pStyle w:val="BodyText1"/>
      </w:pPr>
    </w:p>
    <w:p w14:paraId="520D1414" w14:textId="77777777" w:rsidR="00383550" w:rsidRPr="004A37A9" w:rsidRDefault="00383550" w:rsidP="00383550">
      <w:pPr>
        <w:pStyle w:val="EBANote"/>
      </w:pPr>
      <w:r w:rsidRPr="004A37A9">
        <w:t>EBA NOTE: For clarification - this guidance applies only to the representation of the values in the transmission XBRL instance file, it of course places no constraints on the display of information to any user or preparer of the data. Tools may choose to display values however they (and their user’s) desire, so long as when instance files are produced the canonical representation is used.</w:t>
      </w:r>
    </w:p>
    <w:p w14:paraId="5AC814A3" w14:textId="77777777" w:rsidR="00B93FF3" w:rsidRPr="004A37A9" w:rsidRDefault="00B93FF3" w:rsidP="00005A98">
      <w:pPr>
        <w:pStyle w:val="Heading3"/>
        <w:keepLines/>
      </w:pPr>
      <w:r w:rsidRPr="004A37A9">
        <w:t>2.19 —</w:t>
      </w:r>
      <w:r w:rsidR="0056012B" w:rsidRPr="004A37A9">
        <w:t>Guidance on use of zeros and non-reported data</w:t>
      </w:r>
    </w:p>
    <w:p w14:paraId="5D6400F9" w14:textId="77777777" w:rsidR="00633CFB" w:rsidRPr="004A37A9" w:rsidRDefault="00B93FF3" w:rsidP="00005A98">
      <w:pPr>
        <w:pStyle w:val="BodyText1"/>
        <w:keepNext/>
        <w:keepLines/>
      </w:pPr>
      <w:r w:rsidRPr="004A37A9">
        <w:t xml:space="preserve">Data could be reported with a non-zero value, as zero or unreported. </w:t>
      </w:r>
    </w:p>
    <w:p w14:paraId="569C8038" w14:textId="77777777" w:rsidR="00633CFB" w:rsidRPr="004A37A9" w:rsidRDefault="00633CFB" w:rsidP="00633CFB">
      <w:pPr>
        <w:pStyle w:val="ALetteredInstruction"/>
        <w:numPr>
          <w:ilvl w:val="0"/>
          <w:numId w:val="0"/>
        </w:numPr>
      </w:pPr>
      <w:r w:rsidRPr="004A37A9">
        <w:tab/>
        <w:t xml:space="preserve">The @xsi:nil attribute MUST NOT be used in the instance. </w:t>
      </w:r>
    </w:p>
    <w:p w14:paraId="48CC9518" w14:textId="4CEFB86A" w:rsidR="00B93FF3" w:rsidRPr="004A37A9" w:rsidRDefault="00B93FF3" w:rsidP="00633CFB">
      <w:pPr>
        <w:pStyle w:val="ALetteredInstruction"/>
        <w:numPr>
          <w:ilvl w:val="0"/>
          <w:numId w:val="0"/>
        </w:numPr>
        <w:rPr>
          <w:b w:val="0"/>
        </w:rPr>
      </w:pPr>
      <w:r w:rsidRPr="004A37A9">
        <w:rPr>
          <w:b w:val="0"/>
        </w:rPr>
        <w:t>The table below shows the different possible scenarios:</w:t>
      </w:r>
    </w:p>
    <w:p w14:paraId="6B80986D" w14:textId="77777777" w:rsidR="00B93FF3" w:rsidRPr="004A37A9" w:rsidRDefault="00B93FF3" w:rsidP="00005A98">
      <w:pPr>
        <w:keepNext/>
        <w:keepLines/>
        <w:spacing w:before="1" w:line="260" w:lineRule="exact"/>
        <w:rPr>
          <w:sz w:val="26"/>
          <w:szCs w:val="26"/>
        </w:rPr>
      </w:pPr>
    </w:p>
    <w:tbl>
      <w:tblPr>
        <w:tblW w:w="8649" w:type="dxa"/>
        <w:tblInd w:w="6" w:type="dxa"/>
        <w:tblLayout w:type="fixed"/>
        <w:tblCellMar>
          <w:left w:w="0" w:type="dxa"/>
          <w:right w:w="0" w:type="dxa"/>
        </w:tblCellMar>
        <w:tblLook w:val="01E0" w:firstRow="1" w:lastRow="1" w:firstColumn="1" w:lastColumn="1" w:noHBand="0" w:noVBand="0"/>
      </w:tblPr>
      <w:tblGrid>
        <w:gridCol w:w="1196"/>
        <w:gridCol w:w="1925"/>
        <w:gridCol w:w="2410"/>
        <w:gridCol w:w="3118"/>
      </w:tblGrid>
      <w:tr w:rsidR="00BA6082" w:rsidRPr="004A37A9" w14:paraId="4F36E183" w14:textId="77777777" w:rsidTr="00005A98">
        <w:trPr>
          <w:cantSplit/>
          <w:trHeight w:hRule="exact" w:val="1001"/>
        </w:trPr>
        <w:tc>
          <w:tcPr>
            <w:tcW w:w="1196" w:type="dxa"/>
            <w:tcBorders>
              <w:top w:val="single" w:sz="6" w:space="0" w:color="000000"/>
              <w:left w:val="single" w:sz="6" w:space="0" w:color="000000"/>
              <w:bottom w:val="single" w:sz="5" w:space="0" w:color="000000"/>
              <w:right w:val="single" w:sz="4" w:space="0" w:color="000000"/>
            </w:tcBorders>
            <w:shd w:val="clear" w:color="auto" w:fill="CDDEEA" w:themeFill="accent1" w:themeFillTint="33"/>
          </w:tcPr>
          <w:p w14:paraId="3F647E37" w14:textId="77777777" w:rsidR="00BA6082" w:rsidRPr="004A37A9" w:rsidRDefault="00BA6082" w:rsidP="00005A98">
            <w:pPr>
              <w:pStyle w:val="Tableheadingtext"/>
              <w:keepNext/>
              <w:keepLines/>
              <w:rPr>
                <w:color w:val="2F5773" w:themeColor="accent1"/>
              </w:rPr>
            </w:pPr>
            <w:r w:rsidRPr="004A37A9">
              <w:rPr>
                <w:color w:val="2F5773" w:themeColor="accent1"/>
              </w:rPr>
              <w:t>Reported Zero or Non-zero value</w:t>
            </w:r>
          </w:p>
        </w:tc>
        <w:tc>
          <w:tcPr>
            <w:tcW w:w="4335" w:type="dxa"/>
            <w:gridSpan w:val="2"/>
            <w:tcBorders>
              <w:top w:val="single" w:sz="6" w:space="0" w:color="000000"/>
              <w:left w:val="single" w:sz="4" w:space="0" w:color="000000"/>
              <w:bottom w:val="single" w:sz="4" w:space="0" w:color="000000"/>
              <w:right w:val="single" w:sz="5" w:space="0" w:color="000000"/>
            </w:tcBorders>
          </w:tcPr>
          <w:p w14:paraId="0D4ADE1F" w14:textId="77777777" w:rsidR="00BA6082" w:rsidRPr="004A37A9" w:rsidRDefault="00BA6082" w:rsidP="00005A98">
            <w:pPr>
              <w:pStyle w:val="TableParagraph"/>
              <w:keepNext/>
              <w:keepLines/>
              <w:widowControl/>
              <w:spacing w:before="79" w:line="218" w:lineRule="exact"/>
              <w:ind w:left="73"/>
              <w:rPr>
                <w:rFonts w:ascii="Calibri" w:eastAsia="Arial" w:hAnsi="Calibri" w:cs="Arial"/>
                <w:sz w:val="20"/>
                <w:szCs w:val="19"/>
                <w:lang w:val="fr-FR"/>
              </w:rPr>
            </w:pPr>
            <w:r w:rsidRPr="004A37A9">
              <w:rPr>
                <w:rFonts w:ascii="Calibri" w:eastAsia="Arial" w:hAnsi="Calibri" w:cs="Arial"/>
                <w:sz w:val="20"/>
                <w:szCs w:val="19"/>
                <w:lang w:val="fr-FR"/>
              </w:rPr>
              <w:t>e.g. &lt;eba_met:mi53 unitRef="uEUR" decimals="2" contextRef="c2"&gt;1025.25&lt;/eba_met:mi53&gt;</w:t>
            </w:r>
          </w:p>
          <w:p w14:paraId="0C381272" w14:textId="77777777" w:rsidR="00BA6082" w:rsidRPr="004A37A9" w:rsidRDefault="00BA6082" w:rsidP="00005A98">
            <w:pPr>
              <w:pStyle w:val="TableParagraph"/>
              <w:keepNext/>
              <w:keepLines/>
              <w:widowControl/>
              <w:spacing w:before="79" w:line="218" w:lineRule="exact"/>
              <w:ind w:left="73"/>
              <w:rPr>
                <w:rFonts w:ascii="Calibri" w:eastAsia="Arial" w:hAnsi="Calibri" w:cs="Arial"/>
                <w:sz w:val="20"/>
                <w:szCs w:val="19"/>
                <w:lang w:val="fr-FR"/>
              </w:rPr>
            </w:pPr>
          </w:p>
        </w:tc>
        <w:tc>
          <w:tcPr>
            <w:tcW w:w="3118" w:type="dxa"/>
            <w:tcBorders>
              <w:top w:val="single" w:sz="6" w:space="0" w:color="000000"/>
              <w:left w:val="single" w:sz="5" w:space="0" w:color="000000"/>
              <w:bottom w:val="single" w:sz="6" w:space="0" w:color="000000"/>
              <w:right w:val="single" w:sz="4" w:space="0" w:color="000000"/>
            </w:tcBorders>
          </w:tcPr>
          <w:p w14:paraId="5E286851" w14:textId="77777777" w:rsidR="00BA6082" w:rsidRPr="004A37A9" w:rsidRDefault="00BA6082" w:rsidP="00005A98">
            <w:pPr>
              <w:pStyle w:val="TableParagraph"/>
              <w:keepNext/>
              <w:keepLines/>
              <w:widowControl/>
              <w:spacing w:before="77" w:line="237" w:lineRule="auto"/>
              <w:ind w:left="74"/>
              <w:rPr>
                <w:rFonts w:ascii="Calibri" w:eastAsia="Arial" w:hAnsi="Calibri" w:cs="Arial"/>
                <w:sz w:val="20"/>
                <w:szCs w:val="19"/>
              </w:rPr>
            </w:pPr>
            <w:r w:rsidRPr="004A37A9">
              <w:rPr>
                <w:rFonts w:ascii="Calibri" w:eastAsia="Arial" w:hAnsi="Calibri" w:cs="Arial"/>
                <w:sz w:val="20"/>
                <w:szCs w:val="19"/>
              </w:rPr>
              <w:t>The value of the fact is known.</w:t>
            </w:r>
          </w:p>
        </w:tc>
      </w:tr>
      <w:tr w:rsidR="00BA6082" w:rsidRPr="004A37A9" w14:paraId="42C6E153" w14:textId="77777777" w:rsidTr="00005A98">
        <w:trPr>
          <w:cantSplit/>
          <w:trHeight w:hRule="exact" w:val="1041"/>
        </w:trPr>
        <w:tc>
          <w:tcPr>
            <w:tcW w:w="1196" w:type="dxa"/>
            <w:tcBorders>
              <w:top w:val="single" w:sz="4" w:space="0" w:color="000000"/>
              <w:left w:val="single" w:sz="6" w:space="0" w:color="000000"/>
              <w:right w:val="single" w:sz="4" w:space="0" w:color="000000"/>
            </w:tcBorders>
            <w:shd w:val="clear" w:color="auto" w:fill="CDDEEA" w:themeFill="accent1" w:themeFillTint="33"/>
          </w:tcPr>
          <w:p w14:paraId="0776429F" w14:textId="77777777" w:rsidR="00BA6082" w:rsidRPr="004A37A9" w:rsidRDefault="00BA6082" w:rsidP="00005A98">
            <w:pPr>
              <w:pStyle w:val="Tableheadingtext"/>
              <w:keepNext/>
              <w:keepLines/>
              <w:rPr>
                <w:color w:val="2F5773" w:themeColor="accent1"/>
              </w:rPr>
            </w:pPr>
            <w:r w:rsidRPr="004A37A9">
              <w:rPr>
                <w:color w:val="2F5773" w:themeColor="accent1"/>
              </w:rPr>
              <w:t>Reported nil value</w:t>
            </w:r>
          </w:p>
        </w:tc>
        <w:tc>
          <w:tcPr>
            <w:tcW w:w="4335" w:type="dxa"/>
            <w:gridSpan w:val="2"/>
            <w:tcBorders>
              <w:top w:val="single" w:sz="4" w:space="0" w:color="000000"/>
              <w:left w:val="single" w:sz="4" w:space="0" w:color="000000"/>
              <w:right w:val="single" w:sz="6" w:space="0" w:color="000000"/>
            </w:tcBorders>
          </w:tcPr>
          <w:p w14:paraId="5EE6940B" w14:textId="77777777" w:rsidR="00BA6082" w:rsidRPr="004A37A9" w:rsidRDefault="00BA6082" w:rsidP="00D112F3">
            <w:pPr>
              <w:pStyle w:val="TableParagraph"/>
              <w:keepNext/>
              <w:keepLines/>
              <w:widowControl/>
              <w:spacing w:before="76"/>
              <w:ind w:left="74"/>
              <w:rPr>
                <w:rFonts w:ascii="Calibri" w:eastAsia="Arial" w:hAnsi="Calibri" w:cs="Arial"/>
                <w:sz w:val="20"/>
                <w:szCs w:val="19"/>
                <w:lang w:val="fr-FR"/>
              </w:rPr>
            </w:pPr>
            <w:r w:rsidRPr="004A37A9">
              <w:rPr>
                <w:rFonts w:ascii="Calibri" w:eastAsia="Arial" w:hAnsi="Calibri" w:cs="Arial"/>
                <w:sz w:val="20"/>
                <w:szCs w:val="19"/>
                <w:lang w:val="fr-FR"/>
              </w:rPr>
              <w:t>e.g. &lt;eba_met:mi53 unitRef="uEUR" contextRef="c2" @xsi:nil="true" /&gt;</w:t>
            </w:r>
          </w:p>
        </w:tc>
        <w:tc>
          <w:tcPr>
            <w:tcW w:w="3118" w:type="dxa"/>
            <w:tcBorders>
              <w:top w:val="single" w:sz="6" w:space="0" w:color="000000"/>
              <w:left w:val="single" w:sz="6" w:space="0" w:color="000000"/>
              <w:bottom w:val="single" w:sz="4" w:space="0" w:color="000000"/>
              <w:right w:val="single" w:sz="4" w:space="0" w:color="000000"/>
            </w:tcBorders>
          </w:tcPr>
          <w:p w14:paraId="4ECA525F" w14:textId="77777777" w:rsidR="00BA6082" w:rsidRPr="004A37A9" w:rsidRDefault="00BA6082" w:rsidP="00005A98">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MUST NOT be used</w:t>
            </w:r>
          </w:p>
        </w:tc>
      </w:tr>
      <w:tr w:rsidR="00BA6082" w:rsidRPr="004A37A9" w14:paraId="4099261C" w14:textId="77777777" w:rsidTr="00005A98">
        <w:trPr>
          <w:cantSplit/>
          <w:trHeight w:hRule="exact" w:val="1041"/>
        </w:trPr>
        <w:tc>
          <w:tcPr>
            <w:tcW w:w="1196" w:type="dxa"/>
            <w:vMerge w:val="restart"/>
            <w:tcBorders>
              <w:top w:val="single" w:sz="4" w:space="0" w:color="000000"/>
              <w:left w:val="single" w:sz="6" w:space="0" w:color="000000"/>
              <w:right w:val="single" w:sz="4" w:space="0" w:color="000000"/>
            </w:tcBorders>
            <w:shd w:val="clear" w:color="auto" w:fill="CDDEEA" w:themeFill="accent1" w:themeFillTint="33"/>
          </w:tcPr>
          <w:p w14:paraId="62BF0CAF" w14:textId="77777777" w:rsidR="00BA6082" w:rsidRPr="004A37A9" w:rsidRDefault="00BA6082" w:rsidP="00005A98">
            <w:pPr>
              <w:pStyle w:val="Tableheadingtext"/>
              <w:keepNext/>
              <w:keepLines/>
              <w:rPr>
                <w:color w:val="2F5773" w:themeColor="accent1"/>
              </w:rPr>
            </w:pPr>
            <w:r w:rsidRPr="004A37A9">
              <w:rPr>
                <w:color w:val="2F5773" w:themeColor="accent1"/>
              </w:rPr>
              <w:t>Missing fact</w:t>
            </w:r>
          </w:p>
        </w:tc>
        <w:tc>
          <w:tcPr>
            <w:tcW w:w="1925" w:type="dxa"/>
            <w:tcBorders>
              <w:top w:val="single" w:sz="4" w:space="0" w:color="000000"/>
              <w:left w:val="single" w:sz="4" w:space="0" w:color="000000"/>
              <w:right w:val="single" w:sz="4" w:space="0" w:color="000000"/>
            </w:tcBorders>
          </w:tcPr>
          <w:p w14:paraId="5656861E" w14:textId="77777777" w:rsidR="00BA6082" w:rsidRPr="004A37A9" w:rsidRDefault="00BA6082" w:rsidP="00005A98">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The fact doesn't appear in the instance.</w:t>
            </w:r>
          </w:p>
        </w:tc>
        <w:tc>
          <w:tcPr>
            <w:tcW w:w="2410" w:type="dxa"/>
            <w:tcBorders>
              <w:top w:val="single" w:sz="6" w:space="0" w:color="000000"/>
              <w:left w:val="single" w:sz="4" w:space="0" w:color="000000"/>
              <w:bottom w:val="single" w:sz="4" w:space="0" w:color="000000"/>
              <w:right w:val="single" w:sz="6" w:space="0" w:color="000000"/>
            </w:tcBorders>
          </w:tcPr>
          <w:p w14:paraId="5063FFFE" w14:textId="77777777" w:rsidR="00BA6082" w:rsidRPr="004A37A9" w:rsidRDefault="00BA6082" w:rsidP="00005A98">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Template including this fact is reported</w:t>
            </w:r>
          </w:p>
        </w:tc>
        <w:tc>
          <w:tcPr>
            <w:tcW w:w="3118" w:type="dxa"/>
            <w:tcBorders>
              <w:top w:val="single" w:sz="6" w:space="0" w:color="000000"/>
              <w:left w:val="single" w:sz="6" w:space="0" w:color="000000"/>
              <w:bottom w:val="single" w:sz="4" w:space="0" w:color="000000"/>
              <w:right w:val="single" w:sz="4" w:space="0" w:color="000000"/>
            </w:tcBorders>
          </w:tcPr>
          <w:p w14:paraId="27609DF9" w14:textId="77777777" w:rsidR="00BA6082" w:rsidRPr="004A37A9" w:rsidRDefault="00BA6082" w:rsidP="00AF43A9">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 xml:space="preserve">The value is treatable as equivalent to zero (if numeric fact) or </w:t>
            </w:r>
            <w:r w:rsidR="00D112F3" w:rsidRPr="004A37A9">
              <w:rPr>
                <w:rFonts w:ascii="Calibri" w:eastAsia="Arial" w:hAnsi="Calibri" w:cs="Arial"/>
                <w:sz w:val="20"/>
                <w:szCs w:val="19"/>
              </w:rPr>
              <w:t xml:space="preserve">empty </w:t>
            </w:r>
            <w:r w:rsidRPr="004A37A9">
              <w:rPr>
                <w:rFonts w:ascii="Calibri" w:eastAsia="Arial" w:hAnsi="Calibri" w:cs="Arial"/>
                <w:sz w:val="20"/>
                <w:szCs w:val="19"/>
              </w:rPr>
              <w:t>(if non-numeric) by the recipient.</w:t>
            </w:r>
          </w:p>
        </w:tc>
      </w:tr>
      <w:tr w:rsidR="00BA6082" w:rsidRPr="004A37A9" w14:paraId="103642D5" w14:textId="77777777" w:rsidTr="00005A98">
        <w:trPr>
          <w:cantSplit/>
          <w:trHeight w:hRule="exact" w:val="846"/>
        </w:trPr>
        <w:tc>
          <w:tcPr>
            <w:tcW w:w="1196" w:type="dxa"/>
            <w:vMerge/>
            <w:tcBorders>
              <w:left w:val="single" w:sz="6" w:space="0" w:color="000000"/>
              <w:bottom w:val="single" w:sz="4" w:space="0" w:color="000000"/>
              <w:right w:val="single" w:sz="4" w:space="0" w:color="000000"/>
            </w:tcBorders>
            <w:shd w:val="clear" w:color="auto" w:fill="CDDEEA" w:themeFill="accent1" w:themeFillTint="33"/>
          </w:tcPr>
          <w:p w14:paraId="4E57D30B" w14:textId="77777777" w:rsidR="00BA6082" w:rsidRPr="004A37A9" w:rsidRDefault="00BA6082" w:rsidP="00005A98">
            <w:pPr>
              <w:pStyle w:val="Tableheadingtext"/>
              <w:keepNext/>
              <w:keepLines/>
              <w:rPr>
                <w:color w:val="2F5773" w:themeColor="accent1"/>
              </w:rPr>
            </w:pPr>
          </w:p>
        </w:tc>
        <w:tc>
          <w:tcPr>
            <w:tcW w:w="1925" w:type="dxa"/>
            <w:tcBorders>
              <w:left w:val="single" w:sz="4" w:space="0" w:color="000000"/>
              <w:bottom w:val="single" w:sz="4" w:space="0" w:color="000000"/>
              <w:right w:val="single" w:sz="4" w:space="0" w:color="000000"/>
            </w:tcBorders>
          </w:tcPr>
          <w:p w14:paraId="1A4822CB" w14:textId="77777777" w:rsidR="00BA6082" w:rsidRPr="004A37A9" w:rsidDel="00D106A3" w:rsidRDefault="00BA6082" w:rsidP="00005A98">
            <w:pPr>
              <w:pStyle w:val="TableParagraph"/>
              <w:keepNext/>
              <w:keepLines/>
              <w:widowControl/>
              <w:spacing w:line="216" w:lineRule="exact"/>
              <w:rPr>
                <w:rFonts w:ascii="Calibri" w:eastAsia="Arial" w:hAnsi="Calibri" w:cs="Arial"/>
                <w:sz w:val="20"/>
                <w:szCs w:val="19"/>
              </w:rPr>
            </w:pPr>
          </w:p>
        </w:tc>
        <w:tc>
          <w:tcPr>
            <w:tcW w:w="2410" w:type="dxa"/>
            <w:tcBorders>
              <w:top w:val="single" w:sz="4" w:space="0" w:color="000000"/>
              <w:left w:val="single" w:sz="4" w:space="0" w:color="000000"/>
              <w:bottom w:val="single" w:sz="4" w:space="0" w:color="000000"/>
              <w:right w:val="single" w:sz="5" w:space="0" w:color="000000"/>
            </w:tcBorders>
          </w:tcPr>
          <w:p w14:paraId="5C6B7865" w14:textId="77777777" w:rsidR="00BA6082" w:rsidRPr="004A37A9" w:rsidRDefault="00BA6082" w:rsidP="00005A98">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No template including this fact is reported</w:t>
            </w:r>
          </w:p>
        </w:tc>
        <w:tc>
          <w:tcPr>
            <w:tcW w:w="3118" w:type="dxa"/>
            <w:tcBorders>
              <w:top w:val="single" w:sz="4" w:space="0" w:color="000000"/>
              <w:left w:val="single" w:sz="5" w:space="0" w:color="000000"/>
              <w:bottom w:val="single" w:sz="4" w:space="0" w:color="000000"/>
              <w:right w:val="single" w:sz="4" w:space="0" w:color="000000"/>
            </w:tcBorders>
          </w:tcPr>
          <w:p w14:paraId="21F6B2CE" w14:textId="77777777" w:rsidR="00BA6082" w:rsidRPr="004A37A9" w:rsidRDefault="00BA6082" w:rsidP="00005A98">
            <w:pPr>
              <w:pStyle w:val="TableParagraph"/>
              <w:keepNext/>
              <w:keepLines/>
              <w:widowControl/>
              <w:spacing w:before="76"/>
              <w:ind w:left="74"/>
              <w:rPr>
                <w:rFonts w:ascii="Calibri" w:eastAsia="Arial" w:hAnsi="Calibri" w:cs="Arial"/>
                <w:sz w:val="20"/>
                <w:szCs w:val="19"/>
              </w:rPr>
            </w:pPr>
            <w:r w:rsidRPr="004A37A9">
              <w:rPr>
                <w:rFonts w:ascii="Calibri" w:eastAsia="Arial" w:hAnsi="Calibri" w:cs="Arial"/>
                <w:sz w:val="20"/>
                <w:szCs w:val="19"/>
              </w:rPr>
              <w:t>The value is “unknown” to the recipient.</w:t>
            </w:r>
          </w:p>
        </w:tc>
      </w:tr>
    </w:tbl>
    <w:p w14:paraId="0CAEAF7D" w14:textId="77777777" w:rsidR="00B93FF3" w:rsidRPr="004A37A9" w:rsidRDefault="00B93FF3" w:rsidP="00B93FF3">
      <w:pPr>
        <w:spacing w:before="6" w:line="130" w:lineRule="exact"/>
        <w:rPr>
          <w:sz w:val="13"/>
          <w:szCs w:val="13"/>
        </w:rPr>
      </w:pPr>
    </w:p>
    <w:p w14:paraId="248EF42D" w14:textId="77777777" w:rsidR="00B93FF3" w:rsidRPr="004A37A9" w:rsidRDefault="00B93FF3" w:rsidP="00B93FF3">
      <w:pPr>
        <w:spacing w:before="8" w:line="260" w:lineRule="exact"/>
        <w:rPr>
          <w:sz w:val="26"/>
          <w:szCs w:val="26"/>
        </w:rPr>
      </w:pPr>
    </w:p>
    <w:p w14:paraId="1B3A2ACE" w14:textId="77777777" w:rsidR="00B93FF3" w:rsidRPr="004A37A9" w:rsidRDefault="00B4755E" w:rsidP="007E5326">
      <w:pPr>
        <w:pStyle w:val="BodyText1"/>
      </w:pPr>
      <w:r w:rsidRPr="004A37A9">
        <w:t>In</w:t>
      </w:r>
      <w:r w:rsidR="00B93FF3" w:rsidRPr="004A37A9">
        <w:t>applicable information need not be included in an instance</w:t>
      </w:r>
      <w:r w:rsidR="00960106" w:rsidRPr="004A37A9">
        <w:t>, i.e.</w:t>
      </w:r>
      <w:r w:rsidR="00B93FF3" w:rsidRPr="004A37A9">
        <w:t xml:space="preserve"> inapplicable facts MAY be left out. </w:t>
      </w:r>
    </w:p>
    <w:p w14:paraId="2188ED1D" w14:textId="77777777" w:rsidR="00B93FF3" w:rsidRPr="004A37A9" w:rsidRDefault="00B93FF3" w:rsidP="007E5326">
      <w:pPr>
        <w:pStyle w:val="BodyText1"/>
      </w:pPr>
    </w:p>
    <w:p w14:paraId="1CFD47EE" w14:textId="77777777" w:rsidR="00B93FF3" w:rsidRPr="004A37A9" w:rsidRDefault="00B93FF3" w:rsidP="00B4755E">
      <w:pPr>
        <w:pStyle w:val="EBANote"/>
      </w:pPr>
      <w:r w:rsidRPr="004A37A9">
        <w:t xml:space="preserve">EBA Note: For validation purposes, unreported numeric facts belonging to a template indicated as “reported” by an instance (using filing indicators) </w:t>
      </w:r>
      <w:r w:rsidR="00B4755E" w:rsidRPr="004A37A9">
        <w:t>will</w:t>
      </w:r>
      <w:r w:rsidRPr="004A37A9">
        <w:t xml:space="preserve"> be treated as equivalent to zero</w:t>
      </w:r>
      <w:r w:rsidR="00B4755E" w:rsidRPr="004A37A9">
        <w:t xml:space="preserve"> in the evaluation of certain rules – see the details of individual rules</w:t>
      </w:r>
      <w:r w:rsidRPr="004A37A9">
        <w:t>.</w:t>
      </w:r>
    </w:p>
    <w:p w14:paraId="3BBD397F" w14:textId="77777777" w:rsidR="00516BAF" w:rsidRPr="004A37A9" w:rsidRDefault="00516BAF" w:rsidP="00B4755E">
      <w:pPr>
        <w:pStyle w:val="EBANote"/>
      </w:pPr>
    </w:p>
    <w:p w14:paraId="65539447" w14:textId="77777777" w:rsidR="00516BAF" w:rsidRPr="004A37A9" w:rsidRDefault="00516BAF" w:rsidP="00B4755E">
      <w:pPr>
        <w:pStyle w:val="EBANote"/>
      </w:pPr>
      <w:r w:rsidRPr="004A37A9">
        <w:t>EBA Note: Zero values SHOULD</w:t>
      </w:r>
      <w:r w:rsidR="00716A95" w:rsidRPr="004A37A9">
        <w:t>,</w:t>
      </w:r>
      <w:r w:rsidRPr="004A37A9">
        <w:t xml:space="preserve"> </w:t>
      </w:r>
      <w:r w:rsidR="00D106A3" w:rsidRPr="004A37A9">
        <w:t>prefer</w:t>
      </w:r>
      <w:r w:rsidR="002C0823" w:rsidRPr="004A37A9">
        <w:t>ably</w:t>
      </w:r>
      <w:r w:rsidR="00716A95" w:rsidRPr="004A37A9">
        <w:t>,</w:t>
      </w:r>
      <w:r w:rsidR="00D106A3" w:rsidRPr="004A37A9">
        <w:t xml:space="preserve"> </w:t>
      </w:r>
      <w:r w:rsidRPr="004A37A9">
        <w:t xml:space="preserve">be </w:t>
      </w:r>
      <w:r w:rsidR="00D106A3" w:rsidRPr="004A37A9">
        <w:t xml:space="preserve">explicitly </w:t>
      </w:r>
      <w:r w:rsidRPr="004A37A9">
        <w:t>reported where they are interesting supervisory reporting information. “Uninteresting zeros” (i.e. large swathes/permutations of trivially zero or simply inapplicable information, for example the large bulk of countries, currencies, lines of activity etc. in which a reporter has nothing relevant to report) SHOULD NOT be reported for obvious practical reasons.</w:t>
      </w:r>
    </w:p>
    <w:p w14:paraId="526C4B26" w14:textId="77777777" w:rsidR="00B93FF3" w:rsidRPr="004A37A9" w:rsidRDefault="0056012B" w:rsidP="008B1587">
      <w:pPr>
        <w:pStyle w:val="Heading3"/>
      </w:pPr>
      <w:r w:rsidRPr="004A37A9">
        <w:t xml:space="preserve">2.20 — Information on the use of the </w:t>
      </w:r>
      <w:r w:rsidR="00B93FF3" w:rsidRPr="004A37A9">
        <w:t>xml:lang</w:t>
      </w:r>
      <w:r w:rsidRPr="004A37A9">
        <w:t xml:space="preserve"> attribute</w:t>
      </w:r>
    </w:p>
    <w:p w14:paraId="1F8BC51A" w14:textId="77777777" w:rsidR="00B93FF3" w:rsidRPr="004A37A9" w:rsidRDefault="00B93FF3" w:rsidP="007E5326">
      <w:pPr>
        <w:pStyle w:val="BodyText1"/>
      </w:pPr>
      <w:r w:rsidRPr="004A37A9">
        <w:t xml:space="preserve">The language used on string based facts </w:t>
      </w:r>
      <w:r w:rsidR="00765711" w:rsidRPr="004A37A9">
        <w:t xml:space="preserve">may </w:t>
      </w:r>
      <w:r w:rsidRPr="004A37A9">
        <w:t xml:space="preserve">need to be identified. This can be done by declaring the @xml:lang on the xbrli:xbrl element just once, or on every string based fact individually. No restrictions are </w:t>
      </w:r>
      <w:r w:rsidR="00EE79C8" w:rsidRPr="004A37A9">
        <w:t>placed</w:t>
      </w:r>
      <w:r w:rsidRPr="004A37A9">
        <w:t xml:space="preserve"> on language used in reporting string facts (such as entity names), however some strings are required to have specific values by the ITS which are not language specific, and should be the same whatever language is marked.</w:t>
      </w:r>
    </w:p>
    <w:p w14:paraId="5015372F" w14:textId="77777777" w:rsidR="00765711" w:rsidRPr="004A37A9" w:rsidRDefault="00765711" w:rsidP="007E5326">
      <w:pPr>
        <w:pStyle w:val="BodyText1"/>
      </w:pPr>
    </w:p>
    <w:p w14:paraId="58F2DD84" w14:textId="77777777" w:rsidR="00B93FF3" w:rsidRPr="004A37A9" w:rsidRDefault="00765711" w:rsidP="00765711">
      <w:pPr>
        <w:pStyle w:val="BodyText1"/>
      </w:pPr>
      <w:r w:rsidRPr="004A37A9">
        <w:t xml:space="preserve">In practice, the @xml:lang attribute is in general not required in instances remitted to the EBA and may be omitted. It is compulsory to use the attribute in the specific case of distinguishing otherwise </w:t>
      </w:r>
      <w:r w:rsidR="004E267C" w:rsidRPr="004A37A9">
        <w:t xml:space="preserve">duplicate </w:t>
      </w:r>
      <w:r w:rsidRPr="004A37A9">
        <w:t>string facts, where an individual fact is reported in more than one language (i.e. with translation). This is expected to be a relatively rare situation as there is no requirement to submit translations of string facts.</w:t>
      </w:r>
    </w:p>
    <w:p w14:paraId="7828E9D1" w14:textId="77777777" w:rsidR="00A85FC0" w:rsidRPr="004A37A9" w:rsidRDefault="00A85FC0" w:rsidP="00B93FF3">
      <w:bookmarkStart w:id="31" w:name="_TOC_250001"/>
    </w:p>
    <w:p w14:paraId="549EE119" w14:textId="77777777" w:rsidR="00B93FF3" w:rsidRPr="004A37A9" w:rsidRDefault="00B93FF3" w:rsidP="00B93FF3">
      <w:pPr>
        <w:rPr>
          <w:rFonts w:eastAsia="Arial"/>
          <w:b/>
          <w:bCs/>
        </w:rPr>
      </w:pPr>
      <w:r w:rsidRPr="004A37A9">
        <w:br w:type="page"/>
      </w:r>
    </w:p>
    <w:p w14:paraId="6E2E64C1" w14:textId="77777777" w:rsidR="00B93FF3" w:rsidRPr="004A37A9" w:rsidRDefault="00B93FF3" w:rsidP="00B93FF3">
      <w:pPr>
        <w:pStyle w:val="Heading2"/>
      </w:pPr>
      <w:bookmarkStart w:id="32" w:name="_Toc420932660"/>
      <w:r w:rsidRPr="004A37A9">
        <w:lastRenderedPageBreak/>
        <w:t>Unit related rules</w:t>
      </w:r>
      <w:bookmarkEnd w:id="31"/>
      <w:bookmarkEnd w:id="32"/>
    </w:p>
    <w:p w14:paraId="04DC36CE" w14:textId="77777777" w:rsidR="00B93FF3" w:rsidRPr="004A37A9" w:rsidRDefault="00B93FF3" w:rsidP="008B1587">
      <w:pPr>
        <w:pStyle w:val="Heading3"/>
      </w:pPr>
      <w:bookmarkStart w:id="33" w:name="_Ref419114427"/>
      <w:r w:rsidRPr="004A37A9">
        <w:t>2</w:t>
      </w:r>
      <w:r w:rsidR="00267FA6" w:rsidRPr="004A37A9">
        <w:t>.21</w:t>
      </w:r>
      <w:r w:rsidRPr="004A37A9">
        <w:t xml:space="preserve"> — Duplicates of xbrli:xbrl/xbrli:unit</w:t>
      </w:r>
      <w:bookmarkEnd w:id="33"/>
    </w:p>
    <w:p w14:paraId="0F2F2586" w14:textId="77777777" w:rsidR="00B93FF3" w:rsidRPr="004A37A9" w:rsidRDefault="00B93FF3" w:rsidP="007E5326">
      <w:pPr>
        <w:pStyle w:val="BodyText1"/>
      </w:pPr>
      <w:r w:rsidRPr="004A37A9">
        <w:t>Units are equivalent if they have equivalent measures or equivalent numerator and denominator. Measures are equivalent if their contents are equivalent QNames. Numerators and Denominators are equivalent if they have a set of equivalent measures. Duplicated units do not express extra semantics and potentially disturb comparison of facts that point to any of the duplicated occurrences [EFM13, p. 6-10].</w:t>
      </w:r>
    </w:p>
    <w:p w14:paraId="1EBF515C" w14:textId="77777777" w:rsidR="00B93FF3" w:rsidRPr="004A37A9" w:rsidRDefault="00B93FF3" w:rsidP="00B93FF3">
      <w:pPr>
        <w:spacing w:before="4" w:line="220" w:lineRule="exact"/>
      </w:pPr>
    </w:p>
    <w:p w14:paraId="2CA0FB6F" w14:textId="77777777" w:rsidR="00B93FF3" w:rsidRPr="004A37A9" w:rsidRDefault="00B93FF3" w:rsidP="002927F0">
      <w:pPr>
        <w:pStyle w:val="Instruction"/>
      </w:pPr>
      <w:r w:rsidRPr="004A37A9">
        <w:t>An XBRL instance SHOULD NOT, in general, contain duplicated units, unless required for technical reasons, e.g. to support XBRL streaming.</w:t>
      </w:r>
    </w:p>
    <w:p w14:paraId="36DA8FF7" w14:textId="77777777" w:rsidR="00B93FF3" w:rsidRPr="004A37A9" w:rsidRDefault="00B93FF3" w:rsidP="008B1587">
      <w:pPr>
        <w:pStyle w:val="Heading3"/>
      </w:pPr>
      <w:r w:rsidRPr="004A37A9">
        <w:t>2.2</w:t>
      </w:r>
      <w:r w:rsidR="00267FA6" w:rsidRPr="004A37A9">
        <w:t>2</w:t>
      </w:r>
      <w:r w:rsidRPr="004A37A9">
        <w:t xml:space="preserve"> — Unused xbrli:xbrl/xbrli:unit</w:t>
      </w:r>
    </w:p>
    <w:p w14:paraId="79D1CADF" w14:textId="77777777" w:rsidR="00B93FF3" w:rsidRPr="004A37A9" w:rsidRDefault="00B93FF3" w:rsidP="007E5326">
      <w:pPr>
        <w:pStyle w:val="BodyText1"/>
      </w:pPr>
      <w:r w:rsidRPr="004A37A9">
        <w:t xml:space="preserve">Unused units (units which are not referred to by facts) clutter the instance and add no value to either </w:t>
      </w:r>
      <w:r w:rsidR="00FB5A36" w:rsidRPr="004A37A9">
        <w:t xml:space="preserve">supervisor </w:t>
      </w:r>
      <w:r w:rsidRPr="004A37A9">
        <w:t>or reporter.</w:t>
      </w:r>
    </w:p>
    <w:p w14:paraId="0060CC8B" w14:textId="77777777" w:rsidR="00B93FF3" w:rsidRPr="004A37A9" w:rsidRDefault="00B93FF3" w:rsidP="00B93FF3">
      <w:pPr>
        <w:spacing w:before="1" w:line="220" w:lineRule="exact"/>
      </w:pPr>
    </w:p>
    <w:p w14:paraId="1C93A9F8" w14:textId="77777777" w:rsidR="00B93FF3" w:rsidRPr="004A37A9" w:rsidRDefault="00B93FF3" w:rsidP="002927F0">
      <w:pPr>
        <w:pStyle w:val="Instruction"/>
      </w:pPr>
      <w:r w:rsidRPr="004A37A9">
        <w:t>An XBRL instance SHOULD NOT contain unused xbrli:unit nodes. [FRIS04]</w:t>
      </w:r>
    </w:p>
    <w:p w14:paraId="67EC4EC8" w14:textId="77777777" w:rsidR="00B93FF3" w:rsidRPr="004A37A9" w:rsidRDefault="00B93FF3" w:rsidP="00BA0295">
      <w:pPr>
        <w:pStyle w:val="Heading3"/>
      </w:pPr>
      <w:r w:rsidRPr="004A37A9">
        <w:t>2.2</w:t>
      </w:r>
      <w:r w:rsidR="00267FA6" w:rsidRPr="004A37A9">
        <w:t>3</w:t>
      </w:r>
      <w:r w:rsidRPr="004A37A9">
        <w:t xml:space="preserve"> — </w:t>
      </w:r>
      <w:r w:rsidR="00BA0295" w:rsidRPr="004A37A9">
        <w:t>Reference xbrli:unit to XBRL International Unit Type Registry (UTR)</w:t>
      </w:r>
    </w:p>
    <w:p w14:paraId="6F974604" w14:textId="77777777" w:rsidR="00B93FF3" w:rsidRPr="004A37A9" w:rsidRDefault="00B93FF3" w:rsidP="007E5326">
      <w:pPr>
        <w:pStyle w:val="BodyText1"/>
      </w:pPr>
      <w:r w:rsidRPr="004A37A9">
        <w:t>XII has released a standard numeric data type registry: it has a schema with numeric type declarations, and each numeric data type is associated with consistent unit declaration measures, numerators and denominators. Use of this registry that contains all the usual units eases implementation in software and simplifies validation (</w:t>
      </w:r>
      <w:hyperlink r:id="rId33" w:history="1">
        <w:r w:rsidRPr="004A37A9">
          <w:rPr>
            <w:rStyle w:val="Hyperlink"/>
          </w:rPr>
          <w:t>http://www.xbrl.org/utr/utr.xml</w:t>
        </w:r>
      </w:hyperlink>
      <w:r w:rsidRPr="004A37A9">
        <w:t xml:space="preserve"> ).</w:t>
      </w:r>
    </w:p>
    <w:p w14:paraId="1965EEDB" w14:textId="77777777" w:rsidR="00B93FF3" w:rsidRPr="004A37A9" w:rsidRDefault="00B93FF3" w:rsidP="00B93FF3">
      <w:pPr>
        <w:spacing w:line="200" w:lineRule="exact"/>
        <w:rPr>
          <w:sz w:val="20"/>
        </w:rPr>
      </w:pPr>
    </w:p>
    <w:p w14:paraId="76891482" w14:textId="77777777" w:rsidR="00B93FF3" w:rsidRPr="004A37A9" w:rsidRDefault="00B93FF3" w:rsidP="002927F0">
      <w:pPr>
        <w:pStyle w:val="Instruction"/>
      </w:pPr>
      <w:r w:rsidRPr="004A37A9">
        <w:t xml:space="preserve">xbrli:unit children </w:t>
      </w:r>
      <w:r w:rsidR="00EE79C8" w:rsidRPr="004A37A9">
        <w:t>MUST</w:t>
      </w:r>
      <w:r w:rsidRPr="004A37A9">
        <w:t xml:space="preserve"> refer to the XBRL International Unit Type Registry (UTR). [EFM13, p. 6-17]</w:t>
      </w:r>
    </w:p>
    <w:p w14:paraId="03E4ADF9" w14:textId="77777777" w:rsidR="00B93FF3" w:rsidRPr="004A37A9" w:rsidRDefault="00951FB6" w:rsidP="008B1587">
      <w:pPr>
        <w:pStyle w:val="Heading3"/>
        <w:rPr>
          <w:rFonts w:eastAsia="Arial" w:cs="Arial"/>
          <w:sz w:val="19"/>
          <w:szCs w:val="19"/>
        </w:rPr>
      </w:pPr>
      <w:r w:rsidRPr="004A37A9">
        <w:t>2.24 —Report of the actual physical value of monetary items</w:t>
      </w:r>
      <w:r w:rsidR="00D112F3" w:rsidRPr="004A37A9">
        <w:t xml:space="preserve"> (see also 3.3)</w:t>
      </w:r>
    </w:p>
    <w:p w14:paraId="76F2EEEA" w14:textId="77777777" w:rsidR="00B93FF3" w:rsidRPr="004A37A9" w:rsidRDefault="00B93FF3" w:rsidP="007E5326">
      <w:pPr>
        <w:pStyle w:val="BodyText1"/>
      </w:pPr>
      <w:r w:rsidRPr="004A37A9">
        <w:t xml:space="preserve">Facts that represent amounts in any currency </w:t>
      </w:r>
      <w:r w:rsidR="00671545" w:rsidRPr="004A37A9">
        <w:t xml:space="preserve">will </w:t>
      </w:r>
      <w:r w:rsidR="00EE79C8" w:rsidRPr="004A37A9">
        <w:t>be</w:t>
      </w:r>
      <w:r w:rsidRPr="004A37A9">
        <w:t xml:space="preserve"> of an item that is derived from xbrli:monetaryItemType, </w:t>
      </w:r>
      <w:r w:rsidR="00671545" w:rsidRPr="004A37A9">
        <w:t xml:space="preserve">which </w:t>
      </w:r>
      <w:r w:rsidRPr="004A37A9">
        <w:t>must follow the restriction in XBRL 2.1, section 4.8.2, regarding monetaryItemType (i.e., unit measure is an ISO 4217 currency designation). Such facts m</w:t>
      </w:r>
      <w:r w:rsidR="00960106" w:rsidRPr="004A37A9">
        <w:t>ust</w:t>
      </w:r>
      <w:r w:rsidRPr="004A37A9">
        <w:t xml:space="preserve"> not have unit measures that express any scaling (which would interfere with the expression of accuracy by the @decimals attribute).</w:t>
      </w:r>
    </w:p>
    <w:p w14:paraId="60C46F75" w14:textId="77777777" w:rsidR="00B93FF3" w:rsidRPr="004A37A9" w:rsidRDefault="00B93FF3" w:rsidP="00B93FF3">
      <w:pPr>
        <w:spacing w:before="6" w:line="220" w:lineRule="exact"/>
      </w:pPr>
    </w:p>
    <w:p w14:paraId="6AF4BD6F" w14:textId="77777777" w:rsidR="0082137F" w:rsidRPr="004A37A9" w:rsidRDefault="00B93FF3" w:rsidP="0082137F">
      <w:pPr>
        <w:pStyle w:val="Instruction"/>
      </w:pPr>
      <w:r w:rsidRPr="004A37A9">
        <w:t>Units representing currencies MUST represent the actual physical value of these currencies, i.e. in basic units, not including any scaling factor in the unit.</w:t>
      </w:r>
    </w:p>
    <w:p w14:paraId="4A1434AC" w14:textId="79CBDB1D" w:rsidR="00B93FF3" w:rsidRPr="00474B4F" w:rsidRDefault="00B93FF3" w:rsidP="00D112F3">
      <w:pPr>
        <w:pStyle w:val="Heading3"/>
        <w:keepLines/>
        <w:rPr>
          <w:highlight w:val="yellow"/>
        </w:rPr>
      </w:pPr>
      <w:bookmarkStart w:id="34" w:name="_Ref424227898"/>
      <w:r w:rsidRPr="00474B4F">
        <w:rPr>
          <w:highlight w:val="yellow"/>
        </w:rPr>
        <w:t xml:space="preserve">3.1 </w:t>
      </w:r>
      <w:r w:rsidR="00113160" w:rsidRPr="00474B4F">
        <w:rPr>
          <w:highlight w:val="yellow"/>
        </w:rPr>
        <w:t>–</w:t>
      </w:r>
      <w:r w:rsidRPr="00474B4F">
        <w:rPr>
          <w:highlight w:val="yellow"/>
        </w:rPr>
        <w:t xml:space="preserve"> </w:t>
      </w:r>
      <w:r w:rsidR="00113160" w:rsidRPr="00474B4F">
        <w:rPr>
          <w:highlight w:val="yellow"/>
        </w:rPr>
        <w:t xml:space="preserve">Choice of </w:t>
      </w:r>
      <w:r w:rsidRPr="00474B4F">
        <w:rPr>
          <w:highlight w:val="yellow"/>
        </w:rPr>
        <w:t>Currency</w:t>
      </w:r>
      <w:bookmarkStart w:id="35" w:name="_Ref419114652"/>
      <w:r w:rsidR="00113160" w:rsidRPr="00474B4F">
        <w:rPr>
          <w:highlight w:val="yellow"/>
        </w:rPr>
        <w:t xml:space="preserve"> for Monetary facts</w:t>
      </w:r>
      <w:bookmarkEnd w:id="34"/>
      <w:bookmarkEnd w:id="35"/>
    </w:p>
    <w:p w14:paraId="747F73B9" w14:textId="1220B30F" w:rsidR="00234C1B" w:rsidRPr="00601080" w:rsidRDefault="00234C1B" w:rsidP="00234C1B">
      <w:pPr>
        <w:pStyle w:val="BodyText1"/>
        <w:rPr>
          <w:i/>
          <w:highlight w:val="yellow"/>
        </w:rPr>
      </w:pPr>
      <w:r w:rsidRPr="00474B4F">
        <w:rPr>
          <w:highlight w:val="yellow"/>
        </w:rPr>
        <w:t xml:space="preserve">In general monetary values in an instance </w:t>
      </w:r>
      <w:r w:rsidR="005F2AE1" w:rsidRPr="00474B4F">
        <w:rPr>
          <w:highlight w:val="yellow"/>
        </w:rPr>
        <w:t>must</w:t>
      </w:r>
      <w:r w:rsidRPr="00474B4F">
        <w:rPr>
          <w:highlight w:val="yellow"/>
        </w:rPr>
        <w:t xml:space="preserve"> all be expressed in the same</w:t>
      </w:r>
      <w:r w:rsidR="00474B4F" w:rsidRPr="00474B4F">
        <w:rPr>
          <w:highlight w:val="yellow"/>
        </w:rPr>
        <w:t xml:space="preserve"> (“reporting”) currency,</w:t>
      </w:r>
      <w:r w:rsidR="005F2AE1" w:rsidRPr="00474B4F">
        <w:rPr>
          <w:highlight w:val="yellow"/>
        </w:rPr>
        <w:t xml:space="preserve"> </w:t>
      </w:r>
      <w:r w:rsidR="00157A75">
        <w:rPr>
          <w:highlight w:val="yellow"/>
        </w:rPr>
        <w:t>i.e. values should be converted to that currency.</w:t>
      </w:r>
    </w:p>
    <w:p w14:paraId="6141EEB8" w14:textId="77777777" w:rsidR="00234C1B" w:rsidRPr="00474B4F" w:rsidRDefault="00234C1B" w:rsidP="00234C1B">
      <w:pPr>
        <w:pStyle w:val="BodyText1"/>
        <w:rPr>
          <w:highlight w:val="yellow"/>
        </w:rPr>
      </w:pPr>
    </w:p>
    <w:p w14:paraId="2F7B2EE7" w14:textId="77777777" w:rsidR="005F2AE1" w:rsidRPr="00474B4F" w:rsidRDefault="00234C1B" w:rsidP="00234C1B">
      <w:pPr>
        <w:pStyle w:val="BodyText1"/>
        <w:rPr>
          <w:highlight w:val="yellow"/>
        </w:rPr>
      </w:pPr>
      <w:r w:rsidRPr="00474B4F">
        <w:rPr>
          <w:highlight w:val="yellow"/>
        </w:rPr>
        <w:lastRenderedPageBreak/>
        <w:t xml:space="preserve">For some </w:t>
      </w:r>
      <w:r w:rsidR="005F2AE1" w:rsidRPr="00474B4F">
        <w:rPr>
          <w:highlight w:val="yellow"/>
        </w:rPr>
        <w:t xml:space="preserve">specific </w:t>
      </w:r>
      <w:r w:rsidRPr="00474B4F">
        <w:rPr>
          <w:highlight w:val="yellow"/>
        </w:rPr>
        <w:t xml:space="preserve">data items </w:t>
      </w:r>
      <w:r w:rsidR="005F2AE1" w:rsidRPr="00474B4F">
        <w:rPr>
          <w:highlight w:val="yellow"/>
        </w:rPr>
        <w:t xml:space="preserve">however </w:t>
      </w:r>
      <w:r w:rsidRPr="00474B4F">
        <w:rPr>
          <w:highlight w:val="yellow"/>
        </w:rPr>
        <w:t xml:space="preserve">it may be indicated (in the taxonomy/DPM) that the </w:t>
      </w:r>
      <w:r w:rsidR="005F2AE1" w:rsidRPr="00474B4F">
        <w:rPr>
          <w:highlight w:val="yellow"/>
        </w:rPr>
        <w:t>values reported should be expressed in their “currency of denomination” (i.e. intrinsic currency), and not converted to the reporting currency</w:t>
      </w:r>
      <w:r w:rsidR="005F2AE1" w:rsidRPr="00474B4F">
        <w:rPr>
          <w:rStyle w:val="FootnoteReference"/>
          <w:highlight w:val="yellow"/>
        </w:rPr>
        <w:footnoteReference w:id="18"/>
      </w:r>
      <w:r w:rsidR="005F2AE1" w:rsidRPr="00474B4F">
        <w:rPr>
          <w:highlight w:val="yellow"/>
        </w:rPr>
        <w:t>.</w:t>
      </w:r>
    </w:p>
    <w:p w14:paraId="1282B45B" w14:textId="77777777" w:rsidR="005F2AE1" w:rsidRPr="00474B4F" w:rsidRDefault="005F2AE1" w:rsidP="00234C1B">
      <w:pPr>
        <w:pStyle w:val="BodyText1"/>
        <w:rPr>
          <w:highlight w:val="yellow"/>
        </w:rPr>
      </w:pPr>
    </w:p>
    <w:p w14:paraId="49EC5087" w14:textId="77777777" w:rsidR="007424BB" w:rsidRPr="00474B4F" w:rsidRDefault="005F2AE1" w:rsidP="00234C1B">
      <w:pPr>
        <w:pStyle w:val="BodyText1"/>
        <w:rPr>
          <w:highlight w:val="yellow"/>
        </w:rPr>
      </w:pPr>
      <w:r w:rsidRPr="00474B4F">
        <w:rPr>
          <w:highlight w:val="yellow"/>
        </w:rPr>
        <w:t xml:space="preserve">This is indicated by </w:t>
      </w:r>
      <w:r w:rsidR="007424BB" w:rsidRPr="00474B4F">
        <w:rPr>
          <w:highlight w:val="yellow"/>
        </w:rPr>
        <w:t>such facts having the “Expressed in currency of denomination (not converted to reporting currency)” member of the “Currency Conversion Approach” (CCA) dimension in their context.</w:t>
      </w:r>
    </w:p>
    <w:p w14:paraId="1138BE9B" w14:textId="77777777" w:rsidR="007424BB" w:rsidRPr="00474B4F" w:rsidRDefault="007424BB" w:rsidP="00234C1B">
      <w:pPr>
        <w:pStyle w:val="BodyText1"/>
        <w:rPr>
          <w:highlight w:val="yellow"/>
        </w:rPr>
      </w:pPr>
    </w:p>
    <w:p w14:paraId="7116A2FD" w14:textId="141FC236" w:rsidR="005F2AE1" w:rsidRPr="00474B4F" w:rsidRDefault="007424BB" w:rsidP="00234C1B">
      <w:pPr>
        <w:pStyle w:val="BodyText1"/>
        <w:rPr>
          <w:highlight w:val="yellow"/>
        </w:rPr>
      </w:pPr>
      <w:r w:rsidRPr="00474B4F">
        <w:rPr>
          <w:highlight w:val="yellow"/>
        </w:rPr>
        <w:t xml:space="preserve">Such a marker will often be used in tables that </w:t>
      </w:r>
      <w:r w:rsidR="00113160" w:rsidRPr="00474B4F">
        <w:rPr>
          <w:highlight w:val="yellow"/>
        </w:rPr>
        <w:t xml:space="preserve">e.g. report a </w:t>
      </w:r>
      <w:r w:rsidRPr="00474B4F">
        <w:rPr>
          <w:highlight w:val="yellow"/>
        </w:rPr>
        <w:t>breakdown of figures</w:t>
      </w:r>
      <w:r w:rsidR="00113160" w:rsidRPr="00474B4F">
        <w:rPr>
          <w:highlight w:val="yellow"/>
        </w:rPr>
        <w:t xml:space="preserve"> with a different currency on each sheet</w:t>
      </w:r>
      <w:r w:rsidRPr="00474B4F">
        <w:rPr>
          <w:highlight w:val="yellow"/>
        </w:rPr>
        <w:t xml:space="preserve">. Such facts should have a currency that is consistent with the currency breakdown they </w:t>
      </w:r>
      <w:r w:rsidR="005303CB">
        <w:rPr>
          <w:highlight w:val="yellow"/>
        </w:rPr>
        <w:t>intend</w:t>
      </w:r>
      <w:r w:rsidRPr="00474B4F">
        <w:rPr>
          <w:highlight w:val="yellow"/>
        </w:rPr>
        <w:t xml:space="preserve"> to express. </w:t>
      </w:r>
      <w:r w:rsidR="005F2AE1" w:rsidRPr="00474B4F">
        <w:rPr>
          <w:highlight w:val="yellow"/>
        </w:rPr>
        <w:t xml:space="preserve"> </w:t>
      </w:r>
    </w:p>
    <w:p w14:paraId="6552F041" w14:textId="77777777" w:rsidR="005F2AE1" w:rsidRDefault="005F2AE1" w:rsidP="00234C1B">
      <w:pPr>
        <w:pStyle w:val="BodyText1"/>
        <w:rPr>
          <w:highlight w:val="yellow"/>
        </w:rPr>
      </w:pPr>
    </w:p>
    <w:p w14:paraId="742E50C0" w14:textId="2FDCCC96" w:rsidR="00D5696B" w:rsidRPr="00350299" w:rsidRDefault="00D5696B" w:rsidP="00234C1B">
      <w:pPr>
        <w:pStyle w:val="BodyText1"/>
        <w:rPr>
          <w:highlight w:val="yellow"/>
          <w:u w:val="single"/>
        </w:rPr>
      </w:pPr>
      <w:r w:rsidRPr="00350299">
        <w:rPr>
          <w:highlight w:val="yellow"/>
          <w:u w:val="single"/>
        </w:rPr>
        <w:t>One “Reporting” Currency:</w:t>
      </w:r>
    </w:p>
    <w:p w14:paraId="09A93632" w14:textId="7DA968AB" w:rsidR="00D5696B" w:rsidRDefault="00B93FF3" w:rsidP="00D5696B">
      <w:pPr>
        <w:pStyle w:val="ALetteredInstruction"/>
        <w:keepLines/>
        <w:rPr>
          <w:highlight w:val="yellow"/>
        </w:rPr>
      </w:pPr>
      <w:r w:rsidRPr="00474B4F">
        <w:rPr>
          <w:highlight w:val="yellow"/>
        </w:rPr>
        <w:t xml:space="preserve">An instance MUST express </w:t>
      </w:r>
      <w:r w:rsidR="00350299">
        <w:rPr>
          <w:highlight w:val="yellow"/>
        </w:rPr>
        <w:t xml:space="preserve">all </w:t>
      </w:r>
      <w:r w:rsidRPr="00474B4F">
        <w:rPr>
          <w:highlight w:val="yellow"/>
        </w:rPr>
        <w:t xml:space="preserve">monetary </w:t>
      </w:r>
      <w:r w:rsidR="006214C3" w:rsidRPr="00474B4F">
        <w:rPr>
          <w:highlight w:val="yellow"/>
        </w:rPr>
        <w:t>facts</w:t>
      </w:r>
      <w:r w:rsidR="006214C3" w:rsidRPr="00474B4F">
        <w:rPr>
          <w:rStyle w:val="FootnoteReference"/>
          <w:highlight w:val="yellow"/>
        </w:rPr>
        <w:footnoteReference w:id="19"/>
      </w:r>
      <w:r w:rsidR="00350299">
        <w:rPr>
          <w:highlight w:val="yellow"/>
        </w:rPr>
        <w:t xml:space="preserve"> which do </w:t>
      </w:r>
      <w:r w:rsidR="00350299" w:rsidRPr="00350299">
        <w:rPr>
          <w:highlight w:val="yellow"/>
          <w:u w:val="single"/>
        </w:rPr>
        <w:t>not</w:t>
      </w:r>
      <w:r w:rsidR="00350299">
        <w:rPr>
          <w:highlight w:val="yellow"/>
        </w:rPr>
        <w:t xml:space="preserve"> fall under point </w:t>
      </w:r>
      <w:r w:rsidR="00350299">
        <w:rPr>
          <w:highlight w:val="yellow"/>
        </w:rPr>
        <w:fldChar w:fldCharType="begin"/>
      </w:r>
      <w:r w:rsidR="00350299">
        <w:rPr>
          <w:highlight w:val="yellow"/>
        </w:rPr>
        <w:instrText xml:space="preserve"> REF _Ref424228536 \r </w:instrText>
      </w:r>
      <w:r w:rsidR="00350299">
        <w:rPr>
          <w:highlight w:val="yellow"/>
        </w:rPr>
        <w:fldChar w:fldCharType="separate"/>
      </w:r>
      <w:r w:rsidR="00350299">
        <w:rPr>
          <w:highlight w:val="yellow"/>
        </w:rPr>
        <w:t>(b)</w:t>
      </w:r>
      <w:r w:rsidR="00350299">
        <w:rPr>
          <w:highlight w:val="yellow"/>
        </w:rPr>
        <w:fldChar w:fldCharType="end"/>
      </w:r>
      <w:r w:rsidR="00350299">
        <w:rPr>
          <w:highlight w:val="yellow"/>
        </w:rPr>
        <w:t xml:space="preserve"> using a single currency</w:t>
      </w:r>
      <w:r w:rsidR="00516BAF" w:rsidRPr="00474B4F">
        <w:rPr>
          <w:rStyle w:val="FootnoteReference"/>
          <w:highlight w:val="yellow"/>
        </w:rPr>
        <w:footnoteReference w:id="20"/>
      </w:r>
      <w:r w:rsidR="00350299">
        <w:rPr>
          <w:highlight w:val="yellow"/>
        </w:rPr>
        <w:t>:</w:t>
      </w:r>
      <w:r w:rsidR="00D5696B" w:rsidRPr="00D5696B">
        <w:rPr>
          <w:highlight w:val="yellow"/>
        </w:rPr>
        <w:t xml:space="preserve"> </w:t>
      </w:r>
    </w:p>
    <w:p w14:paraId="1A432AD3" w14:textId="77777777" w:rsidR="00350299" w:rsidRDefault="00350299" w:rsidP="00350299">
      <w:pPr>
        <w:pStyle w:val="ALetteredInstruction"/>
        <w:keepLines/>
        <w:numPr>
          <w:ilvl w:val="0"/>
          <w:numId w:val="0"/>
        </w:numPr>
        <w:ind w:left="1056"/>
        <w:rPr>
          <w:highlight w:val="yellow"/>
        </w:rPr>
      </w:pPr>
    </w:p>
    <w:p w14:paraId="44A1737A" w14:textId="5FD69821" w:rsidR="00D5696B" w:rsidRPr="00350299" w:rsidRDefault="00D5696B" w:rsidP="00350299">
      <w:pPr>
        <w:pStyle w:val="BodyText1"/>
        <w:rPr>
          <w:highlight w:val="yellow"/>
          <w:u w:val="single"/>
        </w:rPr>
      </w:pPr>
      <w:r w:rsidRPr="00350299">
        <w:rPr>
          <w:highlight w:val="yellow"/>
          <w:u w:val="single"/>
        </w:rPr>
        <w:t>“Currency of denomination” facts:</w:t>
      </w:r>
    </w:p>
    <w:p w14:paraId="546F3CD8" w14:textId="58FCB53F" w:rsidR="00D5696B" w:rsidRDefault="00350299" w:rsidP="00D5696B">
      <w:pPr>
        <w:pStyle w:val="ALetteredInstruction"/>
        <w:keepLines/>
        <w:rPr>
          <w:highlight w:val="yellow"/>
        </w:rPr>
      </w:pPr>
      <w:bookmarkStart w:id="36" w:name="_Ref424228536"/>
      <w:r>
        <w:rPr>
          <w:highlight w:val="yellow"/>
        </w:rPr>
        <w:t>M</w:t>
      </w:r>
      <w:r w:rsidR="00D5696B" w:rsidRPr="00474B4F">
        <w:rPr>
          <w:highlight w:val="yellow"/>
        </w:rPr>
        <w:t>onetary facts whose associated context contains the eba_CA:x1 member for the CCA dimension MUST be expressed in units of their currency of denomination.</w:t>
      </w:r>
      <w:bookmarkEnd w:id="36"/>
    </w:p>
    <w:p w14:paraId="1DCE98B3" w14:textId="77777777" w:rsidR="00350299" w:rsidRDefault="00350299" w:rsidP="00350299">
      <w:pPr>
        <w:pStyle w:val="ALetteredInstruction"/>
        <w:keepLines/>
        <w:numPr>
          <w:ilvl w:val="0"/>
          <w:numId w:val="0"/>
        </w:numPr>
        <w:ind w:left="1056"/>
        <w:rPr>
          <w:highlight w:val="yellow"/>
        </w:rPr>
      </w:pPr>
    </w:p>
    <w:p w14:paraId="6349680E" w14:textId="1229DE98" w:rsidR="00350299" w:rsidRPr="00350299" w:rsidRDefault="00350299" w:rsidP="00350299">
      <w:pPr>
        <w:pStyle w:val="BodyText1"/>
        <w:rPr>
          <w:highlight w:val="yellow"/>
          <w:u w:val="single"/>
        </w:rPr>
      </w:pPr>
      <w:r w:rsidRPr="00350299">
        <w:rPr>
          <w:highlight w:val="yellow"/>
          <w:u w:val="single"/>
        </w:rPr>
        <w:t>Currency dimension consistency:</w:t>
      </w:r>
    </w:p>
    <w:p w14:paraId="4A7E1A09" w14:textId="31C0B15D" w:rsidR="00D5696B" w:rsidRPr="00474B4F" w:rsidRDefault="00350299" w:rsidP="00D5696B">
      <w:pPr>
        <w:pStyle w:val="ALetteredInstruction"/>
        <w:rPr>
          <w:highlight w:val="yellow"/>
        </w:rPr>
      </w:pPr>
      <w:r>
        <w:rPr>
          <w:highlight w:val="yellow"/>
        </w:rPr>
        <w:t>F</w:t>
      </w:r>
      <w:r w:rsidR="00D5696B" w:rsidRPr="00474B4F">
        <w:rPr>
          <w:highlight w:val="yellow"/>
        </w:rPr>
        <w:t xml:space="preserve">or </w:t>
      </w:r>
      <w:r>
        <w:rPr>
          <w:highlight w:val="yellow"/>
        </w:rPr>
        <w:t xml:space="preserve">facts falling under point </w:t>
      </w:r>
      <w:r>
        <w:rPr>
          <w:highlight w:val="yellow"/>
        </w:rPr>
        <w:fldChar w:fldCharType="begin"/>
      </w:r>
      <w:r>
        <w:rPr>
          <w:highlight w:val="yellow"/>
        </w:rPr>
        <w:instrText xml:space="preserve"> REF _Ref424228536 \r </w:instrText>
      </w:r>
      <w:r>
        <w:rPr>
          <w:highlight w:val="yellow"/>
        </w:rPr>
        <w:fldChar w:fldCharType="separate"/>
      </w:r>
      <w:r>
        <w:rPr>
          <w:highlight w:val="yellow"/>
        </w:rPr>
        <w:t>(b)</w:t>
      </w:r>
      <w:r>
        <w:rPr>
          <w:highlight w:val="yellow"/>
        </w:rPr>
        <w:fldChar w:fldCharType="end"/>
      </w:r>
      <w:r w:rsidR="00D5696B" w:rsidRPr="00474B4F">
        <w:rPr>
          <w:highlight w:val="yellow"/>
        </w:rPr>
        <w:t>, whose context also includes the dimension “Currency with significant liabilities” (CUS), the currency of the fact (i.e. unit) MUST be consistent with the value given for this dimension.</w:t>
      </w:r>
    </w:p>
    <w:p w14:paraId="3A282FA6" w14:textId="30AC7C71" w:rsidR="00234C1B" w:rsidRPr="004A37A9" w:rsidRDefault="00234C1B" w:rsidP="00D112F3">
      <w:pPr>
        <w:pStyle w:val="Instruction"/>
        <w:keepLines/>
      </w:pPr>
    </w:p>
    <w:p w14:paraId="16611BF6" w14:textId="77777777" w:rsidR="00B93FF3" w:rsidRPr="004A37A9" w:rsidRDefault="00B93FF3" w:rsidP="008B1587">
      <w:pPr>
        <w:pStyle w:val="Heading3"/>
      </w:pPr>
      <w:bookmarkStart w:id="37" w:name="_Ref424227922"/>
      <w:r w:rsidRPr="004A37A9">
        <w:t>3.2 - Non-monetary numeric units</w:t>
      </w:r>
      <w:bookmarkEnd w:id="37"/>
    </w:p>
    <w:p w14:paraId="267A732D" w14:textId="77777777" w:rsidR="00B93FF3" w:rsidRPr="004A37A9" w:rsidRDefault="00B93FF3" w:rsidP="00F7424A">
      <w:pPr>
        <w:pStyle w:val="ALetteredInstruction"/>
      </w:pPr>
      <w:r w:rsidRPr="004A37A9">
        <w:t xml:space="preserve">An instance MUST express its non-monetary numeric values using the “pure” unit, a unit element with a single measure element as its only child. The local part of the measure MUST be "pure" and the namespace prefix MUST resolve to the namespace: </w:t>
      </w:r>
      <w:hyperlink r:id="rId34" w:history="1">
        <w:r w:rsidRPr="004A37A9">
          <w:rPr>
            <w:rStyle w:val="Hyperlink"/>
          </w:rPr>
          <w:t>http://www.xbrl.org/2003/instance</w:t>
        </w:r>
      </w:hyperlink>
      <w:r w:rsidRPr="004A37A9">
        <w:rPr>
          <w:rStyle w:val="Hyperlink"/>
        </w:rPr>
        <w:t xml:space="preserve"> </w:t>
      </w:r>
      <w:r w:rsidRPr="004A37A9">
        <w:t>.</w:t>
      </w:r>
    </w:p>
    <w:p w14:paraId="42A151C6" w14:textId="77777777" w:rsidR="00F7424A" w:rsidRPr="004A37A9" w:rsidRDefault="00F7424A" w:rsidP="00F7424A">
      <w:pPr>
        <w:pStyle w:val="ALetteredInstruction"/>
      </w:pPr>
      <w:r w:rsidRPr="004A37A9">
        <w:t>Rates, percentages and ratios MUST be reported using decimal notation rather than in percentages where the value has been multiplied by 100 (e.g. 9.31% must be reported as 0.0931).</w:t>
      </w:r>
    </w:p>
    <w:p w14:paraId="41CAFD42" w14:textId="77777777" w:rsidR="00B93FF3" w:rsidRPr="004A37A9" w:rsidRDefault="00B93FF3" w:rsidP="008B1587">
      <w:pPr>
        <w:pStyle w:val="Heading3"/>
      </w:pPr>
      <w:r w:rsidRPr="004A37A9">
        <w:lastRenderedPageBreak/>
        <w:t>3.3 - Decimal representation</w:t>
      </w:r>
    </w:p>
    <w:p w14:paraId="2362AF22" w14:textId="77777777" w:rsidR="00B93FF3" w:rsidRPr="004A37A9" w:rsidRDefault="00B93FF3" w:rsidP="00F7424A">
      <w:pPr>
        <w:pStyle w:val="Instruction"/>
      </w:pPr>
      <w:r w:rsidRPr="004A37A9">
        <w:t>The value of numeric facts must be expressed in the specified units, without any change of scale and should be expressed without rounding or truncation.</w:t>
      </w:r>
    </w:p>
    <w:p w14:paraId="1BE5833F" w14:textId="77777777" w:rsidR="00B93FF3" w:rsidRPr="004A37A9" w:rsidRDefault="00B93FF3" w:rsidP="007E5326">
      <w:pPr>
        <w:pStyle w:val="BodyText1"/>
      </w:pPr>
    </w:p>
    <w:p w14:paraId="4EE8BDD6" w14:textId="77777777" w:rsidR="00B93FF3" w:rsidRPr="004A37A9" w:rsidRDefault="00B93FF3" w:rsidP="007E5326">
      <w:pPr>
        <w:pStyle w:val="BodyText1"/>
      </w:pPr>
      <w:r w:rsidRPr="004A37A9">
        <w:t>The content of a numeric fact must therefore not include any scale factors like “%”. Specifically, Monetary values</w:t>
      </w:r>
      <w:r w:rsidR="006214C3" w:rsidRPr="004A37A9">
        <w:rPr>
          <w:rStyle w:val="FootnoteReference"/>
        </w:rPr>
        <w:footnoteReference w:id="21"/>
      </w:r>
      <w:r w:rsidRPr="004A37A9">
        <w:t xml:space="preserve"> must be expressed in units, not in thousands or millions.</w:t>
      </w:r>
    </w:p>
    <w:p w14:paraId="51C78C30" w14:textId="77777777" w:rsidR="00B93FF3" w:rsidRPr="004A37A9" w:rsidRDefault="00B93FF3" w:rsidP="00B93FF3">
      <w:pPr>
        <w:spacing w:line="237" w:lineRule="auto"/>
      </w:pPr>
    </w:p>
    <w:p w14:paraId="6F59F848" w14:textId="77777777" w:rsidR="00B93FF3" w:rsidRPr="004A37A9" w:rsidRDefault="00B93FF3" w:rsidP="007E5326">
      <w:pPr>
        <w:pStyle w:val="BodyText1"/>
      </w:pPr>
      <w:r w:rsidRPr="004A37A9">
        <w:t xml:space="preserve">i.e. the value </w:t>
      </w:r>
      <w:r w:rsidRPr="004A37A9">
        <w:rPr>
          <w:rFonts w:cs="Arial"/>
        </w:rPr>
        <w:t>€</w:t>
      </w:r>
      <w:r w:rsidRPr="004A37A9">
        <w:t>2,560,561.43 may be transmitted as, amongst others, any of</w:t>
      </w:r>
    </w:p>
    <w:p w14:paraId="6996E31B" w14:textId="77777777" w:rsidR="00DA63AA" w:rsidRPr="004A37A9" w:rsidRDefault="00DA63AA" w:rsidP="00DA63AA">
      <w:pPr>
        <w:pStyle w:val="Figuretitle"/>
      </w:pPr>
    </w:p>
    <w:tbl>
      <w:tblPr>
        <w:tblW w:w="0" w:type="auto"/>
        <w:tblBorders>
          <w:top w:val="single" w:sz="2" w:space="0" w:color="EA933B" w:themeColor="accent2"/>
          <w:left w:val="single" w:sz="2" w:space="0" w:color="EA933B" w:themeColor="accent2"/>
          <w:bottom w:val="single" w:sz="2" w:space="0" w:color="EA933B" w:themeColor="accent2"/>
          <w:right w:val="single" w:sz="2" w:space="0" w:color="EA933B" w:themeColor="accent2"/>
          <w:insideH w:val="single" w:sz="2" w:space="0" w:color="EA933B" w:themeColor="accent2"/>
          <w:insideV w:val="single" w:sz="2" w:space="0" w:color="EA933B" w:themeColor="accent2"/>
        </w:tblBorders>
        <w:tblLook w:val="04A0" w:firstRow="1" w:lastRow="0" w:firstColumn="1" w:lastColumn="0" w:noHBand="0" w:noVBand="1"/>
      </w:tblPr>
      <w:tblGrid>
        <w:gridCol w:w="3072"/>
        <w:gridCol w:w="3119"/>
        <w:gridCol w:w="3095"/>
      </w:tblGrid>
      <w:tr w:rsidR="00DA63AA" w:rsidRPr="004A37A9" w14:paraId="1FD135E3" w14:textId="77777777" w:rsidTr="00A00C0D">
        <w:trPr>
          <w:cantSplit/>
          <w:trHeight w:val="20"/>
        </w:trPr>
        <w:tc>
          <w:tcPr>
            <w:tcW w:w="9286" w:type="dxa"/>
            <w:gridSpan w:val="3"/>
            <w:shd w:val="clear" w:color="auto" w:fill="CDDEEA" w:themeFill="accent1" w:themeFillTint="33"/>
          </w:tcPr>
          <w:p w14:paraId="5C9373E0" w14:textId="77777777" w:rsidR="00DA63AA" w:rsidRPr="004A37A9" w:rsidRDefault="00DA63AA" w:rsidP="00802B91">
            <w:pPr>
              <w:pStyle w:val="Tableheadingtext"/>
              <w:rPr>
                <w:color w:val="2F5773" w:themeColor="accent1"/>
              </w:rPr>
            </w:pPr>
            <w:r w:rsidRPr="004A37A9">
              <w:rPr>
                <w:color w:val="2F5773" w:themeColor="accent1"/>
              </w:rPr>
              <w:t xml:space="preserve">Acceptable representations of </w:t>
            </w:r>
            <w:r w:rsidRPr="004A37A9">
              <w:rPr>
                <w:rFonts w:cs="Arial"/>
              </w:rPr>
              <w:t>€</w:t>
            </w:r>
            <w:r w:rsidRPr="004A37A9">
              <w:t>2,560,561.43</w:t>
            </w:r>
          </w:p>
        </w:tc>
      </w:tr>
      <w:tr w:rsidR="00DA63AA" w:rsidRPr="004A37A9" w14:paraId="147BA7AF" w14:textId="77777777" w:rsidTr="00A00C0D">
        <w:trPr>
          <w:cantSplit/>
          <w:trHeight w:val="20"/>
        </w:trPr>
        <w:tc>
          <w:tcPr>
            <w:tcW w:w="3072" w:type="dxa"/>
            <w:shd w:val="clear" w:color="auto" w:fill="CDDEEA" w:themeFill="accent1" w:themeFillTint="33"/>
          </w:tcPr>
          <w:p w14:paraId="380D1351" w14:textId="77777777" w:rsidR="00DA63AA" w:rsidRPr="004A37A9" w:rsidRDefault="00DA63AA" w:rsidP="00802B91">
            <w:pPr>
              <w:pStyle w:val="Tableheadingtext"/>
              <w:rPr>
                <w:color w:val="2F5773" w:themeColor="accent1"/>
              </w:rPr>
            </w:pPr>
            <w:r w:rsidRPr="004A37A9">
              <w:rPr>
                <w:color w:val="2F5773" w:themeColor="accent1"/>
              </w:rPr>
              <w:t>Value</w:t>
            </w:r>
          </w:p>
        </w:tc>
        <w:tc>
          <w:tcPr>
            <w:tcW w:w="3119" w:type="dxa"/>
            <w:shd w:val="clear" w:color="auto" w:fill="CDDEEA" w:themeFill="accent1" w:themeFillTint="33"/>
          </w:tcPr>
          <w:p w14:paraId="68AAD9B3" w14:textId="77777777" w:rsidR="00DA63AA" w:rsidRPr="004A37A9" w:rsidRDefault="00DA63AA" w:rsidP="00802B91">
            <w:pPr>
              <w:pStyle w:val="Tableheadingtext"/>
              <w:rPr>
                <w:color w:val="2F5773" w:themeColor="accent1"/>
              </w:rPr>
            </w:pPr>
            <w:r w:rsidRPr="004A37A9">
              <w:rPr>
                <w:color w:val="2F5773" w:themeColor="accent1"/>
              </w:rPr>
              <w:t>Value of decimals</w:t>
            </w:r>
          </w:p>
        </w:tc>
        <w:tc>
          <w:tcPr>
            <w:tcW w:w="3095" w:type="dxa"/>
            <w:shd w:val="clear" w:color="auto" w:fill="CDDEEA" w:themeFill="accent1" w:themeFillTint="33"/>
          </w:tcPr>
          <w:p w14:paraId="7D6E889B" w14:textId="77777777" w:rsidR="00DA63AA" w:rsidRPr="004A37A9" w:rsidRDefault="00DA63AA" w:rsidP="00802B91">
            <w:pPr>
              <w:pStyle w:val="Tableheadingtext"/>
              <w:rPr>
                <w:color w:val="2F5773" w:themeColor="accent1"/>
              </w:rPr>
            </w:pPr>
            <w:r w:rsidRPr="004A37A9">
              <w:rPr>
                <w:color w:val="2F5773" w:themeColor="accent1"/>
              </w:rPr>
              <w:t>Implies</w:t>
            </w:r>
          </w:p>
        </w:tc>
      </w:tr>
      <w:tr w:rsidR="00DA63AA" w:rsidRPr="00481440" w14:paraId="3AE0BD1C" w14:textId="77777777" w:rsidTr="00A00C0D">
        <w:trPr>
          <w:cantSplit/>
          <w:trHeight w:val="20"/>
        </w:trPr>
        <w:tc>
          <w:tcPr>
            <w:tcW w:w="3072" w:type="dxa"/>
          </w:tcPr>
          <w:p w14:paraId="66DCA456" w14:textId="77777777" w:rsidR="00DA63AA" w:rsidRPr="004A37A9" w:rsidRDefault="00DA63AA" w:rsidP="008B1587">
            <w:pPr>
              <w:pStyle w:val="BodyText"/>
            </w:pPr>
            <w:r w:rsidRPr="004A37A9">
              <w:t>2560561.43</w:t>
            </w:r>
          </w:p>
        </w:tc>
        <w:tc>
          <w:tcPr>
            <w:tcW w:w="3119" w:type="dxa"/>
          </w:tcPr>
          <w:p w14:paraId="39996730" w14:textId="77777777" w:rsidR="00DA63AA" w:rsidRPr="004A37A9" w:rsidRDefault="00DA63AA" w:rsidP="008B1587">
            <w:pPr>
              <w:pStyle w:val="BodyText"/>
            </w:pPr>
            <w:r w:rsidRPr="004A37A9">
              <w:t>INF</w:t>
            </w:r>
          </w:p>
        </w:tc>
        <w:tc>
          <w:tcPr>
            <w:tcW w:w="3095" w:type="dxa"/>
          </w:tcPr>
          <w:p w14:paraId="4D185E26" w14:textId="77777777" w:rsidR="00DA63AA" w:rsidRPr="00563C11" w:rsidRDefault="00DA63AA" w:rsidP="008B1587">
            <w:pPr>
              <w:pStyle w:val="BodyText"/>
            </w:pPr>
            <w:r w:rsidRPr="004A37A9">
              <w:t>Exact</w:t>
            </w:r>
          </w:p>
        </w:tc>
      </w:tr>
      <w:tr w:rsidR="00DA63AA" w:rsidRPr="00481440" w14:paraId="0E7F70DD" w14:textId="77777777" w:rsidTr="00A00C0D">
        <w:trPr>
          <w:cantSplit/>
          <w:trHeight w:val="20"/>
        </w:trPr>
        <w:tc>
          <w:tcPr>
            <w:tcW w:w="3072" w:type="dxa"/>
          </w:tcPr>
          <w:p w14:paraId="5AC3A4D3" w14:textId="77777777" w:rsidR="00DA63AA" w:rsidRPr="00563C11" w:rsidRDefault="00DA63AA" w:rsidP="008B1587">
            <w:pPr>
              <w:pStyle w:val="BodyText"/>
            </w:pPr>
            <w:r w:rsidRPr="00563C11">
              <w:t>2560561.43</w:t>
            </w:r>
          </w:p>
        </w:tc>
        <w:tc>
          <w:tcPr>
            <w:tcW w:w="3119" w:type="dxa"/>
          </w:tcPr>
          <w:p w14:paraId="1E9721B3" w14:textId="77777777" w:rsidR="00DA63AA" w:rsidRPr="00563C11" w:rsidRDefault="00DA63AA" w:rsidP="008B1587">
            <w:pPr>
              <w:pStyle w:val="BodyText"/>
            </w:pPr>
            <w:r w:rsidRPr="00563C11">
              <w:t>2</w:t>
            </w:r>
          </w:p>
        </w:tc>
        <w:tc>
          <w:tcPr>
            <w:tcW w:w="3095" w:type="dxa"/>
          </w:tcPr>
          <w:p w14:paraId="26F48AD9" w14:textId="77777777" w:rsidR="00DA63AA" w:rsidRPr="00563C11" w:rsidRDefault="00DA63AA" w:rsidP="008B1587">
            <w:pPr>
              <w:pStyle w:val="BodyText"/>
            </w:pPr>
            <w:r w:rsidRPr="00563C11">
              <w:t>+/- 0.005</w:t>
            </w:r>
          </w:p>
        </w:tc>
      </w:tr>
      <w:tr w:rsidR="00DA63AA" w:rsidRPr="00481440" w14:paraId="58200C43" w14:textId="77777777" w:rsidTr="00A00C0D">
        <w:trPr>
          <w:cantSplit/>
          <w:trHeight w:val="20"/>
        </w:trPr>
        <w:tc>
          <w:tcPr>
            <w:tcW w:w="3072" w:type="dxa"/>
          </w:tcPr>
          <w:p w14:paraId="4A199372" w14:textId="77777777" w:rsidR="00DA63AA" w:rsidRPr="00563C11" w:rsidRDefault="00DA63AA" w:rsidP="008B1587">
            <w:pPr>
              <w:pStyle w:val="BodyText"/>
            </w:pPr>
            <w:r w:rsidRPr="00563C11">
              <w:t>2560561</w:t>
            </w:r>
            <w:r>
              <w:t>.43</w:t>
            </w:r>
          </w:p>
        </w:tc>
        <w:tc>
          <w:tcPr>
            <w:tcW w:w="3119" w:type="dxa"/>
          </w:tcPr>
          <w:p w14:paraId="523A48FD" w14:textId="77777777" w:rsidR="00DA63AA" w:rsidRPr="00563C11" w:rsidRDefault="00DA63AA" w:rsidP="008B1587">
            <w:pPr>
              <w:pStyle w:val="BodyText"/>
            </w:pPr>
            <w:r w:rsidRPr="00563C11">
              <w:t>0</w:t>
            </w:r>
          </w:p>
        </w:tc>
        <w:tc>
          <w:tcPr>
            <w:tcW w:w="3095" w:type="dxa"/>
          </w:tcPr>
          <w:p w14:paraId="210F042E" w14:textId="77777777" w:rsidR="00DA63AA" w:rsidRPr="00563C11" w:rsidRDefault="00DA63AA" w:rsidP="008B1587">
            <w:pPr>
              <w:pStyle w:val="BodyText"/>
            </w:pPr>
            <w:r w:rsidRPr="00563C11">
              <w:t>+/-</w:t>
            </w:r>
            <w:r w:rsidR="00B23BC4">
              <w:t xml:space="preserve"> </w:t>
            </w:r>
            <w:r w:rsidRPr="00563C11">
              <w:t>0.5</w:t>
            </w:r>
          </w:p>
        </w:tc>
      </w:tr>
      <w:tr w:rsidR="00DA63AA" w:rsidRPr="00481440" w14:paraId="1C066942" w14:textId="77777777" w:rsidTr="00A00C0D">
        <w:trPr>
          <w:cantSplit/>
          <w:trHeight w:val="20"/>
        </w:trPr>
        <w:tc>
          <w:tcPr>
            <w:tcW w:w="3072" w:type="dxa"/>
          </w:tcPr>
          <w:p w14:paraId="60833EFA" w14:textId="77777777" w:rsidR="00DA63AA" w:rsidRPr="00563C11" w:rsidRDefault="00DA63AA" w:rsidP="008B1587">
            <w:pPr>
              <w:pStyle w:val="BodyText"/>
            </w:pPr>
            <w:r w:rsidRPr="00563C11">
              <w:t>2560561.43</w:t>
            </w:r>
          </w:p>
        </w:tc>
        <w:tc>
          <w:tcPr>
            <w:tcW w:w="3119" w:type="dxa"/>
          </w:tcPr>
          <w:p w14:paraId="2613F874" w14:textId="77777777" w:rsidR="00DA63AA" w:rsidRPr="00563C11" w:rsidRDefault="00DA63AA" w:rsidP="008B1587">
            <w:pPr>
              <w:pStyle w:val="BodyText"/>
            </w:pPr>
            <w:r w:rsidRPr="00563C11">
              <w:t>-3</w:t>
            </w:r>
          </w:p>
        </w:tc>
        <w:tc>
          <w:tcPr>
            <w:tcW w:w="3095" w:type="dxa"/>
          </w:tcPr>
          <w:p w14:paraId="672F48BD" w14:textId="77777777" w:rsidR="00DA63AA" w:rsidRPr="00563C11" w:rsidRDefault="00DA63AA" w:rsidP="008B1587">
            <w:pPr>
              <w:pStyle w:val="BodyText"/>
            </w:pPr>
            <w:r w:rsidRPr="00563C11">
              <w:t>+/- 500</w:t>
            </w:r>
          </w:p>
        </w:tc>
      </w:tr>
      <w:tr w:rsidR="00DA63AA" w:rsidRPr="00481440" w14:paraId="0987D46A" w14:textId="77777777" w:rsidTr="00A00C0D">
        <w:trPr>
          <w:cantSplit/>
          <w:trHeight w:val="20"/>
        </w:trPr>
        <w:tc>
          <w:tcPr>
            <w:tcW w:w="3072" w:type="dxa"/>
          </w:tcPr>
          <w:p w14:paraId="3D00C059" w14:textId="77777777" w:rsidR="00DA63AA" w:rsidRPr="00D30A99" w:rsidRDefault="00DA63AA" w:rsidP="008B1587">
            <w:pPr>
              <w:pStyle w:val="BodyText"/>
              <w:rPr>
                <w:i/>
              </w:rPr>
            </w:pPr>
            <w:r w:rsidRPr="00D30A99">
              <w:rPr>
                <w:i/>
              </w:rPr>
              <w:t>2560561</w:t>
            </w:r>
          </w:p>
        </w:tc>
        <w:tc>
          <w:tcPr>
            <w:tcW w:w="3119" w:type="dxa"/>
          </w:tcPr>
          <w:p w14:paraId="60DFF916" w14:textId="77777777" w:rsidR="00DA63AA" w:rsidRPr="00D30A99" w:rsidRDefault="00DA63AA" w:rsidP="008B1587">
            <w:pPr>
              <w:pStyle w:val="BodyText"/>
              <w:rPr>
                <w:i/>
              </w:rPr>
            </w:pPr>
            <w:r w:rsidRPr="00D30A99">
              <w:rPr>
                <w:i/>
              </w:rPr>
              <w:t>0</w:t>
            </w:r>
          </w:p>
        </w:tc>
        <w:tc>
          <w:tcPr>
            <w:tcW w:w="3095" w:type="dxa"/>
          </w:tcPr>
          <w:p w14:paraId="0B63AA45" w14:textId="77777777" w:rsidR="00DA63AA" w:rsidRPr="00D30A99" w:rsidRDefault="00DA63AA" w:rsidP="008B1587">
            <w:pPr>
              <w:pStyle w:val="BodyText"/>
              <w:rPr>
                <w:i/>
              </w:rPr>
            </w:pPr>
            <w:r w:rsidRPr="00D30A99">
              <w:rPr>
                <w:i/>
              </w:rPr>
              <w:t>+/-</w:t>
            </w:r>
            <w:r w:rsidR="00B23BC4">
              <w:rPr>
                <w:i/>
              </w:rPr>
              <w:t xml:space="preserve"> </w:t>
            </w:r>
            <w:r w:rsidRPr="00D30A99">
              <w:rPr>
                <w:i/>
              </w:rPr>
              <w:t>0.5</w:t>
            </w:r>
          </w:p>
        </w:tc>
      </w:tr>
      <w:tr w:rsidR="00DA63AA" w:rsidRPr="00481440" w14:paraId="22568EED" w14:textId="77777777" w:rsidTr="00A00C0D">
        <w:trPr>
          <w:cantSplit/>
          <w:trHeight w:val="20"/>
        </w:trPr>
        <w:tc>
          <w:tcPr>
            <w:tcW w:w="3072" w:type="dxa"/>
          </w:tcPr>
          <w:p w14:paraId="3AEC9497" w14:textId="77777777" w:rsidR="00DA63AA" w:rsidRPr="00D30A99" w:rsidRDefault="00DA63AA" w:rsidP="008B1587">
            <w:pPr>
              <w:pStyle w:val="BodyText"/>
              <w:rPr>
                <w:i/>
              </w:rPr>
            </w:pPr>
            <w:r w:rsidRPr="00D30A99">
              <w:rPr>
                <w:i/>
              </w:rPr>
              <w:t>2561000</w:t>
            </w:r>
          </w:p>
        </w:tc>
        <w:tc>
          <w:tcPr>
            <w:tcW w:w="3119" w:type="dxa"/>
          </w:tcPr>
          <w:p w14:paraId="210D3388" w14:textId="77777777" w:rsidR="00DA63AA" w:rsidRPr="00D30A99" w:rsidRDefault="00DA63AA" w:rsidP="008B1587">
            <w:pPr>
              <w:pStyle w:val="BodyText"/>
              <w:rPr>
                <w:i/>
              </w:rPr>
            </w:pPr>
            <w:r w:rsidRPr="00D30A99">
              <w:rPr>
                <w:i/>
              </w:rPr>
              <w:t>-3</w:t>
            </w:r>
          </w:p>
        </w:tc>
        <w:tc>
          <w:tcPr>
            <w:tcW w:w="3095" w:type="dxa"/>
          </w:tcPr>
          <w:p w14:paraId="127EB79C" w14:textId="77777777" w:rsidR="00DA63AA" w:rsidRPr="00D30A99" w:rsidRDefault="00DA63AA" w:rsidP="008B1587">
            <w:pPr>
              <w:pStyle w:val="BodyText"/>
              <w:rPr>
                <w:i/>
              </w:rPr>
            </w:pPr>
            <w:r w:rsidRPr="00D30A99">
              <w:rPr>
                <w:i/>
              </w:rPr>
              <w:t>+/- 500</w:t>
            </w:r>
          </w:p>
        </w:tc>
      </w:tr>
    </w:tbl>
    <w:p w14:paraId="6DB5D6DD" w14:textId="77777777" w:rsidR="00DA63AA" w:rsidRPr="005062D4" w:rsidRDefault="00DA63AA" w:rsidP="00DA63AA">
      <w:pPr>
        <w:pStyle w:val="BodyText1"/>
      </w:pPr>
    </w:p>
    <w:p w14:paraId="7400C209" w14:textId="77777777" w:rsidR="00B93FF3" w:rsidRDefault="00DA63AA" w:rsidP="007E5326">
      <w:pPr>
        <w:pStyle w:val="BodyText1"/>
      </w:pPr>
      <w:r>
        <w:t xml:space="preserve">Note that </w:t>
      </w:r>
      <w:r w:rsidR="00B93FF3">
        <w:t>although the last two representations</w:t>
      </w:r>
      <w:r w:rsidR="00B23BC4">
        <w:t xml:space="preserve"> (rounding the transmitted value)</w:t>
      </w:r>
      <w:r>
        <w:t xml:space="preserve"> are acceptable, </w:t>
      </w:r>
      <w:r w:rsidR="00D106A3">
        <w:t xml:space="preserve">EBA would prefer that </w:t>
      </w:r>
      <w:r>
        <w:t>they</w:t>
      </w:r>
      <w:r w:rsidR="00B93FF3">
        <w:t xml:space="preserve"> </w:t>
      </w:r>
      <w:r w:rsidR="00B14C98">
        <w:t xml:space="preserve">are </w:t>
      </w:r>
      <w:r w:rsidR="00B93FF3">
        <w:t xml:space="preserve">avoided where a better estimate for the value is known, and this </w:t>
      </w:r>
      <w:r w:rsidR="00B14C98">
        <w:t xml:space="preserve">is </w:t>
      </w:r>
      <w:r w:rsidR="00B93FF3">
        <w:t>transmitted without rounding or truncation as in the first four examples.</w:t>
      </w:r>
    </w:p>
    <w:p w14:paraId="5C20C6E2" w14:textId="77777777" w:rsidR="00B93FF3" w:rsidRDefault="00B93FF3" w:rsidP="00DA63AA">
      <w:pPr>
        <w:pStyle w:val="BodyText1"/>
      </w:pPr>
    </w:p>
    <w:p w14:paraId="707AB06E" w14:textId="77777777" w:rsidR="00B93FF3" w:rsidRDefault="00B93FF3" w:rsidP="007E5326">
      <w:pPr>
        <w:pStyle w:val="BodyText1"/>
      </w:pPr>
      <w:r>
        <w:t>B</w:t>
      </w:r>
      <w:r w:rsidRPr="00563C11">
        <w:t>ut</w:t>
      </w:r>
      <w:r>
        <w:t>, for example,</w:t>
      </w:r>
      <w:r w:rsidRPr="00563C11">
        <w:t xml:space="preserve"> </w:t>
      </w:r>
      <w:r w:rsidRPr="00DA63AA">
        <w:rPr>
          <w:rFonts w:cstheme="minorBidi"/>
        </w:rPr>
        <w:t>€</w:t>
      </w:r>
      <w:r w:rsidRPr="00563C11">
        <w:t xml:space="preserve">2,560,561.43 </w:t>
      </w:r>
      <w:r w:rsidR="00B14C98">
        <w:t>MUST</w:t>
      </w:r>
      <w:r w:rsidR="00A12643">
        <w:t xml:space="preserve"> </w:t>
      </w:r>
      <w:r w:rsidRPr="00563C11">
        <w:t xml:space="preserve">NOT </w:t>
      </w:r>
      <w:r>
        <w:t>be transmitted</w:t>
      </w:r>
      <w:r w:rsidR="00A00C0D">
        <w:t xml:space="preserve"> </w:t>
      </w:r>
      <w:r w:rsidRPr="00563C11">
        <w:t>as</w:t>
      </w:r>
      <w:r w:rsidR="00FD57DE">
        <w:t xml:space="preserve"> “2561”</w:t>
      </w:r>
      <w:r w:rsidRPr="00563C11">
        <w:t xml:space="preserve"> </w:t>
      </w:r>
    </w:p>
    <w:p w14:paraId="2DCF4E1E" w14:textId="77777777" w:rsidR="008B1587" w:rsidRDefault="008B1587" w:rsidP="007E5326">
      <w:pPr>
        <w:pStyle w:val="BodyText1"/>
      </w:pPr>
    </w:p>
    <w:tbl>
      <w:tblPr>
        <w:tblW w:w="0" w:type="auto"/>
        <w:tblBorders>
          <w:top w:val="single" w:sz="2" w:space="0" w:color="EA933B" w:themeColor="accent2"/>
          <w:left w:val="single" w:sz="2" w:space="0" w:color="EA933B" w:themeColor="accent2"/>
          <w:bottom w:val="single" w:sz="2" w:space="0" w:color="EA933B" w:themeColor="accent2"/>
          <w:right w:val="single" w:sz="2" w:space="0" w:color="EA933B" w:themeColor="accent2"/>
          <w:insideH w:val="single" w:sz="2" w:space="0" w:color="EA933B" w:themeColor="accent2"/>
          <w:insideV w:val="single" w:sz="2" w:space="0" w:color="EA933B" w:themeColor="accent2"/>
        </w:tblBorders>
        <w:tblLook w:val="04A0" w:firstRow="1" w:lastRow="0" w:firstColumn="1" w:lastColumn="0" w:noHBand="0" w:noVBand="1"/>
      </w:tblPr>
      <w:tblGrid>
        <w:gridCol w:w="3119"/>
        <w:gridCol w:w="3095"/>
      </w:tblGrid>
      <w:tr w:rsidR="008B1587" w:rsidRPr="00481440" w14:paraId="399B5D70" w14:textId="77777777" w:rsidTr="00A00C0D">
        <w:trPr>
          <w:cantSplit/>
          <w:trHeight w:val="20"/>
        </w:trPr>
        <w:tc>
          <w:tcPr>
            <w:tcW w:w="6214" w:type="dxa"/>
            <w:gridSpan w:val="2"/>
            <w:shd w:val="clear" w:color="auto" w:fill="CDDEEA" w:themeFill="accent1" w:themeFillTint="33"/>
          </w:tcPr>
          <w:p w14:paraId="04F4ACF1" w14:textId="77777777" w:rsidR="008B1587" w:rsidRPr="00D46DCD" w:rsidRDefault="00BF7FBA" w:rsidP="00A00C0D">
            <w:pPr>
              <w:pStyle w:val="Tableheadingtext"/>
              <w:keepNext/>
              <w:keepLines/>
              <w:rPr>
                <w:color w:val="2F5773" w:themeColor="accent1"/>
              </w:rPr>
            </w:pPr>
            <w:r>
              <w:rPr>
                <w:color w:val="FF0000"/>
              </w:rPr>
              <w:t>Wrong</w:t>
            </w:r>
            <w:r>
              <w:rPr>
                <w:color w:val="2F5773" w:themeColor="accent1"/>
              </w:rPr>
              <w:t xml:space="preserve"> </w:t>
            </w:r>
            <w:r w:rsidR="008B1587">
              <w:rPr>
                <w:color w:val="2F5773" w:themeColor="accent1"/>
              </w:rPr>
              <w:t xml:space="preserve">representation of </w:t>
            </w:r>
            <w:r>
              <w:rPr>
                <w:rFonts w:cs="Arial"/>
              </w:rPr>
              <w:t xml:space="preserve">an amount of </w:t>
            </w:r>
            <w:r w:rsidR="008B1587" w:rsidRPr="00563C11">
              <w:t>2,560,561.43</w:t>
            </w:r>
          </w:p>
        </w:tc>
      </w:tr>
      <w:tr w:rsidR="008B1587" w:rsidRPr="00481440" w14:paraId="6D70D124" w14:textId="77777777" w:rsidTr="00A00C0D">
        <w:trPr>
          <w:cantSplit/>
          <w:trHeight w:val="20"/>
        </w:trPr>
        <w:tc>
          <w:tcPr>
            <w:tcW w:w="3119" w:type="dxa"/>
            <w:shd w:val="clear" w:color="auto" w:fill="CDDEEA" w:themeFill="accent1" w:themeFillTint="33"/>
          </w:tcPr>
          <w:p w14:paraId="185C5AE5" w14:textId="77777777" w:rsidR="008B1587" w:rsidRPr="00D46DCD" w:rsidRDefault="008B1587" w:rsidP="00A00C0D">
            <w:pPr>
              <w:pStyle w:val="Tableheadingtext"/>
              <w:keepNext/>
              <w:keepLines/>
              <w:rPr>
                <w:color w:val="2F5773" w:themeColor="accent1"/>
              </w:rPr>
            </w:pPr>
            <w:r>
              <w:rPr>
                <w:color w:val="2F5773" w:themeColor="accent1"/>
              </w:rPr>
              <w:t>Value</w:t>
            </w:r>
          </w:p>
        </w:tc>
        <w:tc>
          <w:tcPr>
            <w:tcW w:w="3095" w:type="dxa"/>
            <w:shd w:val="clear" w:color="auto" w:fill="CDDEEA" w:themeFill="accent1" w:themeFillTint="33"/>
          </w:tcPr>
          <w:p w14:paraId="2A17C86D" w14:textId="77777777" w:rsidR="008B1587" w:rsidRPr="00D46DCD" w:rsidRDefault="008B1587" w:rsidP="00A00C0D">
            <w:pPr>
              <w:pStyle w:val="Tableheadingtext"/>
              <w:keepNext/>
              <w:keepLines/>
              <w:rPr>
                <w:color w:val="2F5773" w:themeColor="accent1"/>
              </w:rPr>
            </w:pPr>
            <w:r>
              <w:rPr>
                <w:color w:val="2F5773" w:themeColor="accent1"/>
              </w:rPr>
              <w:t>Value of decimals</w:t>
            </w:r>
          </w:p>
        </w:tc>
      </w:tr>
      <w:tr w:rsidR="008B1587" w:rsidRPr="00481440" w14:paraId="5DFC5F7F" w14:textId="77777777" w:rsidTr="00A00C0D">
        <w:trPr>
          <w:cantSplit/>
          <w:trHeight w:val="20"/>
        </w:trPr>
        <w:tc>
          <w:tcPr>
            <w:tcW w:w="3119" w:type="dxa"/>
          </w:tcPr>
          <w:p w14:paraId="1C14403A" w14:textId="77777777" w:rsidR="008B1587" w:rsidRPr="00A00C0D" w:rsidRDefault="008B1587" w:rsidP="008B1587">
            <w:pPr>
              <w:pStyle w:val="BodyText"/>
              <w:rPr>
                <w:color w:val="FF0000"/>
              </w:rPr>
            </w:pPr>
            <w:r w:rsidRPr="00A00C0D">
              <w:rPr>
                <w:color w:val="FF0000"/>
              </w:rPr>
              <w:t>2561</w:t>
            </w:r>
          </w:p>
        </w:tc>
        <w:tc>
          <w:tcPr>
            <w:tcW w:w="3095" w:type="dxa"/>
          </w:tcPr>
          <w:p w14:paraId="4FF0A525" w14:textId="77777777" w:rsidR="008B1587" w:rsidRPr="00A00C0D" w:rsidRDefault="008B1587" w:rsidP="008B1587">
            <w:pPr>
              <w:pStyle w:val="BodyText"/>
              <w:rPr>
                <w:color w:val="FF0000"/>
              </w:rPr>
            </w:pPr>
            <w:r w:rsidRPr="00A00C0D">
              <w:rPr>
                <w:color w:val="FF0000"/>
              </w:rPr>
              <w:t>-3</w:t>
            </w:r>
          </w:p>
        </w:tc>
      </w:tr>
    </w:tbl>
    <w:p w14:paraId="35E869EC" w14:textId="77777777" w:rsidR="00B93FF3" w:rsidRPr="00DE49AF" w:rsidRDefault="00B93FF3" w:rsidP="00B93FF3">
      <w:pPr>
        <w:spacing w:line="200" w:lineRule="exact"/>
        <w:rPr>
          <w:sz w:val="20"/>
        </w:rPr>
      </w:pPr>
    </w:p>
    <w:p w14:paraId="303453F5" w14:textId="77777777" w:rsidR="00F7424A" w:rsidRPr="004A37A9" w:rsidRDefault="00A00C0D" w:rsidP="00F7424A">
      <w:pPr>
        <w:pStyle w:val="BodyText1"/>
      </w:pPr>
      <w:r w:rsidRPr="004A37A9">
        <w:t xml:space="preserve">As this </w:t>
      </w:r>
      <w:r w:rsidR="00B93FF3" w:rsidRPr="004A37A9">
        <w:t>represent</w:t>
      </w:r>
      <w:r w:rsidRPr="004A37A9">
        <w:t>s</w:t>
      </w:r>
      <w:r w:rsidR="00B93FF3" w:rsidRPr="004A37A9">
        <w:t xml:space="preserve"> €2,561 (+/-500)</w:t>
      </w:r>
      <w:r w:rsidRPr="004A37A9">
        <w:t>, rather than the intended</w:t>
      </w:r>
      <w:r w:rsidR="00B93FF3" w:rsidRPr="004A37A9">
        <w:t xml:space="preserve"> </w:t>
      </w:r>
      <w:r w:rsidRPr="004A37A9">
        <w:rPr>
          <w:rFonts w:cstheme="minorBidi"/>
        </w:rPr>
        <w:t>€</w:t>
      </w:r>
      <w:r w:rsidRPr="004A37A9">
        <w:t>2,561,000.00 (+/-500)</w:t>
      </w:r>
    </w:p>
    <w:p w14:paraId="6285B3F2" w14:textId="77777777" w:rsidR="0028511F" w:rsidRPr="004A37A9" w:rsidRDefault="0028511F" w:rsidP="00BC60F0">
      <w:pPr>
        <w:pStyle w:val="Instruction"/>
        <w:ind w:left="0"/>
      </w:pPr>
      <w:r w:rsidRPr="004A37A9">
        <w:br w:type="page"/>
      </w:r>
    </w:p>
    <w:p w14:paraId="3E5531DE" w14:textId="77777777" w:rsidR="0028511F" w:rsidRPr="004A37A9" w:rsidRDefault="0028511F" w:rsidP="0028511F">
      <w:pPr>
        <w:pStyle w:val="Heading1"/>
      </w:pPr>
      <w:bookmarkStart w:id="38" w:name="_Toc420932661"/>
      <w:r w:rsidRPr="004A37A9">
        <w:lastRenderedPageBreak/>
        <w:t>3. Additional Guidance</w:t>
      </w:r>
      <w:bookmarkEnd w:id="38"/>
    </w:p>
    <w:p w14:paraId="6566DB27" w14:textId="77777777" w:rsidR="00B93FF3" w:rsidRPr="004A37A9" w:rsidRDefault="00B93FF3" w:rsidP="008B1587">
      <w:pPr>
        <w:pStyle w:val="Heading3"/>
      </w:pPr>
      <w:r w:rsidRPr="004A37A9">
        <w:t>3.4 Unused namespace prefixes</w:t>
      </w:r>
    </w:p>
    <w:p w14:paraId="35F24847" w14:textId="77777777" w:rsidR="00B93FF3" w:rsidRPr="004A37A9" w:rsidRDefault="00B93FF3" w:rsidP="007E5326">
      <w:pPr>
        <w:pStyle w:val="BodyText1"/>
      </w:pPr>
      <w:r w:rsidRPr="004A37A9">
        <w:t>Declaring unused namespaces is uncalled for and clutters the instance document.</w:t>
      </w:r>
    </w:p>
    <w:p w14:paraId="2ACB8EDB" w14:textId="77777777" w:rsidR="00B93FF3" w:rsidRPr="004A37A9" w:rsidRDefault="00B93FF3" w:rsidP="00B93FF3">
      <w:pPr>
        <w:spacing w:before="7" w:line="220" w:lineRule="exact"/>
      </w:pPr>
    </w:p>
    <w:p w14:paraId="5E3430D6" w14:textId="77777777" w:rsidR="00B93FF3" w:rsidRPr="004A37A9" w:rsidRDefault="00B93FF3" w:rsidP="00F7424A">
      <w:pPr>
        <w:pStyle w:val="Instruction"/>
      </w:pPr>
      <w:r w:rsidRPr="004A37A9">
        <w:t>Namespace prefixes that are not use</w:t>
      </w:r>
      <w:r w:rsidR="0019577B" w:rsidRPr="004A37A9">
        <w:t>d</w:t>
      </w:r>
      <w:r w:rsidRPr="004A37A9">
        <w:t xml:space="preserve"> SHOULD not be declared in the instance document. [FRIS04]</w:t>
      </w:r>
    </w:p>
    <w:p w14:paraId="13427450" w14:textId="77777777" w:rsidR="00B93FF3" w:rsidRPr="004A37A9" w:rsidRDefault="00B93FF3" w:rsidP="00B93FF3">
      <w:pPr>
        <w:spacing w:before="19" w:line="200" w:lineRule="exact"/>
        <w:rPr>
          <w:sz w:val="20"/>
        </w:rPr>
      </w:pPr>
    </w:p>
    <w:p w14:paraId="7774CA1F" w14:textId="77777777" w:rsidR="00B93FF3" w:rsidRPr="004A37A9" w:rsidRDefault="00B93FF3" w:rsidP="008B1587">
      <w:pPr>
        <w:pStyle w:val="Heading3"/>
        <w:rPr>
          <w:rFonts w:eastAsia="Arial" w:cs="Arial"/>
          <w:sz w:val="19"/>
          <w:szCs w:val="19"/>
        </w:rPr>
      </w:pPr>
      <w:r w:rsidRPr="004A37A9">
        <w:t>3.5 Re-use of canonical namespace prefixes</w:t>
      </w:r>
    </w:p>
    <w:p w14:paraId="567AF5C8" w14:textId="77777777" w:rsidR="00B93FF3" w:rsidRPr="004A37A9" w:rsidRDefault="00B93FF3" w:rsidP="007E5326">
      <w:pPr>
        <w:pStyle w:val="BodyText1"/>
      </w:pPr>
      <w:r w:rsidRPr="004A37A9">
        <w:t>Most schema authors provide a namespace prefix for their targetNamespace. It is common practice to re-use these prefixes in other XML documents when needed. It may lead to confusion to human readers to see common</w:t>
      </w:r>
      <w:r w:rsidR="00260EA7" w:rsidRPr="004A37A9">
        <w:t>ly</w:t>
      </w:r>
      <w:r w:rsidRPr="004A37A9">
        <w:t xml:space="preserve"> understood prefixes used on a different namespace</w:t>
      </w:r>
      <w:r w:rsidR="00260EA7" w:rsidRPr="004A37A9">
        <w:t xml:space="preserve">, or novel prefixes used for a </w:t>
      </w:r>
      <w:r w:rsidR="00BC60F0" w:rsidRPr="004A37A9">
        <w:t>common</w:t>
      </w:r>
      <w:r w:rsidR="00B5016C" w:rsidRPr="004A37A9">
        <w:t xml:space="preserve"> </w:t>
      </w:r>
      <w:r w:rsidR="00260EA7" w:rsidRPr="004A37A9">
        <w:t>namespace</w:t>
      </w:r>
      <w:r w:rsidRPr="004A37A9">
        <w:t xml:space="preserve">. E.g. </w:t>
      </w:r>
      <w:r w:rsidR="00B5016C" w:rsidRPr="004A37A9">
        <w:t xml:space="preserve">the </w:t>
      </w:r>
      <w:r w:rsidRPr="004A37A9">
        <w:t>prefix 'xs'</w:t>
      </w:r>
      <w:r w:rsidR="00B5016C" w:rsidRPr="004A37A9">
        <w:t xml:space="preserve"> used</w:t>
      </w:r>
      <w:r w:rsidRPr="004A37A9">
        <w:t xml:space="preserve"> for the </w:t>
      </w:r>
      <w:r w:rsidR="00B5016C" w:rsidRPr="004A37A9">
        <w:t>http://xbrl.org/2003/xbrl-</w:t>
      </w:r>
      <w:r w:rsidRPr="004A37A9">
        <w:t>instance-2033-12-31</w:t>
      </w:r>
      <w:r w:rsidR="00B5016C" w:rsidRPr="004A37A9">
        <w:t xml:space="preserve"> </w:t>
      </w:r>
      <w:r w:rsidRPr="004A37A9">
        <w:t>namespace</w:t>
      </w:r>
      <w:r w:rsidR="00B5016C" w:rsidRPr="004A37A9">
        <w:t xml:space="preserve"> (which would normally be associated with the prefix ‘xbrli’, ‘xs’ in contrast usually being associated with http://www.w3.org/2001/XMLSchema)</w:t>
      </w:r>
      <w:r w:rsidRPr="004A37A9">
        <w:t>.</w:t>
      </w:r>
      <w:r w:rsidR="00260EA7" w:rsidRPr="004A37A9">
        <w:t xml:space="preserve"> Note that this does not affect the use of a default namespace attribute on an element to avoid the need for the use of a namespace prefix on the element and its children</w:t>
      </w:r>
      <w:r w:rsidR="00B5016C" w:rsidRPr="004A37A9">
        <w:t xml:space="preserve"> altogether</w:t>
      </w:r>
      <w:r w:rsidR="00260EA7" w:rsidRPr="004A37A9">
        <w:t>.</w:t>
      </w:r>
    </w:p>
    <w:p w14:paraId="4633D080" w14:textId="77777777" w:rsidR="00B93FF3" w:rsidRPr="004A37A9" w:rsidRDefault="00B93FF3" w:rsidP="00B93FF3">
      <w:pPr>
        <w:spacing w:line="150" w:lineRule="exact"/>
        <w:rPr>
          <w:sz w:val="15"/>
          <w:szCs w:val="15"/>
        </w:rPr>
      </w:pPr>
    </w:p>
    <w:p w14:paraId="4CD285FB" w14:textId="77777777" w:rsidR="00B93FF3" w:rsidRPr="004A37A9" w:rsidRDefault="00B93FF3" w:rsidP="00F7424A">
      <w:pPr>
        <w:pStyle w:val="Instruction"/>
      </w:pPr>
      <w:r w:rsidRPr="004A37A9">
        <w:t>Namespace prefixes</w:t>
      </w:r>
      <w:r w:rsidR="00260EA7" w:rsidRPr="004A37A9">
        <w:t>, where</w:t>
      </w:r>
      <w:r w:rsidRPr="004A37A9">
        <w:t xml:space="preserve"> </w:t>
      </w:r>
      <w:r w:rsidR="00260EA7" w:rsidRPr="004A37A9">
        <w:t xml:space="preserve">used </w:t>
      </w:r>
      <w:r w:rsidRPr="004A37A9">
        <w:t>in instance documents</w:t>
      </w:r>
      <w:r w:rsidR="00260EA7" w:rsidRPr="004A37A9">
        <w:t>,</w:t>
      </w:r>
      <w:r w:rsidRPr="004A37A9">
        <w:t xml:space="preserve"> SHOULD mirror the namespace prefixes as defined by their schema author(s). [FRIS04]</w:t>
      </w:r>
    </w:p>
    <w:p w14:paraId="436AD2F6" w14:textId="77777777" w:rsidR="00B93FF3" w:rsidRPr="004A37A9" w:rsidRDefault="00B93FF3">
      <w:pPr>
        <w:rPr>
          <w:color w:val="48748F"/>
          <w:sz w:val="24"/>
        </w:rPr>
      </w:pPr>
    </w:p>
    <w:p w14:paraId="742C0CF8" w14:textId="77777777" w:rsidR="000C2391" w:rsidRPr="004A37A9" w:rsidRDefault="000C2391" w:rsidP="00F7424A">
      <w:pPr>
        <w:pStyle w:val="Heading3"/>
      </w:pPr>
      <w:bookmarkStart w:id="39" w:name="_Ref412473755"/>
      <w:r w:rsidRPr="004A37A9">
        <w:t>3.6 LEI and other entity codes</w:t>
      </w:r>
      <w:bookmarkEnd w:id="39"/>
    </w:p>
    <w:p w14:paraId="58FA6B9F" w14:textId="77777777" w:rsidR="000C2391" w:rsidRPr="004A37A9" w:rsidRDefault="000C2391" w:rsidP="000C2391">
      <w:pPr>
        <w:pStyle w:val="Heading4"/>
        <w:rPr>
          <w:rFonts w:eastAsia="Arial"/>
        </w:rPr>
      </w:pPr>
      <w:r w:rsidRPr="004A37A9">
        <w:rPr>
          <w:rFonts w:eastAsia="Arial"/>
        </w:rPr>
        <w:t>Practical Considerations</w:t>
      </w:r>
    </w:p>
    <w:p w14:paraId="19FF9166" w14:textId="77777777" w:rsidR="000C2391" w:rsidRPr="004A37A9" w:rsidRDefault="000C2391" w:rsidP="000C2391">
      <w:pPr>
        <w:pStyle w:val="BodyText1"/>
        <w:rPr>
          <w:rFonts w:eastAsia="Arial"/>
        </w:rPr>
      </w:pPr>
      <w:r w:rsidRPr="004A37A9">
        <w:rPr>
          <w:rFonts w:eastAsia="Arial"/>
        </w:rPr>
        <w:t xml:space="preserve">For second level remittance to the EBA, the entity code used </w:t>
      </w:r>
      <w:r w:rsidR="00B5016C" w:rsidRPr="004A37A9">
        <w:rPr>
          <w:rFonts w:eastAsia="Arial"/>
        </w:rPr>
        <w:t xml:space="preserve">must </w:t>
      </w:r>
      <w:r w:rsidRPr="004A37A9">
        <w:rPr>
          <w:rFonts w:eastAsia="Arial"/>
        </w:rPr>
        <w:t xml:space="preserve">be pre-registered with the EBA by the appropriate CA. </w:t>
      </w:r>
    </w:p>
    <w:p w14:paraId="7C79B956" w14:textId="77777777" w:rsidR="000C2391" w:rsidRPr="004A37A9" w:rsidRDefault="000C2391" w:rsidP="000C2391">
      <w:pPr>
        <w:pStyle w:val="Heading4"/>
        <w:rPr>
          <w:rFonts w:eastAsia="Arial"/>
        </w:rPr>
      </w:pPr>
      <w:r w:rsidRPr="004A37A9">
        <w:rPr>
          <w:rFonts w:eastAsia="Arial"/>
        </w:rPr>
        <w:t>Guidance on representation of codes as entity identifier</w:t>
      </w:r>
    </w:p>
    <w:p w14:paraId="64C81CCA" w14:textId="77777777" w:rsidR="000C2391" w:rsidRPr="004A37A9" w:rsidRDefault="000C2391" w:rsidP="000C2391">
      <w:pPr>
        <w:pStyle w:val="BodyText1"/>
        <w:rPr>
          <w:rFonts w:eastAsia="Arial"/>
          <w:b/>
        </w:rPr>
      </w:pPr>
      <w:r w:rsidRPr="004A37A9">
        <w:rPr>
          <w:rFonts w:eastAsia="Arial"/>
          <w:b/>
        </w:rPr>
        <w:t>LEIs</w:t>
      </w:r>
    </w:p>
    <w:p w14:paraId="6C0557A8" w14:textId="7600438C" w:rsidR="000C2391" w:rsidRPr="004A37A9" w:rsidRDefault="001349B9" w:rsidP="000C2391">
      <w:pPr>
        <w:pStyle w:val="BodyText1"/>
        <w:rPr>
          <w:rFonts w:eastAsia="Arial"/>
        </w:rPr>
      </w:pPr>
      <w:r w:rsidRPr="004A37A9">
        <w:rPr>
          <w:rFonts w:eastAsia="Arial"/>
        </w:rPr>
        <w:t xml:space="preserve">In accordance with Eurofiling suggestions the </w:t>
      </w:r>
      <w:r w:rsidR="000C2391" w:rsidRPr="004A37A9">
        <w:rPr>
          <w:rFonts w:eastAsia="Arial"/>
        </w:rPr>
        <w:t>EBA requires the use of “http://standard</w:t>
      </w:r>
      <w:r w:rsidR="004B152D" w:rsidRPr="008E588C">
        <w:rPr>
          <w:rFonts w:eastAsia="Arial"/>
          <w:b/>
          <w:highlight w:val="yellow"/>
        </w:rPr>
        <w:t>s</w:t>
      </w:r>
      <w:r w:rsidR="000C2391" w:rsidRPr="004A37A9">
        <w:rPr>
          <w:rFonts w:eastAsia="Arial"/>
        </w:rPr>
        <w:t xml:space="preserve">.iso.org/iso/17442” as the scheme identifier for </w:t>
      </w:r>
      <w:r w:rsidR="001064FE" w:rsidRPr="004A37A9">
        <w:rPr>
          <w:rFonts w:eastAsia="Arial"/>
        </w:rPr>
        <w:t xml:space="preserve">LEIs and </w:t>
      </w:r>
      <w:r w:rsidR="000C2391" w:rsidRPr="004A37A9">
        <w:rPr>
          <w:rFonts w:eastAsia="Arial"/>
        </w:rPr>
        <w:t>pre-LEIs, i.e.</w:t>
      </w:r>
    </w:p>
    <w:p w14:paraId="2400C5EA" w14:textId="77777777" w:rsidR="000C2391" w:rsidRPr="004A37A9" w:rsidRDefault="000C2391" w:rsidP="000C2391">
      <w:pPr>
        <w:pStyle w:val="BodyText1"/>
        <w:rPr>
          <w:rFonts w:eastAsia="Arial"/>
        </w:rPr>
      </w:pPr>
    </w:p>
    <w:p w14:paraId="4CB55B7A" w14:textId="77777777" w:rsidR="000C2391" w:rsidRPr="004A37A9" w:rsidRDefault="000C2391" w:rsidP="000C2391">
      <w:pPr>
        <w:rPr>
          <w:rFonts w:ascii="Courier New" w:eastAsia="Courier New" w:hAnsi="Courier New" w:cs="Courier New"/>
          <w:color w:val="auto"/>
          <w:sz w:val="18"/>
          <w:szCs w:val="19"/>
          <w:lang w:val="fr-FR"/>
        </w:rPr>
      </w:pPr>
      <w:r w:rsidRPr="004A37A9">
        <w:rPr>
          <w:rFonts w:ascii="Courier New" w:eastAsia="Courier New" w:hAnsi="Courier New" w:cs="Courier New"/>
          <w:color w:val="auto"/>
          <w:sz w:val="18"/>
          <w:szCs w:val="19"/>
          <w:lang w:val="fr-FR"/>
        </w:rPr>
        <w:t>&lt;xbrli:entity&gt;</w:t>
      </w:r>
    </w:p>
    <w:p w14:paraId="64833D5F" w14:textId="032C49E6" w:rsidR="000C2391" w:rsidRPr="004A37A9" w:rsidRDefault="000C2391" w:rsidP="000C2391">
      <w:pPr>
        <w:rPr>
          <w:rFonts w:ascii="Courier New" w:eastAsia="Courier New" w:hAnsi="Courier New" w:cs="Courier New"/>
          <w:color w:val="auto"/>
          <w:sz w:val="18"/>
          <w:szCs w:val="19"/>
          <w:lang w:val="fr-FR"/>
        </w:rPr>
      </w:pPr>
      <w:r w:rsidRPr="004A37A9">
        <w:rPr>
          <w:rFonts w:ascii="Courier New" w:eastAsia="Courier New" w:hAnsi="Courier New" w:cs="Courier New"/>
          <w:color w:val="auto"/>
          <w:sz w:val="18"/>
          <w:szCs w:val="19"/>
          <w:lang w:val="fr-FR"/>
        </w:rPr>
        <w:t xml:space="preserve">  &lt;xbrli:identifier scheme="http://standard</w:t>
      </w:r>
      <w:r w:rsidR="004B152D" w:rsidRPr="008E588C">
        <w:rPr>
          <w:rFonts w:ascii="Courier New" w:eastAsia="Courier New" w:hAnsi="Courier New" w:cs="Courier New"/>
          <w:b/>
          <w:color w:val="auto"/>
          <w:sz w:val="18"/>
          <w:szCs w:val="19"/>
          <w:highlight w:val="yellow"/>
          <w:lang w:val="fr-FR"/>
        </w:rPr>
        <w:t>s</w:t>
      </w:r>
      <w:r w:rsidRPr="004A37A9">
        <w:rPr>
          <w:rFonts w:ascii="Courier New" w:eastAsia="Courier New" w:hAnsi="Courier New" w:cs="Courier New"/>
          <w:color w:val="auto"/>
          <w:sz w:val="18"/>
          <w:szCs w:val="19"/>
          <w:lang w:val="fr-FR"/>
        </w:rPr>
        <w:t>.iso.org/iso/17442"&gt;LEIIDENTIFIERABCDEFG&lt;/xbrli:identifier&gt;</w:t>
      </w:r>
    </w:p>
    <w:p w14:paraId="19D64E7D" w14:textId="77777777" w:rsidR="000C2391" w:rsidRPr="004A37A9" w:rsidRDefault="000C2391" w:rsidP="000C2391">
      <w:pPr>
        <w:rPr>
          <w:rFonts w:ascii="Courier New" w:eastAsia="Courier New" w:hAnsi="Courier New" w:cs="Courier New"/>
          <w:color w:val="auto"/>
          <w:sz w:val="18"/>
          <w:szCs w:val="19"/>
          <w:lang w:val="en-US"/>
        </w:rPr>
      </w:pPr>
      <w:r w:rsidRPr="004A37A9">
        <w:rPr>
          <w:rFonts w:ascii="Courier New" w:eastAsia="Courier New" w:hAnsi="Courier New" w:cs="Courier New"/>
          <w:color w:val="auto"/>
          <w:sz w:val="18"/>
          <w:szCs w:val="19"/>
          <w:lang w:val="en-US"/>
        </w:rPr>
        <w:t>&lt;/xbrli:entity&gt;</w:t>
      </w:r>
    </w:p>
    <w:p w14:paraId="4D8DD73E" w14:textId="77777777" w:rsidR="000C2391" w:rsidRPr="004A37A9" w:rsidRDefault="000C2391" w:rsidP="000C2391">
      <w:pPr>
        <w:rPr>
          <w:rFonts w:ascii="Courier New" w:eastAsia="Courier New" w:hAnsi="Courier New" w:cs="Courier New"/>
          <w:color w:val="auto"/>
          <w:sz w:val="18"/>
          <w:szCs w:val="19"/>
          <w:lang w:val="en-US"/>
        </w:rPr>
      </w:pPr>
    </w:p>
    <w:p w14:paraId="55874A73" w14:textId="77777777" w:rsidR="000C2391" w:rsidRPr="004A37A9" w:rsidRDefault="000C2391" w:rsidP="000C2391">
      <w:pPr>
        <w:pStyle w:val="BodyText1"/>
        <w:rPr>
          <w:rFonts w:eastAsia="Arial"/>
        </w:rPr>
      </w:pPr>
      <w:r w:rsidRPr="004A37A9">
        <w:rPr>
          <w:rFonts w:eastAsia="Arial"/>
        </w:rPr>
        <w:t>where LEIIDENTIFIERABCDEFG is replaced with the appropriate pre-LEI code for the entity.</w:t>
      </w:r>
    </w:p>
    <w:p w14:paraId="42401151" w14:textId="77777777" w:rsidR="000C2391" w:rsidRDefault="000C2391" w:rsidP="000C2391">
      <w:pPr>
        <w:pStyle w:val="BodyText1"/>
        <w:rPr>
          <w:rFonts w:eastAsia="Arial"/>
        </w:rPr>
      </w:pPr>
    </w:p>
    <w:p w14:paraId="077E82D7" w14:textId="6AEC39C3" w:rsidR="004B152D" w:rsidRPr="008E588C" w:rsidRDefault="00534B14" w:rsidP="004B152D">
      <w:pPr>
        <w:pStyle w:val="Heading4"/>
        <w:rPr>
          <w:rFonts w:eastAsia="Arial"/>
          <w:highlight w:val="yellow"/>
        </w:rPr>
      </w:pPr>
      <w:r w:rsidRPr="008E588C">
        <w:rPr>
          <w:rFonts w:eastAsia="Arial"/>
          <w:highlight w:val="yellow"/>
        </w:rPr>
        <w:lastRenderedPageBreak/>
        <w:t>Historic errors - acceptance of variations</w:t>
      </w:r>
      <w:r w:rsidR="004B152D" w:rsidRPr="008E588C">
        <w:rPr>
          <w:rFonts w:eastAsia="Arial"/>
          <w:highlight w:val="yellow"/>
        </w:rPr>
        <w:t xml:space="preserve"> </w:t>
      </w:r>
    </w:p>
    <w:p w14:paraId="0E2FD401" w14:textId="33133B27" w:rsidR="00534B14" w:rsidRPr="008E588C" w:rsidRDefault="004B152D" w:rsidP="004B152D">
      <w:pPr>
        <w:pStyle w:val="BodyText1"/>
        <w:rPr>
          <w:rFonts w:eastAsia="Arial"/>
          <w:highlight w:val="yellow"/>
        </w:rPr>
      </w:pPr>
      <w:bookmarkStart w:id="40" w:name="_GoBack"/>
      <w:r w:rsidRPr="008E588C">
        <w:rPr>
          <w:rFonts w:eastAsia="Arial"/>
          <w:highlight w:val="yellow"/>
        </w:rPr>
        <w:t xml:space="preserve">Please note that previous editions of these filing rules have </w:t>
      </w:r>
      <w:r w:rsidR="00534B14" w:rsidRPr="008E588C">
        <w:rPr>
          <w:rFonts w:eastAsia="Arial"/>
          <w:highlight w:val="yellow"/>
        </w:rPr>
        <w:t>sadly erroneously s</w:t>
      </w:r>
      <w:r w:rsidRPr="008E588C">
        <w:rPr>
          <w:rFonts w:eastAsia="Arial"/>
          <w:highlight w:val="yellow"/>
        </w:rPr>
        <w:t xml:space="preserve">pecified </w:t>
      </w:r>
      <w:r w:rsidR="00534B14" w:rsidRPr="008E588C">
        <w:rPr>
          <w:rFonts w:eastAsia="Arial"/>
          <w:highlight w:val="yellow"/>
        </w:rPr>
        <w:t>a scheme URI of “</w:t>
      </w:r>
      <w:r w:rsidRPr="008E588C">
        <w:rPr>
          <w:rFonts w:eastAsia="Arial"/>
          <w:highlight w:val="yellow"/>
        </w:rPr>
        <w:t>http://standard.iso.org/iso/17442</w:t>
      </w:r>
      <w:r w:rsidR="00534B14" w:rsidRPr="008E588C">
        <w:rPr>
          <w:rFonts w:eastAsia="Arial"/>
          <w:highlight w:val="yellow"/>
        </w:rPr>
        <w:t>”</w:t>
      </w:r>
      <w:r w:rsidRPr="008E588C">
        <w:rPr>
          <w:rFonts w:eastAsia="Arial"/>
          <w:highlight w:val="yellow"/>
        </w:rPr>
        <w:t xml:space="preserve"> (note the missing final s of “standards”), in some </w:t>
      </w:r>
      <w:r w:rsidR="00534B14" w:rsidRPr="008E588C">
        <w:rPr>
          <w:rFonts w:eastAsia="Arial"/>
          <w:highlight w:val="yellow"/>
        </w:rPr>
        <w:t>versions solely using this form and</w:t>
      </w:r>
      <w:r w:rsidRPr="008E588C">
        <w:rPr>
          <w:rFonts w:eastAsia="Arial"/>
          <w:highlight w:val="yellow"/>
        </w:rPr>
        <w:t xml:space="preserve"> in others </w:t>
      </w:r>
      <w:r w:rsidR="00534B14" w:rsidRPr="008E588C">
        <w:rPr>
          <w:rFonts w:eastAsia="Arial"/>
          <w:highlight w:val="yellow"/>
        </w:rPr>
        <w:t>the text had a mix</w:t>
      </w:r>
      <w:r w:rsidRPr="008E588C">
        <w:rPr>
          <w:rFonts w:eastAsia="Arial"/>
          <w:highlight w:val="yellow"/>
        </w:rPr>
        <w:t xml:space="preserve"> both with and without the final s. RFC5141</w:t>
      </w:r>
      <w:r w:rsidRPr="008E588C">
        <w:rPr>
          <w:rStyle w:val="FootnoteReference"/>
          <w:rFonts w:eastAsia="Arial"/>
          <w:highlight w:val="yellow"/>
        </w:rPr>
        <w:footnoteReference w:id="22"/>
      </w:r>
      <w:r w:rsidRPr="008E588C">
        <w:rPr>
          <w:rFonts w:eastAsia="Arial"/>
          <w:highlight w:val="yellow"/>
        </w:rPr>
        <w:t xml:space="preserve"> </w:t>
      </w:r>
      <w:r w:rsidR="00534B14" w:rsidRPr="008E588C">
        <w:rPr>
          <w:rFonts w:eastAsia="Arial"/>
          <w:highlight w:val="yellow"/>
        </w:rPr>
        <w:t>specifies the plural form.</w:t>
      </w:r>
    </w:p>
    <w:p w14:paraId="761F52C6" w14:textId="77777777" w:rsidR="00534B14" w:rsidRPr="008E588C" w:rsidRDefault="00534B14" w:rsidP="004B152D">
      <w:pPr>
        <w:pStyle w:val="BodyText1"/>
        <w:rPr>
          <w:rFonts w:eastAsia="Arial"/>
          <w:highlight w:val="yellow"/>
        </w:rPr>
      </w:pPr>
    </w:p>
    <w:p w14:paraId="78034E38" w14:textId="1416503F" w:rsidR="00534B14" w:rsidRPr="008E588C" w:rsidRDefault="00534B14" w:rsidP="004B152D">
      <w:pPr>
        <w:pStyle w:val="BodyText1"/>
        <w:rPr>
          <w:rFonts w:eastAsia="Arial"/>
          <w:highlight w:val="yellow"/>
        </w:rPr>
      </w:pPr>
      <w:r w:rsidRPr="008E588C">
        <w:rPr>
          <w:rFonts w:eastAsia="Arial"/>
          <w:highlight w:val="yellow"/>
        </w:rPr>
        <w:t>Given this unfortunate history of error</w:t>
      </w:r>
    </w:p>
    <w:p w14:paraId="3AD47831" w14:textId="1AFEC0D8" w:rsidR="00534B14" w:rsidRPr="008E588C" w:rsidRDefault="00534B14" w:rsidP="00534B14">
      <w:pPr>
        <w:pStyle w:val="BodyText1"/>
        <w:numPr>
          <w:ilvl w:val="0"/>
          <w:numId w:val="28"/>
        </w:numPr>
        <w:rPr>
          <w:rFonts w:eastAsia="Arial"/>
          <w:highlight w:val="yellow"/>
        </w:rPr>
      </w:pPr>
      <w:r w:rsidRPr="008E588C">
        <w:rPr>
          <w:rFonts w:eastAsia="Arial"/>
          <w:highlight w:val="yellow"/>
        </w:rPr>
        <w:t>producers of instance documents are encouraged to switch as quickly as possible to producing the correct form “http://standard</w:t>
      </w:r>
      <w:r w:rsidRPr="008E588C">
        <w:rPr>
          <w:rFonts w:eastAsia="Arial"/>
          <w:b/>
          <w:highlight w:val="yellow"/>
        </w:rPr>
        <w:t>s</w:t>
      </w:r>
      <w:r w:rsidRPr="008E588C">
        <w:rPr>
          <w:rFonts w:eastAsia="Arial"/>
          <w:highlight w:val="yellow"/>
        </w:rPr>
        <w:t>.iso.org/iso/17442”</w:t>
      </w:r>
    </w:p>
    <w:p w14:paraId="01D946D1" w14:textId="1F99242F" w:rsidR="004B152D" w:rsidRPr="008E588C" w:rsidRDefault="00534B14" w:rsidP="000C2391">
      <w:pPr>
        <w:pStyle w:val="BodyText1"/>
        <w:numPr>
          <w:ilvl w:val="0"/>
          <w:numId w:val="28"/>
        </w:numPr>
        <w:rPr>
          <w:rFonts w:eastAsia="Arial"/>
          <w:highlight w:val="yellow"/>
        </w:rPr>
      </w:pPr>
      <w:r w:rsidRPr="008E588C">
        <w:rPr>
          <w:rFonts w:eastAsia="Arial"/>
          <w:highlight w:val="yellow"/>
        </w:rPr>
        <w:t>The EBA will, and consumers of instance documents are strongly encouraged to, in practice accept either form from submitters.</w:t>
      </w:r>
    </w:p>
    <w:bookmarkEnd w:id="40"/>
    <w:p w14:paraId="0D5A361B" w14:textId="77777777" w:rsidR="00534B14" w:rsidRPr="00534B14" w:rsidRDefault="00534B14" w:rsidP="00534B14">
      <w:pPr>
        <w:pStyle w:val="BodyText1"/>
        <w:ind w:left="720"/>
        <w:rPr>
          <w:rFonts w:eastAsia="Arial"/>
        </w:rPr>
      </w:pPr>
    </w:p>
    <w:p w14:paraId="2EE52DB6" w14:textId="77777777" w:rsidR="000C2391" w:rsidRPr="004A37A9" w:rsidRDefault="000C2391" w:rsidP="00F7424A">
      <w:pPr>
        <w:pStyle w:val="BodyText1"/>
        <w:keepNext/>
        <w:rPr>
          <w:rFonts w:eastAsia="Arial"/>
          <w:b/>
          <w:i/>
        </w:rPr>
      </w:pPr>
      <w:r w:rsidRPr="004A37A9">
        <w:rPr>
          <w:rFonts w:eastAsia="Arial"/>
          <w:b/>
          <w:i/>
        </w:rPr>
        <w:t>Other Identifiers</w:t>
      </w:r>
    </w:p>
    <w:p w14:paraId="29177E6D" w14:textId="77777777" w:rsidR="000C2391" w:rsidRPr="004A37A9" w:rsidRDefault="000C2391" w:rsidP="000C2391">
      <w:pPr>
        <w:pStyle w:val="BodyText1"/>
        <w:rPr>
          <w:rFonts w:eastAsia="Arial"/>
          <w:i/>
        </w:rPr>
      </w:pPr>
      <w:r w:rsidRPr="004A37A9">
        <w:rPr>
          <w:rFonts w:eastAsia="Arial"/>
          <w:i/>
        </w:rPr>
        <w:t>In general, i.e. for first level remittance, or for specific data collections, the scheme URI (and entity code) to be used in an instance should be determined by the relevant competent authority.</w:t>
      </w:r>
    </w:p>
    <w:p w14:paraId="0559F73D" w14:textId="77777777" w:rsidR="00401444" w:rsidRPr="004A37A9" w:rsidRDefault="00401444" w:rsidP="009A478E">
      <w:pPr>
        <w:pStyle w:val="Heading3"/>
        <w:keepLines/>
      </w:pPr>
      <w:r w:rsidRPr="004A37A9">
        <w:t xml:space="preserve">3.7 — Unused @id attribute on facts </w:t>
      </w:r>
    </w:p>
    <w:p w14:paraId="676E9841" w14:textId="77777777" w:rsidR="00401444" w:rsidRPr="004A37A9" w:rsidRDefault="00401444" w:rsidP="009A478E">
      <w:pPr>
        <w:pStyle w:val="BodyText1"/>
        <w:keepNext/>
        <w:keepLines/>
      </w:pPr>
      <w:r w:rsidRPr="004A37A9">
        <w:t xml:space="preserve">Unused @id attributes on facts add no value to the supervisor and </w:t>
      </w:r>
      <w:r w:rsidR="00ED7C24" w:rsidRPr="004A37A9">
        <w:t>should not</w:t>
      </w:r>
      <w:r w:rsidRPr="004A37A9">
        <w:t xml:space="preserve"> be included in the instance unless they are valuable to the reporter. </w:t>
      </w:r>
    </w:p>
    <w:p w14:paraId="18D3DF31" w14:textId="77777777" w:rsidR="00ED7C24" w:rsidRPr="004A37A9" w:rsidRDefault="00ED7C24" w:rsidP="009A478E">
      <w:pPr>
        <w:pStyle w:val="Instruction"/>
        <w:keepLines/>
      </w:pPr>
      <w:r w:rsidRPr="004A37A9">
        <w:t>The instance SHOULD NOT include unused @id attributes on facts.</w:t>
      </w:r>
    </w:p>
    <w:p w14:paraId="13260BA8" w14:textId="77777777" w:rsidR="00401444" w:rsidRPr="004A37A9" w:rsidRDefault="00401444" w:rsidP="00401444">
      <w:pPr>
        <w:pStyle w:val="BodyText1"/>
      </w:pPr>
    </w:p>
    <w:p w14:paraId="3599EFFE" w14:textId="77777777" w:rsidR="0007559E" w:rsidRPr="004A37A9" w:rsidRDefault="00401444" w:rsidP="0007559E">
      <w:pPr>
        <w:pStyle w:val="Heading3"/>
        <w:rPr>
          <w:rFonts w:eastAsia="Arial" w:cs="Arial"/>
          <w:szCs w:val="20"/>
        </w:rPr>
      </w:pPr>
      <w:r w:rsidRPr="004A37A9">
        <w:rPr>
          <w:rFonts w:eastAsia="Arial" w:cs="Arial"/>
          <w:bCs/>
          <w:szCs w:val="20"/>
        </w:rPr>
        <w:t>3.8</w:t>
      </w:r>
      <w:r w:rsidR="0007559E" w:rsidRPr="004A37A9">
        <w:rPr>
          <w:rFonts w:eastAsia="Arial" w:cs="Arial"/>
          <w:bCs/>
          <w:szCs w:val="20"/>
        </w:rPr>
        <w:t xml:space="preserve"> — </w:t>
      </w:r>
      <w:r w:rsidRPr="004A37A9">
        <w:rPr>
          <w:rFonts w:eastAsia="Arial" w:cs="Arial"/>
          <w:bCs/>
          <w:szCs w:val="20"/>
        </w:rPr>
        <w:t>Length of st</w:t>
      </w:r>
      <w:r w:rsidR="0049466B" w:rsidRPr="004A37A9">
        <w:rPr>
          <w:rFonts w:eastAsia="Arial" w:cs="Arial"/>
          <w:bCs/>
          <w:szCs w:val="20"/>
        </w:rPr>
        <w:t>r</w:t>
      </w:r>
      <w:r w:rsidRPr="004A37A9">
        <w:rPr>
          <w:rFonts w:eastAsia="Arial" w:cs="Arial"/>
          <w:bCs/>
          <w:szCs w:val="20"/>
        </w:rPr>
        <w:t>ings in instance</w:t>
      </w:r>
    </w:p>
    <w:p w14:paraId="6D98B372" w14:textId="77777777" w:rsidR="0007559E" w:rsidRPr="004A37A9" w:rsidRDefault="0007559E" w:rsidP="00401444">
      <w:pPr>
        <w:pStyle w:val="BodyText1"/>
      </w:pPr>
      <w:r w:rsidRPr="004A37A9">
        <w:t xml:space="preserve">Even though there is no limitation on the length of </w:t>
      </w:r>
      <w:r w:rsidR="00401444" w:rsidRPr="004A37A9">
        <w:t xml:space="preserve">a </w:t>
      </w:r>
      <w:r w:rsidRPr="004A37A9">
        <w:t>string reported in an ins</w:t>
      </w:r>
      <w:r w:rsidR="00401444" w:rsidRPr="004A37A9">
        <w:t>tance</w:t>
      </w:r>
      <w:r w:rsidR="00F872E0" w:rsidRPr="004A37A9">
        <w:t>,</w:t>
      </w:r>
      <w:r w:rsidR="00401444" w:rsidRPr="004A37A9">
        <w:t xml:space="preserve"> </w:t>
      </w:r>
      <w:r w:rsidR="00B5016C" w:rsidRPr="004A37A9">
        <w:t>excessively long string</w:t>
      </w:r>
      <w:r w:rsidR="00955B29" w:rsidRPr="004A37A9">
        <w:t>s</w:t>
      </w:r>
      <w:r w:rsidR="00B5016C" w:rsidRPr="004A37A9">
        <w:t xml:space="preserve"> are likely to cause issues in systems involved in the reporting process, many of which will have some practical constraints on the length of string they are able to handle. For this reason </w:t>
      </w:r>
      <w:r w:rsidR="00401444" w:rsidRPr="004A37A9">
        <w:t xml:space="preserve">it is recommended to limit </w:t>
      </w:r>
      <w:r w:rsidR="00B5016C" w:rsidRPr="004A37A9">
        <w:t xml:space="preserve">reported string </w:t>
      </w:r>
      <w:r w:rsidR="00401444" w:rsidRPr="004A37A9">
        <w:t xml:space="preserve">to </w:t>
      </w:r>
      <w:r w:rsidR="00B5016C" w:rsidRPr="004A37A9">
        <w:t xml:space="preserve">only </w:t>
      </w:r>
      <w:r w:rsidR="00401444" w:rsidRPr="004A37A9">
        <w:t>the necessary characters.</w:t>
      </w:r>
    </w:p>
    <w:p w14:paraId="162903E5" w14:textId="77777777" w:rsidR="0007559E" w:rsidRPr="004A37A9" w:rsidRDefault="0007559E" w:rsidP="0007559E">
      <w:pPr>
        <w:pStyle w:val="Instruction"/>
      </w:pPr>
      <w:r w:rsidRPr="004A37A9">
        <w:t xml:space="preserve">The values of each </w:t>
      </w:r>
      <w:r w:rsidR="00401444" w:rsidRPr="004A37A9">
        <w:t>string</w:t>
      </w:r>
      <w:r w:rsidRPr="004A37A9">
        <w:t xml:space="preserve"> SHOULD be as short as possible.</w:t>
      </w:r>
    </w:p>
    <w:p w14:paraId="3E8715D3" w14:textId="77777777" w:rsidR="000F16F7" w:rsidRPr="004A37A9" w:rsidRDefault="000F16F7" w:rsidP="000F16F7">
      <w:pPr>
        <w:spacing w:before="19" w:line="200" w:lineRule="exact"/>
        <w:rPr>
          <w:sz w:val="20"/>
        </w:rPr>
      </w:pPr>
    </w:p>
    <w:p w14:paraId="64936968" w14:textId="4EAF5ECA" w:rsidR="00746808" w:rsidRPr="004A37A9" w:rsidRDefault="00746808" w:rsidP="00746808">
      <w:pPr>
        <w:pStyle w:val="Heading3"/>
      </w:pPr>
      <w:r w:rsidRPr="004A37A9">
        <w:t xml:space="preserve">3.9 Namespace prefix declarations restricted to the document element </w:t>
      </w:r>
    </w:p>
    <w:p w14:paraId="063FA974" w14:textId="77777777" w:rsidR="00746808" w:rsidRPr="004A37A9" w:rsidRDefault="00746808" w:rsidP="00E91FD4">
      <w:pPr>
        <w:pStyle w:val="BodyText1"/>
        <w:rPr>
          <w:b/>
        </w:rPr>
      </w:pPr>
      <w:r w:rsidRPr="004A37A9">
        <w:rPr>
          <w:b/>
        </w:rPr>
        <w:t xml:space="preserve">Namespace prefixes declarations SHOULD be restricted to the document element. </w:t>
      </w:r>
    </w:p>
    <w:p w14:paraId="03ED66B7" w14:textId="77777777" w:rsidR="00746808" w:rsidRPr="004A37A9" w:rsidRDefault="00746808" w:rsidP="00E91FD4">
      <w:pPr>
        <w:pStyle w:val="BodyText1"/>
      </w:pPr>
    </w:p>
    <w:p w14:paraId="5354857B" w14:textId="77777777" w:rsidR="00746808" w:rsidRPr="004A37A9" w:rsidRDefault="00746808" w:rsidP="00E91FD4">
      <w:pPr>
        <w:pStyle w:val="BodyText1"/>
      </w:pPr>
      <w:r w:rsidRPr="004A37A9">
        <w:t>Namespace prefixes should be avoided in other elements of the instance document.</w:t>
      </w:r>
    </w:p>
    <w:p w14:paraId="6C919E51" w14:textId="5714A94A" w:rsidR="00746808" w:rsidRPr="004A37A9" w:rsidRDefault="00746808" w:rsidP="00746808">
      <w:pPr>
        <w:pStyle w:val="BodyText1"/>
      </w:pPr>
      <w:r w:rsidRPr="004A37A9">
        <w:t>This helps to improve the readability of the document and reduces its size.</w:t>
      </w:r>
      <w:r w:rsidR="00E91FD4" w:rsidRPr="004A37A9">
        <w:t xml:space="preserve"> (See examples on pages 35f. .)</w:t>
      </w:r>
    </w:p>
    <w:p w14:paraId="15429905" w14:textId="77777777" w:rsidR="00633CFB" w:rsidRPr="004A37A9" w:rsidRDefault="00633CFB">
      <w:pPr>
        <w:pStyle w:val="Instruction"/>
        <w:rPr>
          <w:lang w:val="en-GB"/>
        </w:rPr>
      </w:pPr>
    </w:p>
    <w:p w14:paraId="7F38BE1E" w14:textId="600413C8" w:rsidR="00746808" w:rsidRPr="004A37A9" w:rsidRDefault="00633CFB" w:rsidP="00746808">
      <w:pPr>
        <w:rPr>
          <w:color w:val="1F497D"/>
          <w:sz w:val="20"/>
          <w:lang w:val="en-US"/>
        </w:rPr>
      </w:pPr>
      <w:r w:rsidRPr="004A37A9">
        <w:rPr>
          <w:b/>
          <w:color w:val="48748F"/>
          <w:sz w:val="20"/>
          <w:szCs w:val="22"/>
        </w:rPr>
        <w:t xml:space="preserve">3.10 </w:t>
      </w:r>
      <w:r w:rsidR="00746808" w:rsidRPr="004A37A9">
        <w:rPr>
          <w:b/>
          <w:color w:val="48748F"/>
          <w:sz w:val="20"/>
          <w:szCs w:val="22"/>
        </w:rPr>
        <w:t>Avoid multiple prefix declarations for the same namespace</w:t>
      </w:r>
      <w:r w:rsidR="00E91FD4" w:rsidRPr="004A37A9">
        <w:rPr>
          <w:b/>
          <w:color w:val="48748F"/>
          <w:sz w:val="20"/>
          <w:szCs w:val="22"/>
        </w:rPr>
        <w:t xml:space="preserve"> </w:t>
      </w:r>
    </w:p>
    <w:p w14:paraId="2E598066" w14:textId="77777777" w:rsidR="00746808" w:rsidRPr="004A37A9" w:rsidRDefault="00746808" w:rsidP="00746808">
      <w:pPr>
        <w:rPr>
          <w:b/>
          <w:color w:val="1F497D"/>
          <w:sz w:val="20"/>
          <w:lang w:val="en-US"/>
        </w:rPr>
      </w:pPr>
    </w:p>
    <w:p w14:paraId="7E6402B3" w14:textId="77777777" w:rsidR="00746808" w:rsidRPr="004A37A9" w:rsidRDefault="00746808" w:rsidP="00E91FD4">
      <w:pPr>
        <w:pStyle w:val="BodyText1"/>
        <w:rPr>
          <w:b/>
        </w:rPr>
      </w:pPr>
      <w:r w:rsidRPr="004A37A9">
        <w:rPr>
          <w:b/>
        </w:rPr>
        <w:t xml:space="preserve">Namespaces used in the document SHOULD be associated to a single namespace prefix. </w:t>
      </w:r>
    </w:p>
    <w:p w14:paraId="3A9F8992" w14:textId="77777777" w:rsidR="00746808" w:rsidRPr="004A37A9" w:rsidRDefault="00746808" w:rsidP="00E91FD4">
      <w:pPr>
        <w:pStyle w:val="BodyText1"/>
      </w:pPr>
    </w:p>
    <w:p w14:paraId="3EE29237" w14:textId="5DC882D0" w:rsidR="00746808" w:rsidRPr="004A37A9" w:rsidRDefault="00746808" w:rsidP="00E91FD4">
      <w:pPr>
        <w:pStyle w:val="BodyText1"/>
      </w:pPr>
      <w:r w:rsidRPr="004A37A9">
        <w:t>Two namespace prefixes declarations SHOULD NOT correspond to the same namespace</w:t>
      </w:r>
    </w:p>
    <w:p w14:paraId="1510117D" w14:textId="2FDB196D" w:rsidR="00746808" w:rsidRPr="004A37A9" w:rsidRDefault="00746808" w:rsidP="00E91FD4">
      <w:pPr>
        <w:pStyle w:val="BodyText1"/>
      </w:pPr>
      <w:r w:rsidRPr="004A37A9">
        <w:t xml:space="preserve">This helps to improve </w:t>
      </w:r>
      <w:r w:rsidR="00E91FD4" w:rsidRPr="004A37A9">
        <w:t>the readability of the document. (See examples on pages 35f. .)</w:t>
      </w:r>
    </w:p>
    <w:p w14:paraId="27728D7E" w14:textId="77777777" w:rsidR="00633CFB" w:rsidRPr="004A37A9" w:rsidRDefault="00633CFB">
      <w:pPr>
        <w:pStyle w:val="Instruction"/>
      </w:pPr>
    </w:p>
    <w:p w14:paraId="3106FFC5" w14:textId="77777777" w:rsidR="00BA4679" w:rsidRPr="004A37A9" w:rsidRDefault="00BA4679" w:rsidP="00D7001F">
      <w:pPr>
        <w:pStyle w:val="Instruction"/>
      </w:pPr>
    </w:p>
    <w:p w14:paraId="748EF152" w14:textId="77777777" w:rsidR="00BA4679" w:rsidRPr="004A37A9" w:rsidRDefault="00BA4679" w:rsidP="009A478E">
      <w:pPr>
        <w:pStyle w:val="Heading2"/>
      </w:pPr>
      <w:bookmarkStart w:id="41" w:name="_Toc420932662"/>
      <w:r w:rsidRPr="004A37A9">
        <w:t>Streaming</w:t>
      </w:r>
      <w:bookmarkEnd w:id="41"/>
    </w:p>
    <w:p w14:paraId="2ACCBEF1" w14:textId="77777777" w:rsidR="00BA4679" w:rsidRPr="004A37A9" w:rsidRDefault="00BA4679" w:rsidP="000F16F7">
      <w:pPr>
        <w:pStyle w:val="BodyText1"/>
      </w:pPr>
      <w:r w:rsidRPr="004A37A9">
        <w:t xml:space="preserve">There is an XBRL specification called the “XBRL Streaming Extensions Module” which is under development that aims to facilitate the processing of very large XBRL </w:t>
      </w:r>
      <w:r w:rsidR="009242A5" w:rsidRPr="004A37A9">
        <w:t>instances. A “Streamable Instance Document” is an XBRL v2.1 instance document that obeys the serialisation constraints defined by that specification.</w:t>
      </w:r>
    </w:p>
    <w:p w14:paraId="0BC5E99D" w14:textId="77777777" w:rsidR="00BA4679" w:rsidRPr="004A37A9" w:rsidRDefault="00BA4679" w:rsidP="000F16F7">
      <w:pPr>
        <w:pStyle w:val="BodyText1"/>
      </w:pPr>
    </w:p>
    <w:p w14:paraId="429FD924" w14:textId="77777777" w:rsidR="009242A5" w:rsidRPr="004A37A9" w:rsidRDefault="00BA4679" w:rsidP="000F16F7">
      <w:pPr>
        <w:pStyle w:val="BodyText1"/>
      </w:pPr>
      <w:r w:rsidRPr="004A37A9">
        <w:t xml:space="preserve">Several of the </w:t>
      </w:r>
      <w:r w:rsidR="009242A5" w:rsidRPr="004A37A9">
        <w:t xml:space="preserve">filing </w:t>
      </w:r>
      <w:r w:rsidRPr="004A37A9">
        <w:t>rules</w:t>
      </w:r>
      <w:r w:rsidR="009242A5" w:rsidRPr="004A37A9">
        <w:t xml:space="preserve"> in this document</w:t>
      </w:r>
      <w:r w:rsidRPr="004A37A9">
        <w:t xml:space="preserve"> provide guidance on the production of “nice” XBRL instances, i.e. </w:t>
      </w:r>
      <w:r w:rsidR="009242A5" w:rsidRPr="004A37A9">
        <w:t xml:space="preserve">instances </w:t>
      </w:r>
      <w:r w:rsidRPr="004A37A9">
        <w:t>that are compact, clear and less prone to errors in creation or usage</w:t>
      </w:r>
      <w:r w:rsidR="009242A5" w:rsidRPr="004A37A9">
        <w:t>.</w:t>
      </w:r>
      <w:r w:rsidRPr="004A37A9">
        <w:t xml:space="preserve"> </w:t>
      </w:r>
      <w:r w:rsidR="009242A5" w:rsidRPr="004A37A9">
        <w:t>H</w:t>
      </w:r>
      <w:r w:rsidRPr="004A37A9">
        <w:t>owever when producing instances</w:t>
      </w:r>
      <w:r w:rsidR="009242A5" w:rsidRPr="004A37A9">
        <w:t xml:space="preserve"> focussing on the efficient creation and processing of very large files it may be necessary to adapt or ignore some of these normal best practices. In general, the creation of a “streamable instance document” is a legitimate reason not to follow </w:t>
      </w:r>
      <w:r w:rsidR="0001502A" w:rsidRPr="004A37A9">
        <w:t>“SHOULD” rules where they conflict with or inhibit the usage of the Streaming Extensions Module specification.</w:t>
      </w:r>
      <w:r w:rsidR="009242A5" w:rsidRPr="004A37A9">
        <w:t xml:space="preserve"> </w:t>
      </w:r>
    </w:p>
    <w:p w14:paraId="095A2142" w14:textId="77777777" w:rsidR="009242A5" w:rsidRPr="004A37A9" w:rsidRDefault="009242A5" w:rsidP="000F16F7">
      <w:pPr>
        <w:pStyle w:val="BodyText1"/>
      </w:pPr>
    </w:p>
    <w:p w14:paraId="61BA9905" w14:textId="77777777" w:rsidR="00BA4679" w:rsidRPr="004A37A9" w:rsidRDefault="009242A5" w:rsidP="000F16F7">
      <w:pPr>
        <w:pStyle w:val="BodyText1"/>
      </w:pPr>
      <w:r w:rsidRPr="004A37A9">
        <w:t>Rules that are noted as being particularly relevant in this context (i.e. for which it is acknow</w:t>
      </w:r>
      <w:r w:rsidR="0001502A" w:rsidRPr="004A37A9">
        <w:t>ledged that streamable instance documents may need not to comply)</w:t>
      </w:r>
      <w:r w:rsidR="00BA4679" w:rsidRPr="004A37A9">
        <w:t xml:space="preserve"> </w:t>
      </w:r>
      <w:r w:rsidR="0001502A" w:rsidRPr="004A37A9">
        <w:t>include:</w:t>
      </w:r>
    </w:p>
    <w:p w14:paraId="4E8D4FEC" w14:textId="77777777" w:rsidR="0001502A" w:rsidRPr="004A37A9" w:rsidRDefault="0001502A" w:rsidP="000F16F7">
      <w:pPr>
        <w:pStyle w:val="BodyText1"/>
      </w:pPr>
    </w:p>
    <w:p w14:paraId="1E3FFB49" w14:textId="77777777" w:rsidR="0001502A" w:rsidRPr="004A37A9" w:rsidRDefault="0001502A" w:rsidP="009A478E">
      <w:pPr>
        <w:pStyle w:val="BodyText1"/>
        <w:numPr>
          <w:ilvl w:val="0"/>
          <w:numId w:val="15"/>
        </w:numPr>
      </w:pPr>
      <w:r w:rsidRPr="004A37A9">
        <w:fldChar w:fldCharType="begin"/>
      </w:r>
      <w:r w:rsidRPr="004A37A9">
        <w:instrText xml:space="preserve"> REF _Ref419107268 \h  \* MERGEFORMAT </w:instrText>
      </w:r>
      <w:r w:rsidRPr="004A37A9">
        <w:fldChar w:fldCharType="separate"/>
      </w:r>
      <w:r w:rsidR="00D5696B" w:rsidRPr="004A37A9">
        <w:t>1.6.2 —Filing indicators in several tuples</w:t>
      </w:r>
      <w:r w:rsidRPr="004A37A9">
        <w:fldChar w:fldCharType="end"/>
      </w:r>
    </w:p>
    <w:p w14:paraId="1797DE3D" w14:textId="77777777" w:rsidR="00F9111E" w:rsidRPr="004A37A9" w:rsidRDefault="00F9111E" w:rsidP="009A478E">
      <w:pPr>
        <w:pStyle w:val="BodyText1"/>
        <w:numPr>
          <w:ilvl w:val="0"/>
          <w:numId w:val="15"/>
        </w:numPr>
      </w:pPr>
      <w:r w:rsidRPr="004A37A9">
        <w:fldChar w:fldCharType="begin"/>
      </w:r>
      <w:r w:rsidRPr="004A37A9">
        <w:instrText xml:space="preserve"> REF _Ref419107677 \h </w:instrText>
      </w:r>
      <w:r w:rsidR="003B22C6" w:rsidRPr="004A37A9">
        <w:instrText xml:space="preserve"> \* MERGEFORMAT </w:instrText>
      </w:r>
      <w:r w:rsidRPr="004A37A9">
        <w:fldChar w:fldCharType="separate"/>
      </w:r>
      <w:r w:rsidR="00D5696B" w:rsidRPr="004A37A9">
        <w:rPr>
          <w:rFonts w:eastAsia="Arial" w:cs="Arial"/>
          <w:bCs/>
        </w:rPr>
        <w:t>2.7 — No unused or duplicated xbrli:context nodes</w:t>
      </w:r>
      <w:r w:rsidRPr="004A37A9">
        <w:fldChar w:fldCharType="end"/>
      </w:r>
    </w:p>
    <w:p w14:paraId="38357EE9" w14:textId="77777777" w:rsidR="00F9111E" w:rsidRPr="004A37A9" w:rsidRDefault="00F9111E" w:rsidP="009A478E">
      <w:pPr>
        <w:pStyle w:val="BodyText1"/>
        <w:numPr>
          <w:ilvl w:val="0"/>
          <w:numId w:val="15"/>
        </w:numPr>
      </w:pPr>
      <w:r w:rsidRPr="004A37A9">
        <w:fldChar w:fldCharType="begin"/>
      </w:r>
      <w:r w:rsidRPr="004A37A9">
        <w:instrText xml:space="preserve"> REF _Ref419114427 \h  \* MERGEFORMAT </w:instrText>
      </w:r>
      <w:r w:rsidRPr="004A37A9">
        <w:fldChar w:fldCharType="separate"/>
      </w:r>
      <w:r w:rsidR="00D5696B" w:rsidRPr="004A37A9">
        <w:t>2.21 — Duplicates of xbrli:xbrl/xbrli:unit</w:t>
      </w:r>
      <w:r w:rsidRPr="004A37A9">
        <w:fldChar w:fldCharType="end"/>
      </w:r>
    </w:p>
    <w:p w14:paraId="775285AF" w14:textId="77777777" w:rsidR="0001502A" w:rsidRPr="004A37A9" w:rsidRDefault="0001502A" w:rsidP="000F16F7">
      <w:pPr>
        <w:pStyle w:val="BodyText1"/>
      </w:pPr>
    </w:p>
    <w:p w14:paraId="33DF90FF" w14:textId="77777777" w:rsidR="0001502A" w:rsidRPr="004A37A9" w:rsidRDefault="0001502A" w:rsidP="000F16F7">
      <w:pPr>
        <w:pStyle w:val="BodyText1"/>
      </w:pPr>
    </w:p>
    <w:p w14:paraId="22CA5B62" w14:textId="77777777" w:rsidR="000F16F7" w:rsidRPr="004A37A9" w:rsidRDefault="000F16F7" w:rsidP="000C2391">
      <w:pPr>
        <w:pStyle w:val="BodyText1"/>
        <w:rPr>
          <w:rFonts w:eastAsia="Arial"/>
          <w:i/>
        </w:rPr>
      </w:pPr>
    </w:p>
    <w:p w14:paraId="482082C9" w14:textId="77777777" w:rsidR="000C2391" w:rsidRPr="004A37A9" w:rsidRDefault="000C2391">
      <w:pPr>
        <w:rPr>
          <w:color w:val="48748F"/>
          <w:sz w:val="24"/>
        </w:rPr>
      </w:pPr>
      <w:r w:rsidRPr="004A37A9">
        <w:rPr>
          <w:color w:val="48748F"/>
          <w:sz w:val="24"/>
        </w:rPr>
        <w:br w:type="page"/>
      </w:r>
    </w:p>
    <w:p w14:paraId="22463E1A" w14:textId="77777777" w:rsidR="000C2391" w:rsidRPr="004A37A9" w:rsidRDefault="000C2391" w:rsidP="00AE6833">
      <w:pPr>
        <w:pStyle w:val="Heading1"/>
      </w:pPr>
      <w:bookmarkStart w:id="42" w:name="_Toc420932663"/>
      <w:r w:rsidRPr="004A37A9">
        <w:lastRenderedPageBreak/>
        <w:t>Examples</w:t>
      </w:r>
      <w:bookmarkEnd w:id="42"/>
    </w:p>
    <w:p w14:paraId="7BC92031" w14:textId="77777777" w:rsidR="00B07711" w:rsidRPr="004A37A9" w:rsidRDefault="00B07711" w:rsidP="00F7424A">
      <w:pPr>
        <w:pStyle w:val="Heading3"/>
      </w:pPr>
      <w:bookmarkStart w:id="43" w:name="_Ref381708870"/>
      <w:r w:rsidRPr="004A37A9">
        <w:t>Filing indicator examples</w:t>
      </w:r>
      <w:bookmarkEnd w:id="43"/>
    </w:p>
    <w:p w14:paraId="6DE4F335" w14:textId="77777777" w:rsidR="008771C2" w:rsidRPr="004A37A9" w:rsidRDefault="008771C2" w:rsidP="00A35D8D">
      <w:pPr>
        <w:pStyle w:val="Heading3"/>
        <w:ind w:left="851" w:right="848"/>
      </w:pPr>
      <w:r w:rsidRPr="004A37A9">
        <w:t>Conventions:</w:t>
      </w:r>
    </w:p>
    <w:p w14:paraId="03531864" w14:textId="77777777" w:rsidR="000E3C1B" w:rsidRDefault="000E3C1B" w:rsidP="009A478E">
      <w:pPr>
        <w:pStyle w:val="BodyText1"/>
        <w:ind w:left="851" w:right="848"/>
        <w:rPr>
          <w:rFonts w:ascii="Courier New" w:eastAsia="Courier New" w:hAnsi="Courier New" w:cs="Courier New"/>
          <w:color w:val="auto"/>
          <w:sz w:val="18"/>
          <w:szCs w:val="19"/>
          <w:lang w:val="en-US"/>
        </w:rPr>
      </w:pPr>
      <w:r>
        <w:rPr>
          <w:rFonts w:eastAsia="Arial"/>
        </w:rPr>
        <w:t>P</w:t>
      </w:r>
      <w:r w:rsidR="00A6389C" w:rsidRPr="009A478E">
        <w:rPr>
          <w:rFonts w:eastAsia="Arial"/>
        </w:rPr>
        <w:t>ositive examples are</w:t>
      </w:r>
      <w:r w:rsidRPr="00F9341D">
        <w:rPr>
          <w:rFonts w:eastAsia="Arial"/>
        </w:rPr>
        <w:t xml:space="preserve"> given a </w:t>
      </w:r>
      <w:r w:rsidR="00F9341D">
        <w:rPr>
          <w:rFonts w:eastAsia="Arial"/>
        </w:rPr>
        <w:t>solid</w:t>
      </w:r>
      <w:r w:rsidRPr="00F9341D">
        <w:rPr>
          <w:rFonts w:eastAsia="Arial"/>
        </w:rPr>
        <w:t xml:space="preserve"> border, with crucial sections </w:t>
      </w:r>
      <w:r w:rsidR="00A6389C" w:rsidRPr="009A478E">
        <w:rPr>
          <w:rFonts w:eastAsia="Arial"/>
        </w:rPr>
        <w:t xml:space="preserve">highlighted </w:t>
      </w:r>
      <w:r>
        <w:rPr>
          <w:rFonts w:eastAsia="Arial"/>
        </w:rPr>
        <w:t>with</w:t>
      </w:r>
      <w:r w:rsidR="00A6389C" w:rsidRPr="009A478E">
        <w:rPr>
          <w:rFonts w:eastAsia="Arial"/>
        </w:rPr>
        <w:t xml:space="preserve"> green text</w:t>
      </w:r>
      <w:r>
        <w:rPr>
          <w:rFonts w:eastAsia="Arial"/>
        </w:rPr>
        <w:t xml:space="preserve"> and shading:</w:t>
      </w:r>
    </w:p>
    <w:p w14:paraId="25DB699B" w14:textId="77777777" w:rsidR="000E3C1B" w:rsidRDefault="000E3C1B" w:rsidP="009A478E">
      <w:pPr>
        <w:pStyle w:val="ExPositive"/>
        <w:tabs>
          <w:tab w:val="clear" w:pos="0"/>
          <w:tab w:val="left" w:pos="851"/>
        </w:tabs>
        <w:ind w:left="851"/>
      </w:pPr>
      <w:r>
        <w:t>Sample text of example, sample text of example,</w:t>
      </w:r>
    </w:p>
    <w:p w14:paraId="6D6F1867" w14:textId="77777777" w:rsidR="000E3C1B" w:rsidRDefault="000E3C1B" w:rsidP="009A478E">
      <w:pPr>
        <w:pStyle w:val="ExPositive"/>
        <w:tabs>
          <w:tab w:val="clear" w:pos="0"/>
          <w:tab w:val="left" w:pos="851"/>
        </w:tabs>
        <w:ind w:left="851"/>
        <w:rPr>
          <w:rFonts w:eastAsia="Arial"/>
        </w:rPr>
      </w:pPr>
      <w:r w:rsidRPr="00F9341D">
        <w:t xml:space="preserve">Sample text of example, </w:t>
      </w:r>
      <w:r w:rsidRPr="009A478E">
        <w:rPr>
          <w:shd w:val="clear" w:color="auto" w:fill="D9EFE2" w:themeFill="accent4" w:themeFillTint="33"/>
        </w:rPr>
        <w:t>crucial section of example</w:t>
      </w:r>
      <w:r>
        <w:t>,</w:t>
      </w:r>
    </w:p>
    <w:p w14:paraId="5A0827FE" w14:textId="77777777" w:rsidR="000E3C1B" w:rsidRDefault="000E3C1B" w:rsidP="009A478E">
      <w:pPr>
        <w:pStyle w:val="ExPositive"/>
        <w:tabs>
          <w:tab w:val="clear" w:pos="0"/>
          <w:tab w:val="left" w:pos="851"/>
        </w:tabs>
        <w:ind w:left="851"/>
        <w:rPr>
          <w:rFonts w:eastAsia="Arial"/>
        </w:rPr>
      </w:pPr>
      <w:r>
        <w:rPr>
          <w:rFonts w:eastAsia="Arial"/>
        </w:rPr>
        <w:t>S</w:t>
      </w:r>
      <w:r>
        <w:t>ample text of example, sample text of example</w:t>
      </w:r>
    </w:p>
    <w:p w14:paraId="05F32FCA" w14:textId="77777777" w:rsidR="000E3C1B" w:rsidRDefault="000E3C1B" w:rsidP="009A478E">
      <w:pPr>
        <w:pStyle w:val="BodyText1"/>
        <w:ind w:left="851" w:right="848"/>
        <w:rPr>
          <w:rFonts w:eastAsia="Arial"/>
        </w:rPr>
      </w:pPr>
    </w:p>
    <w:p w14:paraId="5D7D1D2A" w14:textId="77777777" w:rsidR="00A35D8D" w:rsidRDefault="00A35D8D" w:rsidP="00A35D8D">
      <w:pPr>
        <w:pStyle w:val="BodyText1"/>
        <w:ind w:left="851" w:right="848"/>
        <w:rPr>
          <w:rFonts w:ascii="Courier New" w:eastAsia="Courier New" w:hAnsi="Courier New" w:cs="Courier New"/>
          <w:color w:val="auto"/>
          <w:sz w:val="18"/>
          <w:szCs w:val="19"/>
          <w:lang w:val="en-US"/>
        </w:rPr>
      </w:pPr>
      <w:r>
        <w:rPr>
          <w:rFonts w:eastAsia="Arial"/>
        </w:rPr>
        <w:t>Key sections of c</w:t>
      </w:r>
      <w:r w:rsidR="00A6389C" w:rsidRPr="009A478E">
        <w:rPr>
          <w:rFonts w:eastAsia="Arial"/>
        </w:rPr>
        <w:t>ounterexamples (examples of poor, discouraged or disallowed usage) are</w:t>
      </w:r>
      <w:r>
        <w:rPr>
          <w:rFonts w:eastAsia="Arial"/>
        </w:rPr>
        <w:t xml:space="preserve"> highlighted with red text and shading, and the counterexamples are given a </w:t>
      </w:r>
      <w:r w:rsidR="00F9341D">
        <w:rPr>
          <w:rFonts w:eastAsia="Arial"/>
        </w:rPr>
        <w:t>dashed</w:t>
      </w:r>
      <w:r>
        <w:rPr>
          <w:rFonts w:eastAsia="Arial"/>
        </w:rPr>
        <w:t xml:space="preserve"> border and red</w:t>
      </w:r>
      <w:r w:rsidR="00A6389C" w:rsidRPr="009A478E">
        <w:rPr>
          <w:rFonts w:eastAsia="Arial"/>
        </w:rPr>
        <w:t xml:space="preserve"> </w:t>
      </w:r>
      <w:r>
        <w:rPr>
          <w:rFonts w:eastAsia="Arial"/>
        </w:rPr>
        <w:t>background</w:t>
      </w:r>
      <w:r w:rsidR="000E3C1B" w:rsidRPr="009A478E">
        <w:rPr>
          <w:rFonts w:eastAsia="Arial"/>
        </w:rPr>
        <w:t>:</w:t>
      </w:r>
    </w:p>
    <w:p w14:paraId="23D4CAB9" w14:textId="77777777" w:rsidR="00A35D8D" w:rsidRDefault="00A35D8D" w:rsidP="009A478E">
      <w:pPr>
        <w:pStyle w:val="ExCounterexample"/>
        <w:ind w:left="851" w:right="848"/>
      </w:pPr>
      <w:r>
        <w:t>Sample text of counterexample, sample text of counterexample,</w:t>
      </w:r>
    </w:p>
    <w:p w14:paraId="3571D55A" w14:textId="77777777" w:rsidR="00A35D8D" w:rsidRDefault="00A35D8D" w:rsidP="009A478E">
      <w:pPr>
        <w:pStyle w:val="ExCounterexample"/>
        <w:ind w:left="851" w:right="848"/>
        <w:rPr>
          <w:rFonts w:eastAsia="Arial"/>
        </w:rPr>
      </w:pPr>
      <w:r w:rsidRPr="009A478E">
        <w:rPr>
          <w:rStyle w:val="ExCounterexampleChar"/>
        </w:rPr>
        <w:t xml:space="preserve">Sample text of counterexample, </w:t>
      </w:r>
      <w:r w:rsidRPr="009A478E">
        <w:rPr>
          <w:shd w:val="clear" w:color="auto" w:fill="EEB7A9" w:themeFill="accent3" w:themeFillTint="66"/>
        </w:rPr>
        <w:t>crucial section of counterexample</w:t>
      </w:r>
      <w:r>
        <w:t>,</w:t>
      </w:r>
    </w:p>
    <w:p w14:paraId="6B12B5BC" w14:textId="77777777" w:rsidR="00A35D8D" w:rsidRDefault="00A35D8D" w:rsidP="009A478E">
      <w:pPr>
        <w:pStyle w:val="ExCounterexample"/>
        <w:ind w:left="851" w:right="848"/>
        <w:rPr>
          <w:rFonts w:eastAsia="Arial"/>
        </w:rPr>
      </w:pPr>
      <w:r>
        <w:rPr>
          <w:rFonts w:eastAsia="Arial"/>
        </w:rPr>
        <w:t>S</w:t>
      </w:r>
      <w:r>
        <w:t>ample text of counterexample, sample text of counterexample</w:t>
      </w:r>
    </w:p>
    <w:p w14:paraId="47D2D78C" w14:textId="77777777" w:rsidR="00A35D8D" w:rsidRPr="009A478E" w:rsidRDefault="00A35D8D" w:rsidP="009A478E">
      <w:pPr>
        <w:pStyle w:val="BodyText1"/>
        <w:ind w:left="851" w:right="848"/>
        <w:rPr>
          <w:rFonts w:eastAsia="Arial"/>
        </w:rPr>
      </w:pPr>
    </w:p>
    <w:p w14:paraId="7EA3DF36" w14:textId="77777777" w:rsidR="00B07711" w:rsidRPr="00B07711" w:rsidRDefault="00B07711">
      <w:pPr>
        <w:pStyle w:val="BodyText1"/>
        <w:rPr>
          <w:rFonts w:eastAsia="Arial"/>
        </w:rPr>
      </w:pPr>
      <w:r w:rsidRPr="004A37A9">
        <w:rPr>
          <w:rFonts w:eastAsia="Arial"/>
        </w:rPr>
        <w:t>Consider a report containing information for t</w:t>
      </w:r>
      <w:r w:rsidR="00A37C03" w:rsidRPr="004A37A9">
        <w:rPr>
          <w:rFonts w:eastAsia="Arial"/>
        </w:rPr>
        <w:t>ables</w:t>
      </w:r>
      <w:r w:rsidRPr="004A37A9">
        <w:rPr>
          <w:rFonts w:eastAsia="Arial"/>
        </w:rPr>
        <w:t xml:space="preserve"> </w:t>
      </w:r>
      <w:r w:rsidR="00E439EF" w:rsidRPr="004A37A9">
        <w:rPr>
          <w:rFonts w:eastAsia="Arial"/>
        </w:rPr>
        <w:t>C</w:t>
      </w:r>
      <w:r w:rsidR="00A37C03" w:rsidRPr="004A37A9">
        <w:rPr>
          <w:rFonts w:eastAsia="Arial"/>
        </w:rPr>
        <w:t xml:space="preserve"> </w:t>
      </w:r>
      <w:r w:rsidR="00E439EF" w:rsidRPr="004A37A9">
        <w:rPr>
          <w:rFonts w:eastAsia="Arial"/>
        </w:rPr>
        <w:t>00.01</w:t>
      </w:r>
      <w:r w:rsidR="00760A7A" w:rsidRPr="004A37A9">
        <w:rPr>
          <w:rFonts w:eastAsia="Arial"/>
        </w:rPr>
        <w:t xml:space="preserve"> </w:t>
      </w:r>
      <w:r w:rsidR="00B5376B" w:rsidRPr="004A37A9">
        <w:rPr>
          <w:rFonts w:eastAsia="Arial"/>
        </w:rPr>
        <w:t>(mandatory template)</w:t>
      </w:r>
      <w:r w:rsidR="00E439EF" w:rsidRPr="004A37A9">
        <w:rPr>
          <w:rFonts w:eastAsia="Arial"/>
        </w:rPr>
        <w:t>, and C 01.00</w:t>
      </w:r>
      <w:r w:rsidR="00B5376B" w:rsidRPr="004A37A9">
        <w:rPr>
          <w:rFonts w:eastAsia="Arial"/>
        </w:rPr>
        <w:t xml:space="preserve"> (mandatory template)</w:t>
      </w:r>
      <w:r w:rsidR="00E439EF" w:rsidRPr="004A37A9">
        <w:rPr>
          <w:rFonts w:eastAsia="Arial"/>
        </w:rPr>
        <w:t xml:space="preserve">, but not C </w:t>
      </w:r>
      <w:r w:rsidR="00B5376B" w:rsidRPr="004A37A9">
        <w:rPr>
          <w:rFonts w:eastAsia="Arial"/>
        </w:rPr>
        <w:t>05</w:t>
      </w:r>
      <w:r w:rsidR="00E439EF" w:rsidRPr="004A37A9">
        <w:rPr>
          <w:rFonts w:eastAsia="Arial"/>
        </w:rPr>
        <w:t>.0</w:t>
      </w:r>
      <w:r w:rsidR="00B5376B" w:rsidRPr="004A37A9">
        <w:rPr>
          <w:rFonts w:eastAsia="Arial"/>
        </w:rPr>
        <w:t>1</w:t>
      </w:r>
      <w:r w:rsidR="00760A7A" w:rsidRPr="004A37A9">
        <w:rPr>
          <w:rFonts w:eastAsia="Arial"/>
        </w:rPr>
        <w:t xml:space="preserve"> </w:t>
      </w:r>
      <w:r w:rsidR="00B5376B" w:rsidRPr="004A37A9">
        <w:rPr>
          <w:rFonts w:eastAsia="Arial"/>
        </w:rPr>
        <w:t>(required based on activity)</w:t>
      </w:r>
      <w:r w:rsidRPr="004A37A9">
        <w:rPr>
          <w:rFonts w:eastAsia="Arial"/>
        </w:rPr>
        <w:t>. The typical approach</w:t>
      </w:r>
      <w:r>
        <w:rPr>
          <w:rFonts w:eastAsia="Arial"/>
        </w:rPr>
        <w:t xml:space="preserve"> to indicating this with filing </w:t>
      </w:r>
      <w:r w:rsidRPr="000149E7">
        <w:rPr>
          <w:rFonts w:eastAsia="Arial"/>
        </w:rPr>
        <w:t>indicator elements would be:</w:t>
      </w:r>
    </w:p>
    <w:p w14:paraId="6FB71426" w14:textId="77777777" w:rsidR="00B07711" w:rsidRPr="00F9341D" w:rsidRDefault="00B07711" w:rsidP="009A478E">
      <w:pPr>
        <w:pStyle w:val="ExPositive"/>
      </w:pPr>
      <w:r w:rsidRPr="00F9341D">
        <w:t>&lt;find:fIndicators&gt;</w:t>
      </w:r>
    </w:p>
    <w:p w14:paraId="5D8CE79F" w14:textId="77777777" w:rsidR="00B07711" w:rsidRPr="00BC60F0" w:rsidRDefault="00B07711" w:rsidP="009A478E">
      <w:pPr>
        <w:pStyle w:val="ExPositive"/>
      </w:pPr>
      <w:r w:rsidRPr="00A336B5">
        <w:t xml:space="preserve">  &lt;find:filingIndicator contextRef="c1"&gt;</w:t>
      </w:r>
      <w:r w:rsidR="00E439EF" w:rsidRPr="00A336B5">
        <w:t>C</w:t>
      </w:r>
      <w:r w:rsidR="00A37C03" w:rsidRPr="00BC60F0">
        <w:t>_</w:t>
      </w:r>
      <w:r w:rsidR="00E439EF" w:rsidRPr="00BC60F0">
        <w:t>00.01</w:t>
      </w:r>
      <w:r w:rsidRPr="00BC60F0">
        <w:t>&lt;/find:filingIndicator&gt;</w:t>
      </w:r>
    </w:p>
    <w:p w14:paraId="019E954F" w14:textId="77777777" w:rsidR="00B07711" w:rsidRPr="00BC60F0" w:rsidRDefault="00B07711" w:rsidP="009A478E">
      <w:pPr>
        <w:pStyle w:val="ExPositive"/>
      </w:pPr>
      <w:r w:rsidRPr="00BC60F0">
        <w:t xml:space="preserve">  &lt;find:filingIndicator contextRef="c1"&gt;</w:t>
      </w:r>
      <w:r w:rsidR="00B5376B" w:rsidRPr="00BC60F0">
        <w:t>C</w:t>
      </w:r>
      <w:r w:rsidR="00A37C03" w:rsidRPr="00BC60F0">
        <w:t>_</w:t>
      </w:r>
      <w:r w:rsidR="00B5376B" w:rsidRPr="00BC60F0">
        <w:t>01.00</w:t>
      </w:r>
      <w:r w:rsidRPr="00BC60F0">
        <w:t>&lt;/find:filingIndicator&gt;</w:t>
      </w:r>
    </w:p>
    <w:p w14:paraId="3BD2A34F" w14:textId="77777777" w:rsidR="000628D1" w:rsidRPr="009A478E" w:rsidRDefault="00B07711" w:rsidP="009A478E">
      <w:pPr>
        <w:pStyle w:val="ExPositive"/>
      </w:pPr>
      <w:r w:rsidRPr="00BC60F0">
        <w:t>&lt;/find:fIndicators&gt;</w:t>
      </w:r>
    </w:p>
    <w:p w14:paraId="1ACFDC9A" w14:textId="77777777" w:rsidR="008771C2" w:rsidRDefault="008771C2" w:rsidP="009A478E">
      <w:pPr>
        <w:pStyle w:val="BodyText1"/>
        <w:rPr>
          <w:rFonts w:eastAsia="Arial"/>
        </w:rPr>
      </w:pPr>
    </w:p>
    <w:p w14:paraId="334EC927" w14:textId="77777777" w:rsidR="00B07711" w:rsidRPr="004A37A9" w:rsidRDefault="00B07711">
      <w:pPr>
        <w:pStyle w:val="BodyText1"/>
        <w:rPr>
          <w:rFonts w:eastAsia="Arial"/>
        </w:rPr>
      </w:pPr>
      <w:r w:rsidRPr="004A37A9">
        <w:rPr>
          <w:rFonts w:eastAsia="Arial"/>
        </w:rPr>
        <w:t xml:space="preserve">Here there is a </w:t>
      </w:r>
      <w:r w:rsidR="0071411A" w:rsidRPr="004A37A9">
        <w:rPr>
          <w:rFonts w:eastAsia="Arial"/>
        </w:rPr>
        <w:t>single “fIndicators” element</w:t>
      </w:r>
      <w:r w:rsidR="008506F0" w:rsidRPr="004A37A9">
        <w:rPr>
          <w:rFonts w:eastAsia="Arial"/>
        </w:rPr>
        <w:t xml:space="preserve"> grouping two filing indicator elements, which indicate the intention to report </w:t>
      </w:r>
      <w:r w:rsidR="00A37C03" w:rsidRPr="004A37A9">
        <w:rPr>
          <w:rFonts w:eastAsia="Arial"/>
        </w:rPr>
        <w:t xml:space="preserve">the tables associated with the codes “C_00.01” </w:t>
      </w:r>
      <w:r w:rsidR="008506F0" w:rsidRPr="004A37A9">
        <w:rPr>
          <w:rFonts w:eastAsia="Arial"/>
        </w:rPr>
        <w:t xml:space="preserve">and </w:t>
      </w:r>
      <w:r w:rsidR="00A37C03" w:rsidRPr="004A37A9">
        <w:rPr>
          <w:rFonts w:eastAsia="Arial"/>
        </w:rPr>
        <w:t>“C_01.00”</w:t>
      </w:r>
      <w:r w:rsidR="008506F0" w:rsidRPr="004A37A9">
        <w:rPr>
          <w:rFonts w:eastAsia="Arial"/>
        </w:rPr>
        <w:t>.</w:t>
      </w:r>
    </w:p>
    <w:p w14:paraId="7087A266" w14:textId="77777777" w:rsidR="008506F0" w:rsidRPr="004A37A9" w:rsidRDefault="008506F0">
      <w:pPr>
        <w:pStyle w:val="BodyText1"/>
        <w:rPr>
          <w:rFonts w:eastAsia="Arial"/>
        </w:rPr>
      </w:pPr>
    </w:p>
    <w:p w14:paraId="1E6E1CF7" w14:textId="77777777" w:rsidR="00C153DD" w:rsidRPr="004A37A9" w:rsidRDefault="00C153DD">
      <w:pPr>
        <w:rPr>
          <w:rFonts w:eastAsia="Arial"/>
        </w:rPr>
      </w:pPr>
    </w:p>
    <w:p w14:paraId="0159F797" w14:textId="77777777" w:rsidR="008506F0" w:rsidRDefault="008506F0">
      <w:pPr>
        <w:pStyle w:val="BodyText1"/>
        <w:keepNext/>
        <w:rPr>
          <w:rFonts w:eastAsia="Arial"/>
        </w:rPr>
      </w:pPr>
      <w:r w:rsidRPr="004A37A9">
        <w:rPr>
          <w:rFonts w:eastAsia="Arial"/>
        </w:rPr>
        <w:t xml:space="preserve">Some </w:t>
      </w:r>
      <w:r w:rsidRPr="004A37A9">
        <w:rPr>
          <w:rFonts w:eastAsia="Arial"/>
          <w:b/>
        </w:rPr>
        <w:t>acceptable variations</w:t>
      </w:r>
      <w:r w:rsidRPr="004A37A9">
        <w:rPr>
          <w:rFonts w:eastAsia="Arial"/>
        </w:rPr>
        <w:t xml:space="preserve"> of this include using the </w:t>
      </w:r>
      <w:r w:rsidR="00736832" w:rsidRPr="004A37A9">
        <w:rPr>
          <w:rFonts w:eastAsia="Arial"/>
        </w:rPr>
        <w:t>@find:</w:t>
      </w:r>
      <w:r w:rsidRPr="004A37A9">
        <w:rPr>
          <w:rFonts w:eastAsia="Arial"/>
        </w:rPr>
        <w:t>filed attribute:</w:t>
      </w:r>
    </w:p>
    <w:p w14:paraId="737C16BF" w14:textId="77777777" w:rsidR="008506F0" w:rsidRPr="00F9341D" w:rsidRDefault="008506F0" w:rsidP="009A478E">
      <w:pPr>
        <w:pStyle w:val="ExPositive"/>
        <w:contextualSpacing w:val="0"/>
      </w:pPr>
      <w:r w:rsidRPr="00F9341D">
        <w:t>&lt;find:fIndicators&gt;</w:t>
      </w:r>
    </w:p>
    <w:p w14:paraId="7A8194BF" w14:textId="77777777" w:rsidR="008506F0" w:rsidRPr="009A478E" w:rsidRDefault="008506F0" w:rsidP="009A478E">
      <w:pPr>
        <w:pStyle w:val="ExPositive"/>
        <w:rPr>
          <w:spacing w:val="-8"/>
        </w:rPr>
      </w:pPr>
      <w:r w:rsidRPr="009A478E">
        <w:rPr>
          <w:spacing w:val="-8"/>
        </w:rPr>
        <w:t xml:space="preserve">  &lt;fin</w:t>
      </w:r>
      <w:r w:rsidR="00F17410" w:rsidRPr="009A478E">
        <w:rPr>
          <w:spacing w:val="-8"/>
        </w:rPr>
        <w:t>d:filingIndicator contextRef="c2</w:t>
      </w:r>
      <w:r w:rsidRPr="009A478E">
        <w:rPr>
          <w:spacing w:val="-8"/>
        </w:rPr>
        <w:t>"&gt;</w:t>
      </w:r>
      <w:r w:rsidR="00E439EF" w:rsidRPr="009A478E">
        <w:rPr>
          <w:spacing w:val="-8"/>
        </w:rPr>
        <w:t>C</w:t>
      </w:r>
      <w:r w:rsidR="00A37C03" w:rsidRPr="00F9341D">
        <w:rPr>
          <w:spacing w:val="-8"/>
        </w:rPr>
        <w:t>_</w:t>
      </w:r>
      <w:r w:rsidR="00E439EF" w:rsidRPr="009A478E">
        <w:rPr>
          <w:spacing w:val="-8"/>
        </w:rPr>
        <w:t>00.01</w:t>
      </w:r>
      <w:r w:rsidRPr="009A478E">
        <w:rPr>
          <w:spacing w:val="-8"/>
        </w:rPr>
        <w:t>&lt;/find:filingIndicator&gt;</w:t>
      </w:r>
    </w:p>
    <w:p w14:paraId="58345667" w14:textId="5F12F217" w:rsidR="008506F0" w:rsidRPr="009A478E" w:rsidRDefault="008506F0" w:rsidP="009A478E">
      <w:pPr>
        <w:pStyle w:val="ExPositive"/>
        <w:rPr>
          <w:spacing w:val="-8"/>
        </w:rPr>
      </w:pPr>
      <w:r w:rsidRPr="009A478E">
        <w:rPr>
          <w:spacing w:val="-8"/>
        </w:rPr>
        <w:t xml:space="preserve">  &lt;fin</w:t>
      </w:r>
      <w:r w:rsidR="00F17410" w:rsidRPr="009A478E">
        <w:rPr>
          <w:spacing w:val="-8"/>
        </w:rPr>
        <w:t>d:filingIndicator contextRef="c2</w:t>
      </w:r>
      <w:r w:rsidRPr="009A478E">
        <w:rPr>
          <w:spacing w:val="-8"/>
        </w:rPr>
        <w:t xml:space="preserve">" </w:t>
      </w:r>
      <w:r w:rsidR="00736832" w:rsidRPr="004A37A9">
        <w:rPr>
          <w:color w:val="245539" w:themeColor="accent4" w:themeShade="80"/>
          <w:spacing w:val="-8"/>
          <w:shd w:val="clear" w:color="auto" w:fill="D9EFE2" w:themeFill="accent4" w:themeFillTint="33"/>
        </w:rPr>
        <w:t>find:</w:t>
      </w:r>
      <w:r w:rsidRPr="004A37A9">
        <w:rPr>
          <w:color w:val="245539" w:themeColor="accent4" w:themeShade="80"/>
          <w:spacing w:val="-8"/>
          <w:shd w:val="clear" w:color="auto" w:fill="D9EFE2" w:themeFill="accent4" w:themeFillTint="33"/>
        </w:rPr>
        <w:t>filed</w:t>
      </w:r>
      <w:r w:rsidR="00B009E4">
        <w:rPr>
          <w:color w:val="245539" w:themeColor="accent4" w:themeShade="80"/>
          <w:spacing w:val="-8"/>
          <w:shd w:val="clear" w:color="auto" w:fill="D9EFE2" w:themeFill="accent4" w:themeFillTint="33"/>
        </w:rPr>
        <w:t>=</w:t>
      </w:r>
      <w:r w:rsidR="00B009E4" w:rsidRPr="00B009E4">
        <w:rPr>
          <w:color w:val="245539" w:themeColor="accent4" w:themeShade="80"/>
          <w:spacing w:val="-8"/>
          <w:shd w:val="clear" w:color="auto" w:fill="D9EFE2" w:themeFill="accent4" w:themeFillTint="33"/>
        </w:rPr>
        <w:t>"</w:t>
      </w:r>
      <w:r w:rsidR="00B009E4">
        <w:rPr>
          <w:color w:val="245539" w:themeColor="accent4" w:themeShade="80"/>
          <w:spacing w:val="-8"/>
          <w:shd w:val="clear" w:color="auto" w:fill="D9EFE2" w:themeFill="accent4" w:themeFillTint="33"/>
        </w:rPr>
        <w:t>true</w:t>
      </w:r>
      <w:r w:rsidR="00B009E4" w:rsidRPr="00B009E4">
        <w:rPr>
          <w:color w:val="245539" w:themeColor="accent4" w:themeShade="80"/>
          <w:spacing w:val="-8"/>
          <w:shd w:val="clear" w:color="auto" w:fill="D9EFE2" w:themeFill="accent4" w:themeFillTint="33"/>
        </w:rPr>
        <w:t>"</w:t>
      </w:r>
      <w:r w:rsidRPr="009A478E">
        <w:rPr>
          <w:spacing w:val="-8"/>
        </w:rPr>
        <w:t>&gt;</w:t>
      </w:r>
      <w:r w:rsidR="00B5376B" w:rsidRPr="009A478E">
        <w:rPr>
          <w:spacing w:val="-8"/>
        </w:rPr>
        <w:t>C 01.00</w:t>
      </w:r>
      <w:r w:rsidRPr="009A478E">
        <w:rPr>
          <w:spacing w:val="-8"/>
        </w:rPr>
        <w:t>&lt;/find:filingIndicator&gt;</w:t>
      </w:r>
    </w:p>
    <w:p w14:paraId="6AE3805C" w14:textId="77777777" w:rsidR="008506F0" w:rsidRDefault="008506F0" w:rsidP="009A478E">
      <w:pPr>
        <w:pStyle w:val="ExPositive"/>
        <w:rPr>
          <w:rFonts w:eastAsia="Arial"/>
        </w:rPr>
      </w:pPr>
      <w:r w:rsidRPr="009A478E">
        <w:rPr>
          <w:spacing w:val="-8"/>
        </w:rPr>
        <w:t>&lt;/find:fIndicators&gt;</w:t>
      </w:r>
    </w:p>
    <w:p w14:paraId="34C04C8C" w14:textId="77777777" w:rsidR="008771C2" w:rsidRDefault="008771C2" w:rsidP="009A478E">
      <w:pPr>
        <w:pStyle w:val="BodyText1"/>
        <w:keepLines/>
        <w:rPr>
          <w:rFonts w:eastAsia="Arial"/>
        </w:rPr>
      </w:pPr>
    </w:p>
    <w:p w14:paraId="50456BE7" w14:textId="77777777" w:rsidR="00B163DB" w:rsidRDefault="00B163DB">
      <w:pPr>
        <w:pStyle w:val="BodyText1"/>
        <w:rPr>
          <w:rFonts w:eastAsia="Arial"/>
        </w:rPr>
      </w:pPr>
    </w:p>
    <w:p w14:paraId="12495CFB" w14:textId="77777777" w:rsidR="008506F0" w:rsidRDefault="008506F0" w:rsidP="009A478E">
      <w:pPr>
        <w:pStyle w:val="BodyText1"/>
        <w:keepNext/>
        <w:rPr>
          <w:rFonts w:eastAsia="Arial"/>
        </w:rPr>
      </w:pPr>
      <w:r>
        <w:rPr>
          <w:rFonts w:eastAsia="Arial"/>
        </w:rPr>
        <w:lastRenderedPageBreak/>
        <w:t>Or utilising more than one containing “fIndicators” element:</w:t>
      </w:r>
    </w:p>
    <w:p w14:paraId="2380B76B" w14:textId="77777777" w:rsidR="008506F0" w:rsidRPr="009A478E" w:rsidRDefault="008506F0" w:rsidP="009A478E">
      <w:pPr>
        <w:pStyle w:val="ExPositive"/>
        <w:contextualSpacing w:val="0"/>
        <w:rPr>
          <w:color w:val="245539" w:themeColor="accent4" w:themeShade="80"/>
          <w:spacing w:val="-4"/>
          <w:shd w:val="clear" w:color="auto" w:fill="D9EFE2" w:themeFill="accent4" w:themeFillTint="33"/>
        </w:rPr>
      </w:pPr>
      <w:r w:rsidRPr="009A478E">
        <w:rPr>
          <w:color w:val="245539" w:themeColor="accent4" w:themeShade="80"/>
          <w:spacing w:val="-4"/>
          <w:shd w:val="clear" w:color="auto" w:fill="D9EFE2" w:themeFill="accent4" w:themeFillTint="33"/>
        </w:rPr>
        <w:t>&lt;find:fIndicators&gt;</w:t>
      </w:r>
    </w:p>
    <w:p w14:paraId="1C093A1F" w14:textId="29596DCF" w:rsidR="008506F0" w:rsidRPr="009A478E" w:rsidRDefault="008506F0" w:rsidP="009A478E">
      <w:pPr>
        <w:pStyle w:val="ExPositive"/>
        <w:rPr>
          <w:spacing w:val="-4"/>
        </w:rPr>
      </w:pPr>
      <w:r w:rsidRPr="009A478E">
        <w:rPr>
          <w:spacing w:val="-4"/>
        </w:rPr>
        <w:t xml:space="preserve">  &lt;fin</w:t>
      </w:r>
      <w:r w:rsidR="00F17410" w:rsidRPr="009A478E">
        <w:rPr>
          <w:spacing w:val="-4"/>
        </w:rPr>
        <w:t>d:filingIndicator contextRef</w:t>
      </w:r>
      <w:r w:rsidR="00F17410" w:rsidRPr="004A37A9">
        <w:rPr>
          <w:spacing w:val="-4"/>
        </w:rPr>
        <w:t>="A</w:t>
      </w:r>
      <w:r w:rsidRPr="004A37A9">
        <w:rPr>
          <w:spacing w:val="-4"/>
        </w:rPr>
        <w:t xml:space="preserve">" </w:t>
      </w:r>
      <w:r w:rsidR="00736832" w:rsidRPr="004A37A9">
        <w:rPr>
          <w:spacing w:val="-4"/>
        </w:rPr>
        <w:t>find:</w:t>
      </w:r>
      <w:r w:rsidRPr="004A37A9">
        <w:rPr>
          <w:spacing w:val="-4"/>
        </w:rPr>
        <w:t>filed=</w:t>
      </w:r>
      <w:r w:rsidR="00B009E4" w:rsidRPr="004A37A9">
        <w:rPr>
          <w:spacing w:val="-4"/>
        </w:rPr>
        <w:t>"</w:t>
      </w:r>
      <w:r w:rsidRPr="004A37A9">
        <w:rPr>
          <w:spacing w:val="-4"/>
        </w:rPr>
        <w:t>true</w:t>
      </w:r>
      <w:r w:rsidR="00B009E4" w:rsidRPr="004A37A9">
        <w:rPr>
          <w:spacing w:val="-4"/>
        </w:rPr>
        <w:t>"</w:t>
      </w:r>
      <w:r w:rsidRPr="004A37A9">
        <w:rPr>
          <w:spacing w:val="-4"/>
        </w:rPr>
        <w:t>&gt;</w:t>
      </w:r>
      <w:r w:rsidR="00E439EF" w:rsidRPr="009A478E">
        <w:rPr>
          <w:spacing w:val="-4"/>
        </w:rPr>
        <w:t>C</w:t>
      </w:r>
      <w:r w:rsidR="00A37C03" w:rsidRPr="009A478E">
        <w:rPr>
          <w:spacing w:val="-4"/>
        </w:rPr>
        <w:t>_</w:t>
      </w:r>
      <w:r w:rsidR="00E439EF" w:rsidRPr="009A478E">
        <w:rPr>
          <w:spacing w:val="-4"/>
        </w:rPr>
        <w:t>00.01</w:t>
      </w:r>
      <w:r w:rsidRPr="009A478E">
        <w:rPr>
          <w:spacing w:val="-4"/>
        </w:rPr>
        <w:t>&lt;/find:filingIndicator&gt;</w:t>
      </w:r>
    </w:p>
    <w:p w14:paraId="29077E38" w14:textId="77777777" w:rsidR="008506F0" w:rsidRPr="009A478E" w:rsidRDefault="008506F0" w:rsidP="009A478E">
      <w:pPr>
        <w:pStyle w:val="ExPositive"/>
        <w:rPr>
          <w:rFonts w:cs="Arial"/>
          <w:spacing w:val="-4"/>
          <w:lang w:eastAsia="en-GB"/>
        </w:rPr>
      </w:pPr>
      <w:r w:rsidRPr="009A478E">
        <w:rPr>
          <w:spacing w:val="-4"/>
        </w:rPr>
        <w:t>&lt;/find:fIndicators&gt;</w:t>
      </w:r>
    </w:p>
    <w:p w14:paraId="1F8204B6" w14:textId="77777777" w:rsidR="008506F0" w:rsidRPr="009A478E" w:rsidRDefault="008506F0" w:rsidP="009A478E">
      <w:pPr>
        <w:pStyle w:val="ExPositive"/>
        <w:rPr>
          <w:spacing w:val="-4"/>
        </w:rPr>
      </w:pPr>
      <w:r w:rsidRPr="009A478E">
        <w:rPr>
          <w:spacing w:val="-4"/>
        </w:rPr>
        <w:t>…</w:t>
      </w:r>
    </w:p>
    <w:p w14:paraId="59FB6FD7" w14:textId="77777777" w:rsidR="008506F0" w:rsidRPr="009A478E" w:rsidRDefault="008506F0" w:rsidP="009A478E">
      <w:pPr>
        <w:pStyle w:val="ExPositive"/>
        <w:rPr>
          <w:color w:val="245539" w:themeColor="accent4" w:themeShade="80"/>
          <w:spacing w:val="-4"/>
          <w:shd w:val="clear" w:color="auto" w:fill="D9EFE2" w:themeFill="accent4" w:themeFillTint="33"/>
        </w:rPr>
      </w:pPr>
      <w:r w:rsidRPr="009A478E">
        <w:rPr>
          <w:color w:val="245539" w:themeColor="accent4" w:themeShade="80"/>
          <w:spacing w:val="-4"/>
          <w:shd w:val="clear" w:color="auto" w:fill="D9EFE2" w:themeFill="accent4" w:themeFillTint="33"/>
        </w:rPr>
        <w:t>&lt;find:fIndicators&gt;</w:t>
      </w:r>
    </w:p>
    <w:p w14:paraId="1DFE6E03" w14:textId="77777777" w:rsidR="008506F0" w:rsidRPr="009A478E" w:rsidRDefault="00E62DB7" w:rsidP="009A478E">
      <w:pPr>
        <w:pStyle w:val="ExPositive"/>
        <w:rPr>
          <w:spacing w:val="-4"/>
        </w:rPr>
      </w:pPr>
      <w:r w:rsidRPr="009A478E">
        <w:rPr>
          <w:spacing w:val="-4"/>
        </w:rPr>
        <w:t xml:space="preserve">  </w:t>
      </w:r>
      <w:r w:rsidR="008506F0" w:rsidRPr="009A478E">
        <w:rPr>
          <w:spacing w:val="-4"/>
        </w:rPr>
        <w:t>&lt;find:filingIndicator contextRef="</w:t>
      </w:r>
      <w:r w:rsidR="00F17410" w:rsidRPr="009A478E">
        <w:rPr>
          <w:spacing w:val="-4"/>
        </w:rPr>
        <w:t>A</w:t>
      </w:r>
      <w:r w:rsidR="008506F0" w:rsidRPr="009A478E">
        <w:rPr>
          <w:spacing w:val="-4"/>
        </w:rPr>
        <w:t>"&gt;</w:t>
      </w:r>
      <w:r w:rsidR="00B5376B" w:rsidRPr="009A478E">
        <w:rPr>
          <w:spacing w:val="-4"/>
        </w:rPr>
        <w:t>C</w:t>
      </w:r>
      <w:r w:rsidR="00A37C03" w:rsidRPr="009A478E">
        <w:rPr>
          <w:spacing w:val="-4"/>
        </w:rPr>
        <w:t>_</w:t>
      </w:r>
      <w:r w:rsidR="00B5376B" w:rsidRPr="009A478E">
        <w:rPr>
          <w:spacing w:val="-4"/>
        </w:rPr>
        <w:t>01.00</w:t>
      </w:r>
      <w:r w:rsidR="008506F0" w:rsidRPr="009A478E">
        <w:rPr>
          <w:spacing w:val="-4"/>
        </w:rPr>
        <w:t>&lt;/find:filingIndicator&gt;</w:t>
      </w:r>
    </w:p>
    <w:p w14:paraId="44CF39F0" w14:textId="77777777" w:rsidR="008771C2" w:rsidRPr="009A478E" w:rsidRDefault="008506F0" w:rsidP="009A478E">
      <w:pPr>
        <w:pStyle w:val="ExPositive"/>
        <w:rPr>
          <w:rFonts w:eastAsia="Arial"/>
          <w:spacing w:val="-4"/>
        </w:rPr>
      </w:pPr>
      <w:r w:rsidRPr="009A478E">
        <w:rPr>
          <w:spacing w:val="-4"/>
        </w:rPr>
        <w:t>&lt;/find:fIndicators&gt;</w:t>
      </w:r>
    </w:p>
    <w:p w14:paraId="5CEE85A7" w14:textId="77777777" w:rsidR="008771C2" w:rsidRDefault="008771C2" w:rsidP="009A478E">
      <w:pPr>
        <w:rPr>
          <w:rFonts w:ascii="Courier New" w:eastAsia="Courier New" w:hAnsi="Courier New" w:cs="Courier New"/>
          <w:color w:val="auto"/>
          <w:sz w:val="18"/>
          <w:szCs w:val="19"/>
          <w:lang w:val="en-US"/>
        </w:rPr>
      </w:pPr>
    </w:p>
    <w:p w14:paraId="458A2CDD" w14:textId="77777777" w:rsidR="008506F0" w:rsidRDefault="008506F0">
      <w:pPr>
        <w:rPr>
          <w:rFonts w:ascii="Courier New" w:eastAsia="Courier New" w:hAnsi="Courier New" w:cs="Courier New"/>
          <w:color w:val="auto"/>
          <w:sz w:val="18"/>
          <w:szCs w:val="19"/>
          <w:lang w:val="en-US"/>
        </w:rPr>
      </w:pPr>
    </w:p>
    <w:p w14:paraId="60E7E1EA" w14:textId="77777777" w:rsidR="00F17410" w:rsidRDefault="008506F0" w:rsidP="009A478E">
      <w:pPr>
        <w:pStyle w:val="BodyText1"/>
        <w:keepNext/>
        <w:rPr>
          <w:color w:val="48748F"/>
          <w:sz w:val="24"/>
        </w:rPr>
      </w:pPr>
      <w:r>
        <w:rPr>
          <w:rFonts w:eastAsia="Arial"/>
        </w:rPr>
        <w:t>It is also acceptable</w:t>
      </w:r>
      <w:r w:rsidR="0047473D">
        <w:rPr>
          <w:rFonts w:eastAsia="Arial"/>
        </w:rPr>
        <w:t xml:space="preserve"> (and in some cases required) </w:t>
      </w:r>
      <w:r>
        <w:rPr>
          <w:rFonts w:eastAsia="Arial"/>
        </w:rPr>
        <w:t xml:space="preserve">to </w:t>
      </w:r>
      <w:r w:rsidR="00F17410">
        <w:rPr>
          <w:rFonts w:eastAsia="Arial"/>
        </w:rPr>
        <w:t>explicitly indicate</w:t>
      </w:r>
      <w:r>
        <w:rPr>
          <w:rFonts w:eastAsia="Arial"/>
        </w:rPr>
        <w:t xml:space="preserve"> that</w:t>
      </w:r>
      <w:r w:rsidR="00F17410">
        <w:rPr>
          <w:rFonts w:eastAsia="Arial"/>
        </w:rPr>
        <w:t xml:space="preserve"> </w:t>
      </w:r>
      <w:r w:rsidR="00A37C03">
        <w:rPr>
          <w:rFonts w:eastAsia="Arial"/>
        </w:rPr>
        <w:t>a</w:t>
      </w:r>
      <w:r w:rsidR="00F17410">
        <w:rPr>
          <w:rFonts w:eastAsia="Arial"/>
        </w:rPr>
        <w:t xml:space="preserve"> template is NOT reported, e.g.</w:t>
      </w:r>
    </w:p>
    <w:p w14:paraId="3AD2C0B9" w14:textId="77777777" w:rsidR="00F17410" w:rsidRPr="009A478E" w:rsidRDefault="00F17410" w:rsidP="009A478E">
      <w:pPr>
        <w:pStyle w:val="ExPositive"/>
        <w:rPr>
          <w:spacing w:val="-8"/>
        </w:rPr>
      </w:pPr>
      <w:r w:rsidRPr="009A478E">
        <w:rPr>
          <w:spacing w:val="-8"/>
        </w:rPr>
        <w:t>&lt;find:fIndicators&gt;</w:t>
      </w:r>
    </w:p>
    <w:p w14:paraId="42385691" w14:textId="77777777" w:rsidR="00F17410" w:rsidRPr="009A478E" w:rsidRDefault="00F17410" w:rsidP="009A478E">
      <w:pPr>
        <w:pStyle w:val="ExPositive"/>
        <w:rPr>
          <w:spacing w:val="-8"/>
        </w:rPr>
      </w:pPr>
      <w:r w:rsidRPr="009A478E">
        <w:rPr>
          <w:spacing w:val="-8"/>
        </w:rPr>
        <w:t xml:space="preserve">  &lt;find:filingIndicator contextRef="c1"&gt;</w:t>
      </w:r>
      <w:r w:rsidR="00E439EF" w:rsidRPr="009A478E">
        <w:rPr>
          <w:spacing w:val="-8"/>
        </w:rPr>
        <w:t>C</w:t>
      </w:r>
      <w:r w:rsidR="00A37C03" w:rsidRPr="009A478E">
        <w:rPr>
          <w:spacing w:val="-8"/>
        </w:rPr>
        <w:t>_</w:t>
      </w:r>
      <w:r w:rsidR="00E439EF" w:rsidRPr="009A478E">
        <w:rPr>
          <w:spacing w:val="-8"/>
        </w:rPr>
        <w:t>00.01</w:t>
      </w:r>
      <w:r w:rsidRPr="009A478E">
        <w:rPr>
          <w:spacing w:val="-8"/>
        </w:rPr>
        <w:t>&lt;/find:filingIndicator&gt;</w:t>
      </w:r>
    </w:p>
    <w:p w14:paraId="065DDEF5" w14:textId="77777777" w:rsidR="00F17410" w:rsidRPr="009A478E" w:rsidRDefault="00F17410" w:rsidP="009A478E">
      <w:pPr>
        <w:pStyle w:val="ExPositive"/>
        <w:rPr>
          <w:spacing w:val="-8"/>
        </w:rPr>
      </w:pPr>
      <w:r w:rsidRPr="009A478E">
        <w:rPr>
          <w:spacing w:val="-8"/>
        </w:rPr>
        <w:t xml:space="preserve">  &lt;find:filingIndicator contextRef="c1"&gt;</w:t>
      </w:r>
      <w:r w:rsidR="00B5376B" w:rsidRPr="009A478E">
        <w:rPr>
          <w:spacing w:val="-8"/>
        </w:rPr>
        <w:t>C</w:t>
      </w:r>
      <w:r w:rsidR="00A37C03" w:rsidRPr="009A478E">
        <w:rPr>
          <w:spacing w:val="-8"/>
        </w:rPr>
        <w:t>_</w:t>
      </w:r>
      <w:r w:rsidR="00B5376B" w:rsidRPr="009A478E">
        <w:rPr>
          <w:spacing w:val="-8"/>
        </w:rPr>
        <w:t>01.00</w:t>
      </w:r>
      <w:r w:rsidRPr="009A478E">
        <w:rPr>
          <w:spacing w:val="-8"/>
        </w:rPr>
        <w:t>&lt;/find:filingIndicator&gt;</w:t>
      </w:r>
    </w:p>
    <w:p w14:paraId="5A3F0E28" w14:textId="77777777" w:rsidR="00F17410" w:rsidRPr="009A478E" w:rsidRDefault="00F17410" w:rsidP="009A478E">
      <w:pPr>
        <w:pStyle w:val="ExPositive"/>
        <w:rPr>
          <w:spacing w:val="-8"/>
        </w:rPr>
      </w:pPr>
      <w:r w:rsidRPr="009A478E">
        <w:rPr>
          <w:spacing w:val="-8"/>
        </w:rPr>
        <w:t xml:space="preserve">  &lt;find:filingIndicator contextRef="c1" </w:t>
      </w:r>
      <w:r w:rsidR="00BA7141" w:rsidRPr="009A478E">
        <w:rPr>
          <w:spacing w:val="-8"/>
          <w:shd w:val="clear" w:color="auto" w:fill="D9EFE2" w:themeFill="accent4" w:themeFillTint="33"/>
        </w:rPr>
        <w:t>find:</w:t>
      </w:r>
      <w:r w:rsidRPr="009A478E">
        <w:rPr>
          <w:spacing w:val="-8"/>
          <w:shd w:val="clear" w:color="auto" w:fill="D9EFE2" w:themeFill="accent4" w:themeFillTint="33"/>
        </w:rPr>
        <w:t>filed</w:t>
      </w:r>
      <w:r w:rsidR="00736832" w:rsidRPr="009A478E">
        <w:rPr>
          <w:spacing w:val="-8"/>
          <w:shd w:val="clear" w:color="auto" w:fill="D9EFE2" w:themeFill="accent4" w:themeFillTint="33"/>
        </w:rPr>
        <w:t>="</w:t>
      </w:r>
      <w:r w:rsidRPr="009A478E">
        <w:rPr>
          <w:spacing w:val="-8"/>
          <w:shd w:val="clear" w:color="auto" w:fill="D9EFE2" w:themeFill="accent4" w:themeFillTint="33"/>
        </w:rPr>
        <w:t>false</w:t>
      </w:r>
      <w:r w:rsidR="00736832" w:rsidRPr="009A478E">
        <w:rPr>
          <w:spacing w:val="-8"/>
          <w:shd w:val="clear" w:color="auto" w:fill="D9EFE2" w:themeFill="accent4" w:themeFillTint="33"/>
        </w:rPr>
        <w:t>"</w:t>
      </w:r>
      <w:r w:rsidRPr="009A478E">
        <w:rPr>
          <w:spacing w:val="-8"/>
          <w:shd w:val="clear" w:color="auto" w:fill="D9EFE2" w:themeFill="accent4" w:themeFillTint="33"/>
        </w:rPr>
        <w:t>&gt;</w:t>
      </w:r>
      <w:r w:rsidR="00B5376B" w:rsidRPr="009A478E">
        <w:rPr>
          <w:spacing w:val="-8"/>
        </w:rPr>
        <w:t>C</w:t>
      </w:r>
      <w:r w:rsidR="00A37C03" w:rsidRPr="009A478E">
        <w:rPr>
          <w:spacing w:val="-8"/>
        </w:rPr>
        <w:t>_</w:t>
      </w:r>
      <w:r w:rsidR="00B5376B" w:rsidRPr="009A478E">
        <w:rPr>
          <w:spacing w:val="-8"/>
        </w:rPr>
        <w:t>05.01</w:t>
      </w:r>
      <w:r w:rsidRPr="009A478E">
        <w:rPr>
          <w:spacing w:val="-8"/>
        </w:rPr>
        <w:t>&lt;/find:filingIndicator&gt;</w:t>
      </w:r>
    </w:p>
    <w:p w14:paraId="400EF45D" w14:textId="77777777" w:rsidR="00F17410" w:rsidRPr="009A478E" w:rsidRDefault="00F17410" w:rsidP="009A478E">
      <w:pPr>
        <w:pStyle w:val="ExPositive"/>
        <w:rPr>
          <w:rFonts w:eastAsia="Arial"/>
          <w:spacing w:val="-8"/>
        </w:rPr>
      </w:pPr>
      <w:r w:rsidRPr="009A478E">
        <w:rPr>
          <w:spacing w:val="-8"/>
        </w:rPr>
        <w:t>&lt;/find:fIndicators&gt;</w:t>
      </w:r>
    </w:p>
    <w:p w14:paraId="18C179D7" w14:textId="77777777" w:rsidR="008771C2" w:rsidRDefault="008771C2" w:rsidP="009A478E">
      <w:pPr>
        <w:pStyle w:val="BodyText1"/>
        <w:rPr>
          <w:rFonts w:eastAsia="Arial"/>
        </w:rPr>
      </w:pPr>
    </w:p>
    <w:p w14:paraId="516BEFB7" w14:textId="77777777" w:rsidR="00F17410" w:rsidRDefault="00F17410">
      <w:pPr>
        <w:pStyle w:val="BodyText1"/>
        <w:rPr>
          <w:rFonts w:eastAsia="Arial"/>
        </w:rPr>
      </w:pPr>
    </w:p>
    <w:p w14:paraId="34D82BAE" w14:textId="77777777" w:rsidR="00F17410" w:rsidRDefault="00F17410">
      <w:pPr>
        <w:pStyle w:val="BodyText1"/>
        <w:rPr>
          <w:rFonts w:eastAsia="Arial"/>
        </w:rPr>
      </w:pPr>
      <w:r w:rsidRPr="007A7FCD">
        <w:rPr>
          <w:rFonts w:eastAsia="Arial"/>
          <w:b/>
        </w:rPr>
        <w:t>Unacceptable variations</w:t>
      </w:r>
      <w:r>
        <w:rPr>
          <w:rFonts w:eastAsia="Arial"/>
        </w:rPr>
        <w:t xml:space="preserve"> include, for example:</w:t>
      </w:r>
    </w:p>
    <w:p w14:paraId="641070C6" w14:textId="77777777" w:rsidR="00F17410" w:rsidRDefault="00F17410">
      <w:pPr>
        <w:pStyle w:val="BodyText1"/>
        <w:rPr>
          <w:rFonts w:eastAsia="Arial"/>
        </w:rPr>
      </w:pPr>
    </w:p>
    <w:p w14:paraId="65C34F78" w14:textId="77777777" w:rsidR="008771C2" w:rsidRDefault="00F17410" w:rsidP="009A478E">
      <w:pPr>
        <w:pStyle w:val="BodyText1"/>
        <w:rPr>
          <w:rFonts w:ascii="Courier New" w:eastAsia="Courier New" w:hAnsi="Courier New" w:cs="Courier New"/>
          <w:color w:val="FF0000"/>
          <w:sz w:val="18"/>
          <w:szCs w:val="19"/>
          <w:lang w:val="en-US"/>
        </w:rPr>
      </w:pPr>
      <w:r w:rsidRPr="00F17410">
        <w:rPr>
          <w:rFonts w:eastAsia="Arial"/>
        </w:rPr>
        <w:t xml:space="preserve">Not indicating </w:t>
      </w:r>
      <w:r>
        <w:rPr>
          <w:rFonts w:eastAsia="Arial"/>
        </w:rPr>
        <w:t xml:space="preserve">that </w:t>
      </w:r>
      <w:r w:rsidRPr="00F17410">
        <w:rPr>
          <w:rFonts w:eastAsia="Arial"/>
        </w:rPr>
        <w:t>a reported template is reported (</w:t>
      </w:r>
      <w:r w:rsidR="00A37C03">
        <w:rPr>
          <w:rFonts w:eastAsia="Arial"/>
        </w:rPr>
        <w:t>C_01.00</w:t>
      </w:r>
      <w:r w:rsidR="00A37C03" w:rsidRPr="00F17410">
        <w:rPr>
          <w:rFonts w:eastAsia="Arial"/>
        </w:rPr>
        <w:t xml:space="preserve"> </w:t>
      </w:r>
      <w:r w:rsidRPr="00F17410">
        <w:rPr>
          <w:rFonts w:eastAsia="Arial"/>
        </w:rPr>
        <w:t>is missing)</w:t>
      </w:r>
      <w:r>
        <w:rPr>
          <w:rFonts w:eastAsia="Arial"/>
        </w:rPr>
        <w:t>:</w:t>
      </w:r>
    </w:p>
    <w:p w14:paraId="10CC8BE2" w14:textId="77777777" w:rsidR="00F17410" w:rsidRPr="00005A98" w:rsidRDefault="00F17410" w:rsidP="009A478E">
      <w:pPr>
        <w:pStyle w:val="ExCounterexample"/>
      </w:pPr>
      <w:r w:rsidRPr="00005A98">
        <w:t>&lt;find:fIndicators&gt;</w:t>
      </w:r>
    </w:p>
    <w:p w14:paraId="121F160D" w14:textId="77777777" w:rsidR="00F17410" w:rsidRPr="00005A98" w:rsidRDefault="00F17410" w:rsidP="009A478E">
      <w:pPr>
        <w:pStyle w:val="ExCounterexample"/>
      </w:pPr>
      <w:r w:rsidRPr="00005A98">
        <w:t xml:space="preserve">  &lt;find:filingIndicator contextRef="c1"&gt;</w:t>
      </w:r>
      <w:r w:rsidR="00E439EF" w:rsidRPr="00E439EF">
        <w:t>C</w:t>
      </w:r>
      <w:r w:rsidR="00A37C03">
        <w:t>_</w:t>
      </w:r>
      <w:r w:rsidR="00E439EF" w:rsidRPr="00E439EF">
        <w:t>00.01</w:t>
      </w:r>
      <w:r w:rsidRPr="00005A98">
        <w:t>&lt;/find:filingIndicator&gt;</w:t>
      </w:r>
    </w:p>
    <w:p w14:paraId="4D9DA5FF" w14:textId="77777777" w:rsidR="00F17410" w:rsidRDefault="00F17410" w:rsidP="009A478E">
      <w:pPr>
        <w:pStyle w:val="ExCounterexample"/>
        <w:rPr>
          <w:rFonts w:eastAsia="Arial"/>
        </w:rPr>
      </w:pPr>
      <w:r w:rsidRPr="00005A98">
        <w:t>&lt;/find:fIndicators&gt;</w:t>
      </w:r>
    </w:p>
    <w:p w14:paraId="33F60719" w14:textId="77777777" w:rsidR="00F17410" w:rsidRDefault="00F17410">
      <w:pPr>
        <w:pStyle w:val="BodyText1"/>
        <w:rPr>
          <w:rFonts w:eastAsia="Arial"/>
        </w:rPr>
      </w:pPr>
    </w:p>
    <w:p w14:paraId="007B0D4C" w14:textId="77777777" w:rsidR="00F17410" w:rsidRDefault="00F17410" w:rsidP="009A478E">
      <w:pPr>
        <w:pStyle w:val="BodyText1"/>
        <w:rPr>
          <w:rFonts w:eastAsia="Arial"/>
        </w:rPr>
      </w:pPr>
      <w:r>
        <w:rPr>
          <w:rFonts w:eastAsia="Arial"/>
        </w:rPr>
        <w:t>Indicating that an unreported template is reported (</w:t>
      </w:r>
      <w:r w:rsidR="00A37C03">
        <w:rPr>
          <w:rFonts w:eastAsia="Arial"/>
        </w:rPr>
        <w:t xml:space="preserve">C_05.01 </w:t>
      </w:r>
      <w:r>
        <w:rPr>
          <w:rFonts w:eastAsia="Arial"/>
        </w:rPr>
        <w:t>is not reported):</w:t>
      </w:r>
    </w:p>
    <w:p w14:paraId="0BB9CD77" w14:textId="77777777" w:rsidR="00F17410" w:rsidRPr="008506F0" w:rsidRDefault="00F17410" w:rsidP="009A478E">
      <w:pPr>
        <w:pStyle w:val="ExCounterexample"/>
      </w:pPr>
      <w:r w:rsidRPr="008506F0">
        <w:t>&lt;find:fIndicators&gt;</w:t>
      </w:r>
    </w:p>
    <w:p w14:paraId="720C1230" w14:textId="77777777" w:rsidR="00F17410" w:rsidRDefault="00F17410" w:rsidP="009A478E">
      <w:pPr>
        <w:pStyle w:val="ExCounterexample"/>
      </w:pPr>
      <w:r w:rsidRPr="008506F0">
        <w:t xml:space="preserve">  &lt;find:filingIndicator contextRef="c1"&gt;</w:t>
      </w:r>
      <w:r w:rsidR="00E439EF" w:rsidRPr="00E439EF">
        <w:t>C</w:t>
      </w:r>
      <w:r w:rsidR="00A37C03">
        <w:t>_</w:t>
      </w:r>
      <w:r w:rsidR="00E439EF" w:rsidRPr="00E439EF">
        <w:t>00.01</w:t>
      </w:r>
      <w:r w:rsidRPr="008506F0">
        <w:t>&lt;/find:filingIndicator&gt;</w:t>
      </w:r>
    </w:p>
    <w:p w14:paraId="5422BD7A" w14:textId="77777777" w:rsidR="00F17410" w:rsidRDefault="00F17410" w:rsidP="009A478E">
      <w:pPr>
        <w:pStyle w:val="ExCounterexample"/>
      </w:pPr>
      <w:r>
        <w:t xml:space="preserve">  </w:t>
      </w:r>
      <w:r w:rsidRPr="008506F0">
        <w:t>&lt;find:filingIndicator contextRef="c1"&gt;</w:t>
      </w:r>
      <w:r w:rsidR="00B5376B" w:rsidRPr="00B5376B">
        <w:t>C</w:t>
      </w:r>
      <w:r w:rsidR="00A37C03">
        <w:t>_</w:t>
      </w:r>
      <w:r w:rsidR="00B5376B" w:rsidRPr="00B5376B">
        <w:t>01.00</w:t>
      </w:r>
      <w:r w:rsidRPr="008506F0">
        <w:t>&lt;/find:filingIndicator&gt;</w:t>
      </w:r>
    </w:p>
    <w:p w14:paraId="53CBC11E" w14:textId="77777777" w:rsidR="00F17410" w:rsidRPr="00F17410" w:rsidRDefault="00F17410" w:rsidP="009A478E">
      <w:pPr>
        <w:pStyle w:val="Ex-veHighlight"/>
      </w:pPr>
      <w:r>
        <w:t xml:space="preserve">  </w:t>
      </w:r>
      <w:r w:rsidRPr="00F17410">
        <w:t xml:space="preserve">&lt;find:filingIndicator </w:t>
      </w:r>
      <w:r w:rsidRPr="00F9341D">
        <w:t>contextRef="c1"&gt;</w:t>
      </w:r>
      <w:r w:rsidR="00B5376B" w:rsidRPr="00F9341D">
        <w:t>C</w:t>
      </w:r>
      <w:r w:rsidR="00A37C03" w:rsidRPr="00F9341D">
        <w:t>_</w:t>
      </w:r>
      <w:r w:rsidR="00B5376B" w:rsidRPr="00A336B5">
        <w:t>05.01</w:t>
      </w:r>
      <w:r w:rsidRPr="00A336B5">
        <w:t>&lt;/find:filingIndicator&gt;</w:t>
      </w:r>
    </w:p>
    <w:p w14:paraId="4ABC86E5" w14:textId="77777777" w:rsidR="00F17410" w:rsidRPr="008506F0" w:rsidRDefault="00F17410" w:rsidP="009A478E">
      <w:pPr>
        <w:pStyle w:val="ExCounterexample"/>
        <w:spacing w:before="0"/>
        <w:rPr>
          <w:rFonts w:cs="Arial"/>
          <w:lang w:eastAsia="en-GB"/>
        </w:rPr>
      </w:pPr>
      <w:r w:rsidRPr="008506F0">
        <w:t>&lt;/find:fIndicators&gt;</w:t>
      </w:r>
    </w:p>
    <w:p w14:paraId="3D8FE7B8" w14:textId="77777777" w:rsidR="00BA7141" w:rsidRDefault="00BA7141" w:rsidP="009A478E">
      <w:pPr>
        <w:pStyle w:val="BodyText1"/>
        <w:rPr>
          <w:rFonts w:eastAsia="Arial"/>
        </w:rPr>
      </w:pPr>
    </w:p>
    <w:p w14:paraId="54B9403B" w14:textId="77777777" w:rsidR="00F17410" w:rsidRDefault="00F17410" w:rsidP="009A478E">
      <w:pPr>
        <w:pStyle w:val="BodyText1"/>
        <w:keepNext/>
        <w:keepLines/>
        <w:rPr>
          <w:rFonts w:eastAsia="Arial"/>
        </w:rPr>
      </w:pPr>
      <w:r>
        <w:rPr>
          <w:rFonts w:eastAsia="Arial"/>
        </w:rPr>
        <w:t>Duplicating a filing indicator</w:t>
      </w:r>
      <w:r w:rsidR="00030FC9">
        <w:rPr>
          <w:rFonts w:eastAsia="Arial"/>
        </w:rPr>
        <w:t>.</w:t>
      </w:r>
      <w:r>
        <w:rPr>
          <w:rFonts w:eastAsia="Arial"/>
        </w:rPr>
        <w:t xml:space="preserve"> </w:t>
      </w:r>
      <w:r w:rsidR="00030FC9">
        <w:rPr>
          <w:rFonts w:eastAsia="Arial"/>
        </w:rPr>
        <w:t>H</w:t>
      </w:r>
      <w:r>
        <w:rPr>
          <w:rFonts w:eastAsia="Arial"/>
        </w:rPr>
        <w:t xml:space="preserve">ere both </w:t>
      </w:r>
      <w:r w:rsidR="00030FC9">
        <w:rPr>
          <w:rFonts w:eastAsia="Arial"/>
        </w:rPr>
        <w:t xml:space="preserve">C_00.01 </w:t>
      </w:r>
      <w:r>
        <w:rPr>
          <w:rFonts w:eastAsia="Arial"/>
        </w:rPr>
        <w:t xml:space="preserve">and </w:t>
      </w:r>
      <w:r w:rsidR="00030FC9">
        <w:rPr>
          <w:rFonts w:eastAsia="Arial"/>
        </w:rPr>
        <w:t xml:space="preserve">C_01.00 </w:t>
      </w:r>
      <w:r>
        <w:rPr>
          <w:rFonts w:eastAsia="Arial"/>
        </w:rPr>
        <w:t>appear twice</w:t>
      </w:r>
      <w:r w:rsidR="007A7FCD">
        <w:rPr>
          <w:rFonts w:eastAsia="Arial"/>
        </w:rPr>
        <w:t>, either repetition is an error</w:t>
      </w:r>
      <w:r w:rsidR="00030FC9">
        <w:rPr>
          <w:rFonts w:eastAsia="Arial"/>
        </w:rPr>
        <w:t>, i.e. it does not matter that the two C_01.00 filing indicators are in different tuples</w:t>
      </w:r>
      <w:r>
        <w:rPr>
          <w:rFonts w:eastAsia="Arial"/>
        </w:rPr>
        <w:t>:</w:t>
      </w:r>
    </w:p>
    <w:p w14:paraId="61E1EEB9" w14:textId="77777777" w:rsidR="00F17410" w:rsidRPr="009A478E" w:rsidRDefault="00F17410" w:rsidP="009A478E">
      <w:pPr>
        <w:pStyle w:val="ExCounterexample"/>
        <w:rPr>
          <w:spacing w:val="-4"/>
        </w:rPr>
      </w:pPr>
      <w:r w:rsidRPr="009A478E">
        <w:rPr>
          <w:spacing w:val="-4"/>
        </w:rPr>
        <w:t>&lt;find:fIndicators&gt;</w:t>
      </w:r>
    </w:p>
    <w:p w14:paraId="33902080" w14:textId="37811545" w:rsidR="00F17410" w:rsidRPr="009A478E" w:rsidRDefault="00F17410" w:rsidP="009A478E">
      <w:pPr>
        <w:pStyle w:val="ExCounterexample"/>
        <w:rPr>
          <w:spacing w:val="-4"/>
        </w:rPr>
      </w:pPr>
      <w:r w:rsidRPr="009A478E">
        <w:rPr>
          <w:spacing w:val="-4"/>
        </w:rPr>
        <w:t xml:space="preserve">  &lt;find:filingIndicator contextRef="A" </w:t>
      </w:r>
      <w:r w:rsidR="00736832" w:rsidRPr="009A478E">
        <w:rPr>
          <w:spacing w:val="-4"/>
        </w:rPr>
        <w:t>find:</w:t>
      </w:r>
      <w:r w:rsidR="00B009E4">
        <w:rPr>
          <w:spacing w:val="-4"/>
        </w:rPr>
        <w:t>filed=</w:t>
      </w:r>
      <w:r w:rsidR="00B009E4" w:rsidRPr="004A37A9">
        <w:rPr>
          <w:spacing w:val="-4"/>
        </w:rPr>
        <w:t>"</w:t>
      </w:r>
      <w:r w:rsidR="00B009E4">
        <w:rPr>
          <w:spacing w:val="-4"/>
        </w:rPr>
        <w:t>true</w:t>
      </w:r>
      <w:r w:rsidR="00B009E4" w:rsidRPr="004A37A9">
        <w:rPr>
          <w:spacing w:val="-4"/>
        </w:rPr>
        <w:t>"</w:t>
      </w:r>
      <w:r w:rsidRPr="009A478E">
        <w:rPr>
          <w:spacing w:val="-4"/>
        </w:rPr>
        <w:t>&gt;</w:t>
      </w:r>
      <w:r w:rsidR="00E439EF" w:rsidRPr="009A478E">
        <w:rPr>
          <w:rStyle w:val="Ex-veHighlightChar"/>
          <w:spacing w:val="-4"/>
          <w:shd w:val="clear" w:color="auto" w:fill="EEB7A9" w:themeFill="accent3" w:themeFillTint="66"/>
        </w:rPr>
        <w:t>C</w:t>
      </w:r>
      <w:r w:rsidR="00A37C03" w:rsidRPr="009A478E">
        <w:rPr>
          <w:rStyle w:val="Ex-veHighlightChar"/>
          <w:shd w:val="clear" w:color="auto" w:fill="EEB7A9" w:themeFill="accent3" w:themeFillTint="66"/>
        </w:rPr>
        <w:t>_</w:t>
      </w:r>
      <w:r w:rsidR="00E439EF" w:rsidRPr="009A478E">
        <w:rPr>
          <w:rStyle w:val="Ex-veHighlightChar"/>
          <w:spacing w:val="-4"/>
          <w:shd w:val="clear" w:color="auto" w:fill="EEB7A9" w:themeFill="accent3" w:themeFillTint="66"/>
        </w:rPr>
        <w:t>00.01</w:t>
      </w:r>
      <w:r w:rsidRPr="009A478E">
        <w:rPr>
          <w:spacing w:val="-4"/>
        </w:rPr>
        <w:t>&lt;/find:filingIndicator&gt;</w:t>
      </w:r>
    </w:p>
    <w:p w14:paraId="3B3B9A8E" w14:textId="77777777" w:rsidR="00F17410" w:rsidRPr="009A478E" w:rsidRDefault="00F17410" w:rsidP="009A478E">
      <w:pPr>
        <w:pStyle w:val="ExCounterexample"/>
        <w:rPr>
          <w:spacing w:val="-4"/>
        </w:rPr>
      </w:pPr>
      <w:r w:rsidRPr="009A478E">
        <w:rPr>
          <w:spacing w:val="-4"/>
        </w:rPr>
        <w:t xml:space="preserve">  &lt;find:filingIndicator contextRef="A"&gt;</w:t>
      </w:r>
      <w:r w:rsidR="00E439EF" w:rsidRPr="009A478E">
        <w:rPr>
          <w:rStyle w:val="Ex-veHighlightChar"/>
          <w:shd w:val="clear" w:color="auto" w:fill="EEB7A9" w:themeFill="accent3" w:themeFillTint="66"/>
        </w:rPr>
        <w:t>C</w:t>
      </w:r>
      <w:r w:rsidR="00A37C03" w:rsidRPr="009A478E">
        <w:rPr>
          <w:rStyle w:val="Ex-veHighlightChar"/>
          <w:shd w:val="clear" w:color="auto" w:fill="EEB7A9" w:themeFill="accent3" w:themeFillTint="66"/>
        </w:rPr>
        <w:t>_</w:t>
      </w:r>
      <w:r w:rsidR="00E439EF" w:rsidRPr="009A478E">
        <w:rPr>
          <w:rStyle w:val="Ex-veHighlightChar"/>
          <w:shd w:val="clear" w:color="auto" w:fill="EEB7A9" w:themeFill="accent3" w:themeFillTint="66"/>
        </w:rPr>
        <w:t>00.01</w:t>
      </w:r>
      <w:r w:rsidRPr="009A478E">
        <w:rPr>
          <w:spacing w:val="-4"/>
        </w:rPr>
        <w:t>&lt;/find:filingIndicator&gt;</w:t>
      </w:r>
    </w:p>
    <w:p w14:paraId="78A4FB12" w14:textId="77777777" w:rsidR="00F17410" w:rsidRPr="009A478E" w:rsidRDefault="00F17410" w:rsidP="009A478E">
      <w:pPr>
        <w:pStyle w:val="ExCounterexample"/>
        <w:rPr>
          <w:spacing w:val="-4"/>
        </w:rPr>
      </w:pPr>
      <w:r w:rsidRPr="009A478E">
        <w:rPr>
          <w:spacing w:val="-4"/>
        </w:rPr>
        <w:t xml:space="preserve">  &lt;find:filingIndicator contextRef="A"&gt;</w:t>
      </w:r>
      <w:r w:rsidR="00B5376B" w:rsidRPr="009A478E">
        <w:rPr>
          <w:rStyle w:val="Ex-veHighlightChar"/>
          <w:shd w:val="clear" w:color="auto" w:fill="EEB7A9" w:themeFill="accent3" w:themeFillTint="66"/>
        </w:rPr>
        <w:t>C</w:t>
      </w:r>
      <w:r w:rsidR="00A37C03" w:rsidRPr="009A478E">
        <w:rPr>
          <w:rStyle w:val="Ex-veHighlightChar"/>
          <w:shd w:val="clear" w:color="auto" w:fill="EEB7A9" w:themeFill="accent3" w:themeFillTint="66"/>
        </w:rPr>
        <w:t>_</w:t>
      </w:r>
      <w:r w:rsidR="00B5376B" w:rsidRPr="009A478E">
        <w:rPr>
          <w:rStyle w:val="Ex-veHighlightChar"/>
          <w:shd w:val="clear" w:color="auto" w:fill="EEB7A9" w:themeFill="accent3" w:themeFillTint="66"/>
        </w:rPr>
        <w:t>01.00</w:t>
      </w:r>
      <w:r w:rsidRPr="009A478E">
        <w:rPr>
          <w:spacing w:val="-4"/>
        </w:rPr>
        <w:t>&lt;/find:filingIndicator&gt;</w:t>
      </w:r>
    </w:p>
    <w:p w14:paraId="6C40D84C" w14:textId="77777777" w:rsidR="00F17410" w:rsidRPr="009A478E" w:rsidRDefault="00F17410" w:rsidP="009A478E">
      <w:pPr>
        <w:pStyle w:val="ExCounterexample"/>
        <w:rPr>
          <w:rFonts w:cs="Arial"/>
          <w:spacing w:val="-4"/>
          <w:lang w:eastAsia="en-GB"/>
        </w:rPr>
      </w:pPr>
      <w:r w:rsidRPr="009A478E">
        <w:rPr>
          <w:spacing w:val="-4"/>
        </w:rPr>
        <w:t>&lt;/find:fIndicators&gt;</w:t>
      </w:r>
    </w:p>
    <w:p w14:paraId="0EB6D812" w14:textId="77777777" w:rsidR="00F17410" w:rsidRPr="009A478E" w:rsidRDefault="00F17410" w:rsidP="009A478E">
      <w:pPr>
        <w:pStyle w:val="ExCounterexample"/>
        <w:rPr>
          <w:spacing w:val="-4"/>
        </w:rPr>
      </w:pPr>
      <w:r w:rsidRPr="009A478E">
        <w:rPr>
          <w:spacing w:val="-4"/>
        </w:rPr>
        <w:t>…</w:t>
      </w:r>
    </w:p>
    <w:p w14:paraId="178BD2C7" w14:textId="77777777" w:rsidR="00F17410" w:rsidRPr="009A478E" w:rsidRDefault="00F17410" w:rsidP="009A478E">
      <w:pPr>
        <w:pStyle w:val="ExCounterexample"/>
        <w:rPr>
          <w:spacing w:val="-4"/>
        </w:rPr>
      </w:pPr>
      <w:r w:rsidRPr="009A478E">
        <w:rPr>
          <w:spacing w:val="-4"/>
        </w:rPr>
        <w:t>&lt;find:fIndicators&gt;</w:t>
      </w:r>
    </w:p>
    <w:p w14:paraId="6A21E486" w14:textId="77777777" w:rsidR="00F17410" w:rsidRPr="009A478E" w:rsidRDefault="00F17410" w:rsidP="009A478E">
      <w:pPr>
        <w:pStyle w:val="ExCounterexample"/>
        <w:rPr>
          <w:spacing w:val="-4"/>
        </w:rPr>
      </w:pPr>
      <w:r w:rsidRPr="009A478E">
        <w:rPr>
          <w:spacing w:val="-4"/>
        </w:rPr>
        <w:t xml:space="preserve">  &lt;find:filingIndicator contextRef="A"&gt;</w:t>
      </w:r>
      <w:r w:rsidR="00B5376B" w:rsidRPr="009A478E">
        <w:rPr>
          <w:rStyle w:val="Ex-veHighlightChar"/>
          <w:shd w:val="clear" w:color="auto" w:fill="EEB7A9" w:themeFill="accent3" w:themeFillTint="66"/>
        </w:rPr>
        <w:t>C</w:t>
      </w:r>
      <w:r w:rsidR="00A37C03" w:rsidRPr="009A478E">
        <w:rPr>
          <w:rStyle w:val="Ex-veHighlightChar"/>
          <w:shd w:val="clear" w:color="auto" w:fill="EEB7A9" w:themeFill="accent3" w:themeFillTint="66"/>
        </w:rPr>
        <w:t>_</w:t>
      </w:r>
      <w:r w:rsidR="00B5376B" w:rsidRPr="009A478E">
        <w:rPr>
          <w:rStyle w:val="Ex-veHighlightChar"/>
          <w:shd w:val="clear" w:color="auto" w:fill="EEB7A9" w:themeFill="accent3" w:themeFillTint="66"/>
        </w:rPr>
        <w:t>01.00</w:t>
      </w:r>
      <w:r w:rsidRPr="009A478E">
        <w:rPr>
          <w:spacing w:val="-4"/>
        </w:rPr>
        <w:t>&lt;/find:filingIndicator&gt;</w:t>
      </w:r>
    </w:p>
    <w:p w14:paraId="3148C66B" w14:textId="77777777" w:rsidR="00F17410" w:rsidRDefault="00F17410" w:rsidP="009A478E">
      <w:pPr>
        <w:pStyle w:val="ExCounterexample"/>
      </w:pPr>
      <w:r w:rsidRPr="009A478E">
        <w:rPr>
          <w:spacing w:val="-4"/>
        </w:rPr>
        <w:t>&lt;/find:fIndicators&gt;</w:t>
      </w:r>
    </w:p>
    <w:p w14:paraId="4FF0B343" w14:textId="77777777" w:rsidR="00F17410" w:rsidRDefault="00F17410">
      <w:pPr>
        <w:rPr>
          <w:rFonts w:ascii="Courier New" w:eastAsia="Courier New" w:hAnsi="Courier New" w:cs="Courier New"/>
          <w:color w:val="auto"/>
          <w:sz w:val="18"/>
          <w:szCs w:val="19"/>
          <w:lang w:val="en-US"/>
        </w:rPr>
      </w:pPr>
    </w:p>
    <w:p w14:paraId="6019FA9D" w14:textId="77777777" w:rsidR="000149E7" w:rsidRDefault="000149E7">
      <w:pPr>
        <w:rPr>
          <w:rFonts w:ascii="Courier New" w:eastAsia="Courier New" w:hAnsi="Courier New" w:cs="Courier New"/>
          <w:color w:val="auto"/>
          <w:sz w:val="18"/>
          <w:szCs w:val="19"/>
          <w:lang w:val="en-US"/>
        </w:rPr>
      </w:pPr>
    </w:p>
    <w:p w14:paraId="5FB03ABD" w14:textId="77777777" w:rsidR="000149E7" w:rsidRDefault="00BA7141" w:rsidP="009A478E">
      <w:pPr>
        <w:pStyle w:val="BodyText1"/>
        <w:keepNext/>
        <w:rPr>
          <w:rFonts w:ascii="Courier New" w:eastAsia="Courier New" w:hAnsi="Courier New" w:cs="Courier New"/>
          <w:color w:val="FF0000"/>
          <w:sz w:val="18"/>
          <w:szCs w:val="19"/>
          <w:lang w:val="en-US"/>
        </w:rPr>
      </w:pPr>
      <w:r>
        <w:rPr>
          <w:rFonts w:eastAsia="Arial"/>
        </w:rPr>
        <w:lastRenderedPageBreak/>
        <w:t xml:space="preserve">Consider also a template </w:t>
      </w:r>
      <w:r w:rsidR="00A37C03">
        <w:rPr>
          <w:rFonts w:eastAsia="Arial"/>
        </w:rPr>
        <w:t>“</w:t>
      </w:r>
      <w:r w:rsidR="00B5376B">
        <w:rPr>
          <w:rFonts w:eastAsia="Arial"/>
        </w:rPr>
        <w:t>C</w:t>
      </w:r>
      <w:r w:rsidR="00A37C03">
        <w:rPr>
          <w:rFonts w:eastAsia="Arial"/>
        </w:rPr>
        <w:t>_</w:t>
      </w:r>
      <w:r w:rsidR="00F9341D">
        <w:rPr>
          <w:rFonts w:eastAsia="Arial"/>
        </w:rPr>
        <w:t>09</w:t>
      </w:r>
      <w:r w:rsidR="00B5376B">
        <w:rPr>
          <w:rFonts w:eastAsia="Arial"/>
        </w:rPr>
        <w:t>.0</w:t>
      </w:r>
      <w:r w:rsidR="00F9341D">
        <w:rPr>
          <w:rFonts w:eastAsia="Arial"/>
        </w:rPr>
        <w:t>2</w:t>
      </w:r>
      <w:r w:rsidR="00A37C03">
        <w:rPr>
          <w:rFonts w:eastAsia="Arial"/>
        </w:rPr>
        <w:t>”</w:t>
      </w:r>
      <w:r>
        <w:rPr>
          <w:rFonts w:eastAsia="Arial"/>
        </w:rPr>
        <w:t>, known to be expected/anticipated by the recipient</w:t>
      </w:r>
      <w:r w:rsidR="00FC411F">
        <w:rPr>
          <w:rFonts w:eastAsia="Arial"/>
        </w:rPr>
        <w:t xml:space="preserve"> (i.e. EBA)</w:t>
      </w:r>
      <w:r>
        <w:rPr>
          <w:rFonts w:eastAsia="Arial"/>
        </w:rPr>
        <w:t xml:space="preserve"> to be reported in this instance by this</w:t>
      </w:r>
      <w:r w:rsidR="00FC411F">
        <w:rPr>
          <w:rFonts w:eastAsia="Arial"/>
        </w:rPr>
        <w:t xml:space="preserve"> filer</w:t>
      </w:r>
      <w:r>
        <w:rPr>
          <w:rFonts w:eastAsia="Arial"/>
        </w:rPr>
        <w:t xml:space="preserve">. In this case, if this template is not in fact reported, it is it is not acceptable to omit to </w:t>
      </w:r>
      <w:r w:rsidRPr="00F17410">
        <w:rPr>
          <w:rFonts w:eastAsia="Arial"/>
        </w:rPr>
        <w:t>indicat</w:t>
      </w:r>
      <w:r>
        <w:rPr>
          <w:rFonts w:eastAsia="Arial"/>
        </w:rPr>
        <w:t>e</w:t>
      </w:r>
      <w:r w:rsidRPr="00F17410">
        <w:rPr>
          <w:rFonts w:eastAsia="Arial"/>
        </w:rPr>
        <w:t xml:space="preserve"> </w:t>
      </w:r>
      <w:r>
        <w:rPr>
          <w:rFonts w:eastAsia="Arial"/>
        </w:rPr>
        <w:t>this explicitly:</w:t>
      </w:r>
    </w:p>
    <w:p w14:paraId="06CA5F79" w14:textId="77777777" w:rsidR="00BA7141" w:rsidRPr="003228EA" w:rsidRDefault="00BA7141" w:rsidP="009A478E">
      <w:pPr>
        <w:pStyle w:val="ExCounterexample"/>
      </w:pPr>
      <w:r w:rsidRPr="003228EA">
        <w:t>&lt;find:fIndicators&gt;</w:t>
      </w:r>
    </w:p>
    <w:p w14:paraId="1CBD4D45" w14:textId="77777777" w:rsidR="00BA7141" w:rsidRPr="003228EA" w:rsidRDefault="00BA7141" w:rsidP="009A478E">
      <w:pPr>
        <w:pStyle w:val="ExCounterexample"/>
      </w:pPr>
      <w:r w:rsidRPr="003228EA">
        <w:t xml:space="preserve">  </w:t>
      </w:r>
      <w:r w:rsidRPr="009A478E">
        <w:rPr>
          <w:color w:val="FF0000"/>
          <w:shd w:val="clear" w:color="auto" w:fill="EEB7A9" w:themeFill="accent3" w:themeFillTint="66"/>
        </w:rPr>
        <w:t>&lt;find:filingIndicator contextRef="c1"&gt;</w:t>
      </w:r>
      <w:r w:rsidR="00E439EF" w:rsidRPr="00E439EF">
        <w:t>C</w:t>
      </w:r>
      <w:r w:rsidR="00030FC9">
        <w:t>_0</w:t>
      </w:r>
      <w:r w:rsidR="00F9341D">
        <w:t>9</w:t>
      </w:r>
      <w:r w:rsidR="00E439EF" w:rsidRPr="00E439EF">
        <w:t>.</w:t>
      </w:r>
      <w:r w:rsidR="00F20127" w:rsidRPr="00E439EF">
        <w:t>0</w:t>
      </w:r>
      <w:r w:rsidR="00F9341D">
        <w:t>2</w:t>
      </w:r>
      <w:r w:rsidRPr="003228EA">
        <w:t>&lt;/find:filingIndicator&gt;</w:t>
      </w:r>
    </w:p>
    <w:p w14:paraId="254A1F44" w14:textId="77777777" w:rsidR="00BA7141" w:rsidRPr="003228EA" w:rsidRDefault="00BA7141" w:rsidP="009A478E">
      <w:pPr>
        <w:pStyle w:val="ExCounterexample"/>
        <w:rPr>
          <w:rFonts w:cs="Arial"/>
          <w:lang w:eastAsia="en-GB"/>
        </w:rPr>
      </w:pPr>
      <w:r w:rsidRPr="003228EA">
        <w:t>&lt;/find:fIndicators&gt;</w:t>
      </w:r>
    </w:p>
    <w:p w14:paraId="279E4D52" w14:textId="77777777" w:rsidR="00BA7141" w:rsidRDefault="00BA7141" w:rsidP="009A478E">
      <w:pPr>
        <w:pStyle w:val="BodyText1"/>
        <w:rPr>
          <w:rFonts w:eastAsia="Arial"/>
        </w:rPr>
      </w:pPr>
    </w:p>
    <w:p w14:paraId="7F08FF8D" w14:textId="77777777" w:rsidR="00BA7141" w:rsidRDefault="00F20127" w:rsidP="009A478E">
      <w:pPr>
        <w:pStyle w:val="BodyText1"/>
        <w:rPr>
          <w:rFonts w:eastAsia="Arial"/>
        </w:rPr>
      </w:pPr>
      <w:r>
        <w:rPr>
          <w:rFonts w:eastAsia="Arial"/>
        </w:rPr>
        <w:t>To convey that the t</w:t>
      </w:r>
      <w:r w:rsidR="00F9341D">
        <w:rPr>
          <w:rFonts w:eastAsia="Arial"/>
        </w:rPr>
        <w:t>emplate</w:t>
      </w:r>
      <w:r>
        <w:rPr>
          <w:rFonts w:eastAsia="Arial"/>
        </w:rPr>
        <w:t xml:space="preserve"> is not reported, it s</w:t>
      </w:r>
      <w:r w:rsidR="00BA7141">
        <w:rPr>
          <w:rFonts w:eastAsia="Arial"/>
        </w:rPr>
        <w:t>hould instead be:</w:t>
      </w:r>
    </w:p>
    <w:p w14:paraId="1740D057" w14:textId="77777777" w:rsidR="00BA7141" w:rsidRPr="009A478E" w:rsidRDefault="00BA7141" w:rsidP="009A478E">
      <w:pPr>
        <w:pStyle w:val="ExPositive"/>
        <w:rPr>
          <w:spacing w:val="-8"/>
        </w:rPr>
      </w:pPr>
      <w:r w:rsidRPr="009A478E">
        <w:rPr>
          <w:spacing w:val="-8"/>
        </w:rPr>
        <w:t>&lt;find:fIndicators&gt;</w:t>
      </w:r>
    </w:p>
    <w:p w14:paraId="2C8566DC" w14:textId="63CD256F" w:rsidR="00BA7141" w:rsidRPr="009A478E" w:rsidRDefault="00BA7141" w:rsidP="009A478E">
      <w:pPr>
        <w:pStyle w:val="ExPositive"/>
        <w:rPr>
          <w:spacing w:val="-8"/>
        </w:rPr>
      </w:pPr>
      <w:r w:rsidRPr="009A478E">
        <w:rPr>
          <w:spacing w:val="-8"/>
        </w:rPr>
        <w:t xml:space="preserve">  &lt;find:filingIndicator contextRef="c1" </w:t>
      </w:r>
      <w:r w:rsidR="00B009E4">
        <w:rPr>
          <w:rStyle w:val="ExveHighlightChar"/>
          <w:spacing w:val="-8"/>
          <w:shd w:val="clear" w:color="auto" w:fill="D9EFE2" w:themeFill="accent4" w:themeFillTint="33"/>
        </w:rPr>
        <w:t>find:filed=</w:t>
      </w:r>
      <w:r w:rsidR="00B009E4" w:rsidRPr="00B009E4">
        <w:rPr>
          <w:rStyle w:val="ExveHighlightChar"/>
          <w:spacing w:val="-8"/>
          <w:shd w:val="clear" w:color="auto" w:fill="D9EFE2" w:themeFill="accent4" w:themeFillTint="33"/>
        </w:rPr>
        <w:t>"</w:t>
      </w:r>
      <w:r w:rsidR="00B009E4">
        <w:rPr>
          <w:rStyle w:val="ExveHighlightChar"/>
          <w:spacing w:val="-8"/>
          <w:shd w:val="clear" w:color="auto" w:fill="D9EFE2" w:themeFill="accent4" w:themeFillTint="33"/>
        </w:rPr>
        <w:t>false</w:t>
      </w:r>
      <w:r w:rsidR="00B009E4" w:rsidRPr="00B009E4">
        <w:rPr>
          <w:rStyle w:val="ExveHighlightChar"/>
          <w:spacing w:val="-8"/>
          <w:shd w:val="clear" w:color="auto" w:fill="D9EFE2" w:themeFill="accent4" w:themeFillTint="33"/>
        </w:rPr>
        <w:t>"</w:t>
      </w:r>
      <w:r w:rsidRPr="009A478E">
        <w:rPr>
          <w:spacing w:val="-8"/>
        </w:rPr>
        <w:t>&gt;</w:t>
      </w:r>
      <w:r w:rsidR="00B5376B" w:rsidRPr="009A478E">
        <w:rPr>
          <w:spacing w:val="-8"/>
        </w:rPr>
        <w:t>C</w:t>
      </w:r>
      <w:r w:rsidR="00030FC9" w:rsidRPr="009A478E">
        <w:t>_</w:t>
      </w:r>
      <w:r w:rsidR="00F9341D">
        <w:t>0</w:t>
      </w:r>
      <w:r w:rsidR="00F9341D">
        <w:rPr>
          <w:spacing w:val="-8"/>
        </w:rPr>
        <w:t>9</w:t>
      </w:r>
      <w:r w:rsidR="00B5376B" w:rsidRPr="009A478E">
        <w:rPr>
          <w:spacing w:val="-8"/>
        </w:rPr>
        <w:t>.0</w:t>
      </w:r>
      <w:r w:rsidR="00F9341D">
        <w:rPr>
          <w:spacing w:val="-8"/>
        </w:rPr>
        <w:t>2</w:t>
      </w:r>
      <w:r w:rsidRPr="009A478E">
        <w:rPr>
          <w:spacing w:val="-8"/>
        </w:rPr>
        <w:t>&lt;/find:filingIndicator&gt;</w:t>
      </w:r>
    </w:p>
    <w:p w14:paraId="14C7C3D1" w14:textId="77777777" w:rsidR="00BA7141" w:rsidRPr="009A478E" w:rsidRDefault="00BA7141" w:rsidP="009A478E">
      <w:pPr>
        <w:pStyle w:val="ExPositive"/>
        <w:rPr>
          <w:rFonts w:cs="Arial"/>
          <w:spacing w:val="-8"/>
          <w:lang w:eastAsia="en-GB"/>
        </w:rPr>
      </w:pPr>
      <w:r w:rsidRPr="009A478E">
        <w:rPr>
          <w:spacing w:val="-8"/>
        </w:rPr>
        <w:t>&lt;/find:fIndicators&gt;</w:t>
      </w:r>
    </w:p>
    <w:p w14:paraId="4EAFDDC0" w14:textId="77777777" w:rsidR="00BA7141" w:rsidRDefault="00BA7141">
      <w:pPr>
        <w:rPr>
          <w:rFonts w:ascii="Courier New" w:eastAsia="Courier New" w:hAnsi="Courier New" w:cs="Courier New"/>
          <w:color w:val="auto"/>
          <w:sz w:val="18"/>
          <w:szCs w:val="19"/>
          <w:lang w:val="en-US"/>
        </w:rPr>
      </w:pPr>
    </w:p>
    <w:p w14:paraId="4BDAEAC3" w14:textId="77777777" w:rsidR="009805C4" w:rsidRDefault="009805C4">
      <w:pPr>
        <w:rPr>
          <w:rFonts w:eastAsia="Arial"/>
          <w:noProof/>
          <w:lang w:eastAsia="en-GB"/>
        </w:rPr>
      </w:pPr>
      <w:r>
        <w:rPr>
          <w:rFonts w:eastAsia="Arial"/>
          <w:noProof/>
          <w:lang w:eastAsia="en-GB"/>
        </w:rPr>
        <w:br w:type="page"/>
      </w:r>
    </w:p>
    <w:p w14:paraId="2B759910" w14:textId="74145777" w:rsidR="00746808" w:rsidRPr="004A37A9" w:rsidRDefault="00746808" w:rsidP="009803D8">
      <w:pPr>
        <w:pStyle w:val="Heading3"/>
      </w:pPr>
      <w:r w:rsidRPr="004A37A9">
        <w:lastRenderedPageBreak/>
        <w:t>Namesp</w:t>
      </w:r>
      <w:r w:rsidR="009803D8" w:rsidRPr="004A37A9">
        <w:t>ace prefix declaration examples</w:t>
      </w:r>
    </w:p>
    <w:p w14:paraId="46592B76" w14:textId="7930B8C4" w:rsidR="00746808" w:rsidRPr="009803D8" w:rsidRDefault="009803D8" w:rsidP="009803D8">
      <w:pPr>
        <w:pStyle w:val="BodyText1"/>
        <w:rPr>
          <w:rFonts w:eastAsia="Arial"/>
        </w:rPr>
      </w:pPr>
      <w:r>
        <w:rPr>
          <w:rFonts w:eastAsia="Arial"/>
        </w:rPr>
        <w:t>As shown in the example below, n</w:t>
      </w:r>
      <w:r w:rsidR="00746808" w:rsidRPr="009803D8">
        <w:rPr>
          <w:rFonts w:eastAsia="Arial"/>
        </w:rPr>
        <w:t xml:space="preserve">amespace prefix </w:t>
      </w:r>
      <w:r>
        <w:rPr>
          <w:rFonts w:eastAsia="Arial"/>
        </w:rPr>
        <w:t>declarations should only be</w:t>
      </w:r>
      <w:r w:rsidR="00746808" w:rsidRPr="009803D8">
        <w:rPr>
          <w:rFonts w:eastAsia="Arial"/>
        </w:rPr>
        <w:t xml:space="preserve"> in the document element</w:t>
      </w:r>
      <w:r>
        <w:rPr>
          <w:rFonts w:eastAsia="Arial"/>
        </w:rPr>
        <w:t xml:space="preserve">. </w:t>
      </w:r>
    </w:p>
    <w:p w14:paraId="0569718A"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&lt;?xml version="1.0" encoding="UTF-8"?&gt;</w:t>
      </w:r>
    </w:p>
    <w:p w14:paraId="39357906"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&lt;xbrli:xbrl xmlns:xsi=”http://www.w3.org/2001/XMLSchema-instance”</w:t>
      </w:r>
    </w:p>
    <w:p w14:paraId="5370B65E"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xmlns:link="http://www.xbrl.org/2003/linkbase" </w:t>
      </w:r>
    </w:p>
    <w:p w14:paraId="2611102A"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xmlns:xlink="http://www.w3.org/1999/xlink"</w:t>
      </w:r>
    </w:p>
    <w:p w14:paraId="77A5D0D4"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xmlns:xbrli="http://www.xbrl.org/2003/instance"</w:t>
      </w:r>
    </w:p>
    <w:p w14:paraId="2F495059"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xmlns:eba_dim="http://www.eba.europa.eu/xbrl/crr/dict/dim"</w:t>
      </w:r>
    </w:p>
    <w:p w14:paraId="2A9C3F6C"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xmlns:eba_BA="http://www.eba.europa.eu/xbrl/crr/dict/dom/BA"</w:t>
      </w:r>
    </w:p>
    <w:p w14:paraId="4739EAF3"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xmlns:eba_MC="http://www.eba.europa.eu/xbrl/crr/dict/dom/MC"</w:t>
      </w:r>
    </w:p>
    <w:p w14:paraId="13F74884"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xmlns:eba_OF=”http://www.eba.europa.eu/xbrl/crr/dict/dom/OF”</w:t>
      </w:r>
    </w:p>
    <w:p w14:paraId="10A5BA6F" w14:textId="77777777" w:rsidR="00746808" w:rsidRPr="001C3C43" w:rsidRDefault="00746808" w:rsidP="00746808">
      <w:pPr>
        <w:pStyle w:val="ExPositive"/>
        <w:rPr>
          <w:rStyle w:val="ExveHighlightChar"/>
          <w:sz w:val="16"/>
          <w:szCs w:val="16"/>
          <w:shd w:val="clear" w:color="auto" w:fill="D9EFE2" w:themeFill="accent4" w:themeFillTint="33"/>
        </w:rPr>
      </w:pPr>
      <w:r w:rsidRPr="001C3C43">
        <w:rPr>
          <w:rStyle w:val="ExveHighlightChar"/>
          <w:sz w:val="16"/>
          <w:szCs w:val="16"/>
          <w:shd w:val="clear" w:color="auto" w:fill="D9EFE2" w:themeFill="accent4" w:themeFillTint="33"/>
        </w:rPr>
        <w:t xml:space="preserve">    … &gt;</w:t>
      </w:r>
    </w:p>
    <w:p w14:paraId="40EDFCEE"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&lt;link:schemaRef xlink:type="simple" xlink:href="http://www.eba.europa.eu/eu/fr/xbrl/crr/fws/corep/its-2013-02/2013-12-01/mod/corep_con.xsd"/&gt;</w:t>
      </w:r>
    </w:p>
    <w:p w14:paraId="050D10AE"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&lt;xbrli:context id="i10416092"&gt;</w:t>
      </w:r>
    </w:p>
    <w:p w14:paraId="61458AFF"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&lt;xbrli:period&gt;</w:t>
      </w:r>
    </w:p>
    <w:p w14:paraId="43F243C9"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&lt;xbrli:instant&gt;2014-03-31&lt;/xbrli:instant&gt;</w:t>
      </w:r>
    </w:p>
    <w:p w14:paraId="401F461E"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&lt;/xbrli:period&gt;</w:t>
      </w:r>
    </w:p>
    <w:p w14:paraId="0AD1CD69"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&lt;xbrli:scenario&gt;</w:t>
      </w:r>
    </w:p>
    <w:p w14:paraId="2DC1E6D3"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dimension="eba_dim:BAS"&gt;eba_BA:x9&lt;/xbrldi:explicitMember&gt;</w:t>
      </w:r>
    </w:p>
    <w:p w14:paraId="02C0F08B"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dimension="eba_dim:EXC"&gt;eba_EC:x15&lt;/xbrldi:explicitMember&gt;</w:t>
      </w:r>
    </w:p>
    <w:p w14:paraId="3ED8A757"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dimension="eba_dim:MCY"&gt;eba_MC:x195&lt;/xbrldi:explicitMember&gt;</w:t>
      </w:r>
    </w:p>
    <w:p w14:paraId="189879D8"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dimension="eba_dim:PRP"&gt;eba_PL:x11&lt;/xbrldi:explicitMember&gt;</w:t>
      </w:r>
    </w:p>
    <w:p w14:paraId="2C8717A8"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dimension="eba_dim:TCP"&gt;eba_CP:x27&lt;/xbrldi:explicitMember&gt;</w:t>
      </w:r>
    </w:p>
    <w:p w14:paraId="55A346BF"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&lt;xbrldi:explicitMember dimension="eba_dim:TRI"&gt;eba_TR:x4&lt;/xbrldi:explicitMember&gt;</w:t>
      </w:r>
    </w:p>
    <w:p w14:paraId="73DDE87F" w14:textId="77777777"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w:t>
      </w:r>
    </w:p>
    <w:p w14:paraId="1EC755DD" w14:textId="232D4B8C" w:rsidR="00746808" w:rsidRPr="00746808" w:rsidRDefault="00746808" w:rsidP="00746808">
      <w:pPr>
        <w:pStyle w:val="ExPositive"/>
        <w:rPr>
          <w:rFonts w:cs="Arial"/>
          <w:spacing w:val="-8"/>
          <w:sz w:val="16"/>
          <w:szCs w:val="16"/>
          <w:lang w:eastAsia="en-GB"/>
        </w:rPr>
      </w:pPr>
      <w:r w:rsidRPr="00746808">
        <w:rPr>
          <w:rFonts w:cs="Arial"/>
          <w:spacing w:val="-8"/>
          <w:sz w:val="16"/>
          <w:szCs w:val="16"/>
          <w:lang w:eastAsia="en-GB"/>
        </w:rPr>
        <w:t xml:space="preserve">    &lt;/xbrli:context&gt;</w:t>
      </w:r>
    </w:p>
    <w:p w14:paraId="142A017F" w14:textId="77777777" w:rsidR="009803D8" w:rsidRDefault="009803D8" w:rsidP="009803D8">
      <w:pPr>
        <w:pStyle w:val="BodyText1"/>
        <w:rPr>
          <w:rFonts w:eastAsia="Arial"/>
          <w:lang w:val="en-US"/>
        </w:rPr>
      </w:pPr>
    </w:p>
    <w:p w14:paraId="2BF27419" w14:textId="262A3094" w:rsidR="009803D8" w:rsidRPr="009803D8" w:rsidRDefault="009803D8" w:rsidP="009803D8">
      <w:pPr>
        <w:pStyle w:val="BodyText1"/>
        <w:rPr>
          <w:rFonts w:eastAsia="Arial"/>
        </w:rPr>
      </w:pPr>
      <w:r>
        <w:rPr>
          <w:rFonts w:eastAsia="Arial"/>
          <w:lang w:val="en-US"/>
        </w:rPr>
        <w:t xml:space="preserve">No namespaces should be declared on another level than the document level. The following example shows bad practice with the declaration of eba_dim at context level. </w:t>
      </w:r>
    </w:p>
    <w:p w14:paraId="7AF13B2C" w14:textId="77777777" w:rsidR="001C3C43" w:rsidRPr="009803D8" w:rsidRDefault="001C3C43" w:rsidP="00746808">
      <w:pPr>
        <w:rPr>
          <w:rFonts w:ascii="Courier New" w:eastAsia="Courier New" w:hAnsi="Courier New" w:cs="Courier New"/>
          <w:color w:val="auto"/>
          <w:sz w:val="18"/>
          <w:szCs w:val="19"/>
        </w:rPr>
      </w:pPr>
    </w:p>
    <w:p w14:paraId="5601A771"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&lt;?xml version="1.0" encoding="UTF-8"?&gt;</w:t>
      </w:r>
    </w:p>
    <w:p w14:paraId="18818AE5"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&lt;xbrli:xbrl xmlns:xsi=”http://www.w3.org/2001/XMLSchema-instance”</w:t>
      </w:r>
    </w:p>
    <w:p w14:paraId="3CBA3BCC"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xmlns:xbrli="http://www.xbrl.org/2003/instance"</w:t>
      </w:r>
    </w:p>
    <w:p w14:paraId="4F94DB53"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xmlns:link="http://www.xbrl.org/2003/linkbase" </w:t>
      </w:r>
    </w:p>
    <w:p w14:paraId="1CAECD4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xmlns:xlink="http://www.w3.org/1999/xlink"    </w:t>
      </w:r>
    </w:p>
    <w:p w14:paraId="7906EE1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xmlns:eba_BA="http://www.eba.europa.eu/xbrl/crr/dict/dom/BA"</w:t>
      </w:r>
    </w:p>
    <w:p w14:paraId="19E9EB5D"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xmlns:eba_MC="http://www.eba.europa.eu/xbrl/crr/dict/dom/MC"</w:t>
      </w:r>
    </w:p>
    <w:p w14:paraId="3DF70901"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xmlns:eba_OF=”http://www.eba.europa.eu/xbrl/crr/dict/dom/OF”</w:t>
      </w:r>
    </w:p>
    <w:p w14:paraId="49214A5F"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 &gt;</w:t>
      </w:r>
    </w:p>
    <w:p w14:paraId="1D2F04A4"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&lt;link:schemaRef xlink:type="simple"</w:t>
      </w:r>
    </w:p>
    <w:p w14:paraId="2FD1D129"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xlink:href="http://www.eba.europa.eu/eu/fr/xbrl/crr/fws/corep/its-2013-02/2013-12-01/mod/corep_con.xsd"/&gt;</w:t>
      </w:r>
    </w:p>
    <w:p w14:paraId="1F51D39C"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&lt;xbrli:context </w:t>
      </w:r>
      <w:r w:rsidRPr="001C3C43">
        <w:rPr>
          <w:color w:val="FF0000"/>
          <w:sz w:val="16"/>
          <w:szCs w:val="16"/>
          <w:shd w:val="clear" w:color="auto" w:fill="EEB7A9" w:themeFill="accent3" w:themeFillTint="66"/>
        </w:rPr>
        <w:t>xmlns:eba_dim="http://www.eba.europa.eu/xbrl/crr/dict/dim"</w:t>
      </w:r>
      <w:r w:rsidRPr="001C3C43">
        <w:rPr>
          <w:rFonts w:cs="Arial"/>
          <w:sz w:val="16"/>
          <w:szCs w:val="16"/>
          <w:lang w:eastAsia="en-GB"/>
        </w:rPr>
        <w:t xml:space="preserve"> id="i10416092"&gt;</w:t>
      </w:r>
    </w:p>
    <w:p w14:paraId="212FC69D"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&lt;xbrli:period&gt;</w:t>
      </w:r>
    </w:p>
    <w:p w14:paraId="40E33EB1"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&lt;xbrli:instant&gt;2014-03-31&lt;/xbrli:instant&gt;</w:t>
      </w:r>
    </w:p>
    <w:p w14:paraId="68E8D4FB"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&lt;/xbrli:period&gt;</w:t>
      </w:r>
    </w:p>
    <w:p w14:paraId="473F825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&lt;xbrli:scenario&gt;</w:t>
      </w:r>
    </w:p>
    <w:p w14:paraId="6A791A2D"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dimension="eba_dim:BAS"&gt;eba_BA:x9&lt;/xbrldi:explicitMember&gt;</w:t>
      </w:r>
    </w:p>
    <w:p w14:paraId="42EE1BDF"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dimension="eba_dim:EXC"&gt;eba_EC:x15&lt;/xbrldi:explicitMember&gt;</w:t>
      </w:r>
    </w:p>
    <w:p w14:paraId="43B00697"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dimension="eba_dim:MCY"&gt;eba_MC:x195&lt;/xbrldi:explicitMember&gt;</w:t>
      </w:r>
    </w:p>
    <w:p w14:paraId="52F99AC2"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dimension="eba_dim:PRP"&gt;eba_PL:x11&lt;/xbrldi:explicitMember&gt;</w:t>
      </w:r>
    </w:p>
    <w:p w14:paraId="4CB2DE64"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dimension="eba_dim:TCP"&gt;eba_CP:x27&lt;/xbrldi:explicitMember&gt;</w:t>
      </w:r>
    </w:p>
    <w:p w14:paraId="050A7AF9"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&lt;xbrldi:explicitMember dimension="eba_dim:TRI"&gt;eba_TR:x4&lt;/xbrldi:explicitMember&gt;</w:t>
      </w:r>
    </w:p>
    <w:p w14:paraId="7E1C515C"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w:t>
      </w:r>
    </w:p>
    <w:p w14:paraId="5D3BC8A9" w14:textId="1F6A2B63"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&lt;/xbrli:context&gt;</w:t>
      </w:r>
    </w:p>
    <w:p w14:paraId="3B96683F" w14:textId="77777777" w:rsidR="009803D8" w:rsidRDefault="009803D8" w:rsidP="001C3C43">
      <w:pPr>
        <w:rPr>
          <w:color w:val="1F497D"/>
          <w:sz w:val="20"/>
          <w:lang w:val="en-US"/>
        </w:rPr>
      </w:pPr>
    </w:p>
    <w:p w14:paraId="40660969" w14:textId="4A5EDA99" w:rsidR="001C3C43" w:rsidRPr="009803D8" w:rsidRDefault="009803D8" w:rsidP="001C3C43">
      <w:pPr>
        <w:rPr>
          <w:rFonts w:eastAsia="Arial"/>
          <w:sz w:val="20"/>
          <w:lang w:val="en-US"/>
        </w:rPr>
      </w:pPr>
      <w:r w:rsidRPr="009803D8">
        <w:rPr>
          <w:rFonts w:eastAsia="Arial"/>
          <w:sz w:val="20"/>
          <w:lang w:val="en-US"/>
        </w:rPr>
        <w:t>In this</w:t>
      </w:r>
      <w:r>
        <w:rPr>
          <w:rFonts w:eastAsia="Arial"/>
          <w:sz w:val="20"/>
          <w:lang w:val="en-US"/>
        </w:rPr>
        <w:t xml:space="preserve"> second</w:t>
      </w:r>
      <w:r w:rsidRPr="009803D8">
        <w:rPr>
          <w:rFonts w:eastAsia="Arial"/>
          <w:sz w:val="20"/>
          <w:lang w:val="en-US"/>
        </w:rPr>
        <w:t xml:space="preserve"> wrong example </w:t>
      </w:r>
      <w:r w:rsidR="001C3C43" w:rsidRPr="009803D8">
        <w:rPr>
          <w:rFonts w:eastAsia="Arial"/>
          <w:sz w:val="20"/>
          <w:lang w:val="en-US"/>
        </w:rPr>
        <w:t>the default prefix is redefined in the schemaRef element</w:t>
      </w:r>
      <w:r w:rsidRPr="009803D8">
        <w:rPr>
          <w:rFonts w:eastAsia="Arial"/>
          <w:sz w:val="20"/>
          <w:lang w:val="en-US"/>
        </w:rPr>
        <w:t>.</w:t>
      </w:r>
    </w:p>
    <w:p w14:paraId="36261120" w14:textId="42853159" w:rsidR="001C3C43" w:rsidRPr="001C3C43" w:rsidRDefault="001C3C43" w:rsidP="001C3C43">
      <w:pPr>
        <w:pStyle w:val="ExCounterexample"/>
        <w:rPr>
          <w:rFonts w:cs="Arial"/>
          <w:sz w:val="16"/>
          <w:szCs w:val="16"/>
          <w:lang w:eastAsia="en-GB"/>
        </w:rPr>
      </w:pPr>
      <w:r w:rsidRPr="001C3C43">
        <w:rPr>
          <w:rFonts w:cs="Arial"/>
          <w:sz w:val="16"/>
          <w:szCs w:val="16"/>
          <w:lang w:eastAsia="en-GB"/>
        </w:rPr>
        <w:t>&lt;?xml version="1.0" encoding="UTF-8"?&gt;</w:t>
      </w:r>
    </w:p>
    <w:p w14:paraId="6D6BDC5A"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&lt;</w:t>
      </w:r>
      <w:r w:rsidRPr="001C3C43">
        <w:rPr>
          <w:color w:val="FF0000"/>
          <w:sz w:val="16"/>
          <w:szCs w:val="16"/>
          <w:shd w:val="clear" w:color="auto" w:fill="EEB7A9" w:themeFill="accent3" w:themeFillTint="66"/>
        </w:rPr>
        <w:t>xbrl xmlns ="http://www.xbrl.org/2003/instance"</w:t>
      </w:r>
    </w:p>
    <w:p w14:paraId="5DF15FD4"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xmlns:xsi="http://www.w3.org/2001/XMLSchema-instance"    </w:t>
      </w:r>
    </w:p>
    <w:p w14:paraId="0FF640E1"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xmlns:xlink="http://www.w3.org/1999/xlink"</w:t>
      </w:r>
    </w:p>
    <w:p w14:paraId="7523AAB0"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xmlns:eba_dim="http://www.eba.europa.eu/xbrl/crr/dict/dim"</w:t>
      </w:r>
    </w:p>
    <w:p w14:paraId="74580F8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xmlns:eba_BA="http://www.eba.europa.eu/xbrl/crr/dict/dom/BA"</w:t>
      </w:r>
    </w:p>
    <w:p w14:paraId="7159B0E5"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xmlns:eba_MC="http://www.eba.europa.eu/xbrl/crr/dict/dom/MC"</w:t>
      </w:r>
    </w:p>
    <w:p w14:paraId="18E43A34"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xmlns:eba_OF=”http://www.eba.europa.eu/xbrl/crr/dict/dom/OF”</w:t>
      </w:r>
    </w:p>
    <w:p w14:paraId="06999DDB" w14:textId="77777777" w:rsidR="001C3C43" w:rsidRPr="001C3C43" w:rsidRDefault="001C3C43" w:rsidP="001C3C43">
      <w:pPr>
        <w:pStyle w:val="ExCounterexample"/>
        <w:rPr>
          <w:rFonts w:cs="Arial"/>
          <w:sz w:val="16"/>
          <w:szCs w:val="16"/>
          <w:lang w:val="de-DE" w:eastAsia="en-GB"/>
        </w:rPr>
      </w:pPr>
      <w:r w:rsidRPr="001C3C43">
        <w:rPr>
          <w:rFonts w:cs="Arial"/>
          <w:sz w:val="16"/>
          <w:szCs w:val="16"/>
          <w:lang w:eastAsia="en-GB"/>
        </w:rPr>
        <w:t xml:space="preserve">    </w:t>
      </w:r>
      <w:r w:rsidRPr="001C3C43">
        <w:rPr>
          <w:rFonts w:cs="Arial"/>
          <w:sz w:val="16"/>
          <w:szCs w:val="16"/>
          <w:lang w:val="de-DE" w:eastAsia="en-GB"/>
        </w:rPr>
        <w:t>… &gt;</w:t>
      </w:r>
    </w:p>
    <w:p w14:paraId="4E49A08B" w14:textId="77777777" w:rsidR="001C3C43" w:rsidRPr="001C3C43" w:rsidRDefault="001C3C43" w:rsidP="001C3C43">
      <w:pPr>
        <w:pStyle w:val="ExCounterexample"/>
        <w:rPr>
          <w:rFonts w:cs="Arial"/>
          <w:sz w:val="16"/>
          <w:szCs w:val="16"/>
          <w:lang w:val="de-DE" w:eastAsia="en-GB"/>
        </w:rPr>
      </w:pPr>
      <w:r w:rsidRPr="001C3C43">
        <w:rPr>
          <w:rFonts w:cs="Arial"/>
          <w:sz w:val="16"/>
          <w:szCs w:val="16"/>
          <w:lang w:val="de-DE" w:eastAsia="en-GB"/>
        </w:rPr>
        <w:t xml:space="preserve">    </w:t>
      </w:r>
      <w:r w:rsidRPr="00DC578E">
        <w:rPr>
          <w:color w:val="FF0000"/>
          <w:sz w:val="16"/>
          <w:szCs w:val="16"/>
          <w:shd w:val="clear" w:color="auto" w:fill="EEB7A9" w:themeFill="accent3" w:themeFillTint="66"/>
          <w:lang w:val="de-DE"/>
        </w:rPr>
        <w:t>&lt;schemaRef xmlns="http://www.xbrl.org/2003/linkbase"</w:t>
      </w:r>
    </w:p>
    <w:p w14:paraId="79A0C0FF" w14:textId="77777777" w:rsidR="001C3C43" w:rsidRPr="001C3C43" w:rsidRDefault="001C3C43" w:rsidP="001C3C43">
      <w:pPr>
        <w:pStyle w:val="ExCounterexample"/>
        <w:rPr>
          <w:rFonts w:cs="Arial"/>
          <w:sz w:val="16"/>
          <w:szCs w:val="16"/>
          <w:lang w:eastAsia="en-GB"/>
        </w:rPr>
      </w:pPr>
      <w:r w:rsidRPr="001C3C43">
        <w:rPr>
          <w:rFonts w:cs="Arial"/>
          <w:sz w:val="16"/>
          <w:szCs w:val="16"/>
          <w:lang w:val="de-DE" w:eastAsia="en-GB"/>
        </w:rPr>
        <w:t xml:space="preserve">        </w:t>
      </w:r>
      <w:r w:rsidRPr="001C3C43">
        <w:rPr>
          <w:rFonts w:cs="Arial"/>
          <w:sz w:val="16"/>
          <w:szCs w:val="16"/>
          <w:lang w:eastAsia="en-GB"/>
        </w:rPr>
        <w:t>xlink:type="simple" xlink:href="http://www.eba.europa.eu/eu/fr/xbrl/crr/fws/corep/its-2013-02/2013-12-01/mod/corep_con.xsd"/&gt;</w:t>
      </w:r>
    </w:p>
    <w:p w14:paraId="2718E1F0"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&lt;context id="i10416092"&gt;</w:t>
      </w:r>
    </w:p>
    <w:p w14:paraId="00A06BDD"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&lt;period&gt;</w:t>
      </w:r>
    </w:p>
    <w:p w14:paraId="2556AF30"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&lt;instant&gt;2014-03-31&lt;/instant&gt;</w:t>
      </w:r>
    </w:p>
    <w:p w14:paraId="098B9D3B"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&lt;/period&gt;</w:t>
      </w:r>
    </w:p>
    <w:p w14:paraId="4C1BA8C7"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&lt;scenario&gt;</w:t>
      </w:r>
    </w:p>
    <w:p w14:paraId="5C26AF4C"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dimension="eba_dim:BAS"&gt;eba_BA:x9&lt;/explicitMember&gt;</w:t>
      </w:r>
    </w:p>
    <w:p w14:paraId="531FE667"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dimension="eba_dim:EXC"&gt;eba_EC:x15&lt;/explicitMember&gt;</w:t>
      </w:r>
    </w:p>
    <w:p w14:paraId="09D6D78F"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dimension="eba_dim:MCY"&gt;eba_MC:x195&lt;/explicitMember&gt;</w:t>
      </w:r>
    </w:p>
    <w:p w14:paraId="12185022"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dimension="eba_dim:PRP"&gt;eba_PL:x11&lt;/explicitMember&gt;</w:t>
      </w:r>
    </w:p>
    <w:p w14:paraId="49C6F142"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dimension="eba_dim:TCP"&gt;eba_CP:x27&lt;/explicitMember&gt;</w:t>
      </w:r>
    </w:p>
    <w:p w14:paraId="702240B3"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&lt;explicitMember dimension="eba_dim:TRI"&gt;eba_TR:x4&lt;/explicitMember&gt;</w:t>
      </w:r>
    </w:p>
    <w:p w14:paraId="6D18F70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w:t>
      </w:r>
    </w:p>
    <w:p w14:paraId="71CAC0CE" w14:textId="77777777" w:rsidR="001C3C43" w:rsidRPr="001C3C43" w:rsidRDefault="001C3C43" w:rsidP="001C3C43">
      <w:pPr>
        <w:pStyle w:val="ExCounterexample"/>
        <w:rPr>
          <w:rFonts w:cs="Arial"/>
          <w:sz w:val="16"/>
          <w:szCs w:val="16"/>
          <w:lang w:eastAsia="en-GB"/>
        </w:rPr>
      </w:pPr>
      <w:r w:rsidRPr="001C3C43">
        <w:rPr>
          <w:rFonts w:cs="Arial"/>
          <w:sz w:val="16"/>
          <w:szCs w:val="16"/>
          <w:lang w:eastAsia="en-GB"/>
        </w:rPr>
        <w:t xml:space="preserve">    &lt;/context&gt;</w:t>
      </w:r>
    </w:p>
    <w:p w14:paraId="0A538E42" w14:textId="77777777" w:rsidR="001C3C43" w:rsidRPr="001C3C43" w:rsidRDefault="001C3C43" w:rsidP="001C3C43">
      <w:pPr>
        <w:pStyle w:val="ExCounterexample"/>
        <w:rPr>
          <w:rFonts w:cs="Arial"/>
          <w:sz w:val="16"/>
          <w:szCs w:val="16"/>
          <w:lang w:eastAsia="en-GB"/>
        </w:rPr>
      </w:pPr>
    </w:p>
    <w:p w14:paraId="24C761A5" w14:textId="6D56CDE7" w:rsidR="001C3C43" w:rsidRDefault="001C3C43" w:rsidP="001C3C43">
      <w:pPr>
        <w:pStyle w:val="ExCounterexample"/>
        <w:rPr>
          <w:rFonts w:eastAsia="Arial"/>
        </w:rPr>
      </w:pPr>
    </w:p>
    <w:p w14:paraId="58512180" w14:textId="77777777" w:rsidR="00746808" w:rsidRDefault="00746808" w:rsidP="00746808">
      <w:pPr>
        <w:rPr>
          <w:color w:val="1F497D"/>
          <w:sz w:val="20"/>
          <w:lang w:val="en-US"/>
        </w:rPr>
      </w:pPr>
    </w:p>
    <w:p w14:paraId="5615FEA1" w14:textId="77777777" w:rsidR="00746808" w:rsidRPr="009803D8" w:rsidRDefault="00746808" w:rsidP="00746808">
      <w:pPr>
        <w:rPr>
          <w:rFonts w:eastAsia="Arial"/>
          <w:sz w:val="20"/>
          <w:lang w:val="en-US"/>
        </w:rPr>
      </w:pPr>
    </w:p>
    <w:p w14:paraId="3D019CED" w14:textId="168F5C08" w:rsidR="00746808" w:rsidRPr="009803D8" w:rsidRDefault="009803D8" w:rsidP="00746808">
      <w:pPr>
        <w:rPr>
          <w:rFonts w:eastAsia="Arial"/>
          <w:sz w:val="20"/>
          <w:lang w:val="en-US"/>
        </w:rPr>
      </w:pPr>
      <w:r w:rsidRPr="009803D8">
        <w:rPr>
          <w:rFonts w:eastAsia="Arial"/>
          <w:sz w:val="20"/>
          <w:lang w:val="en-US"/>
        </w:rPr>
        <w:t xml:space="preserve">There should be no </w:t>
      </w:r>
      <w:r w:rsidR="001C3C43" w:rsidRPr="009803D8">
        <w:rPr>
          <w:rFonts w:eastAsia="Arial"/>
          <w:sz w:val="20"/>
          <w:lang w:val="en-US"/>
        </w:rPr>
        <w:t>multiple prefix declarations for the same namespace</w:t>
      </w:r>
      <w:r w:rsidRPr="009803D8">
        <w:rPr>
          <w:rFonts w:eastAsia="Arial"/>
          <w:sz w:val="20"/>
          <w:lang w:val="en-US"/>
        </w:rPr>
        <w:t>.</w:t>
      </w:r>
    </w:p>
    <w:p w14:paraId="011CB9DE" w14:textId="5A2F4871" w:rsidR="001C3C43" w:rsidRPr="009803D8" w:rsidRDefault="009803D8" w:rsidP="001C3C43">
      <w:pPr>
        <w:rPr>
          <w:rFonts w:eastAsia="Arial"/>
          <w:sz w:val="20"/>
          <w:lang w:val="en-US"/>
        </w:rPr>
      </w:pPr>
      <w:r>
        <w:rPr>
          <w:rFonts w:eastAsia="Arial"/>
          <w:sz w:val="20"/>
          <w:lang w:val="en-US"/>
        </w:rPr>
        <w:t xml:space="preserve">In the </w:t>
      </w:r>
      <w:r w:rsidR="001C3C43" w:rsidRPr="009803D8">
        <w:rPr>
          <w:rFonts w:eastAsia="Arial"/>
          <w:sz w:val="20"/>
          <w:lang w:val="en-US"/>
        </w:rPr>
        <w:t xml:space="preserve">wrong example </w:t>
      </w:r>
      <w:r>
        <w:rPr>
          <w:rFonts w:eastAsia="Arial"/>
          <w:sz w:val="20"/>
          <w:lang w:val="en-US"/>
        </w:rPr>
        <w:t xml:space="preserve">below </w:t>
      </w:r>
      <w:r w:rsidR="001C3C43" w:rsidRPr="009803D8">
        <w:rPr>
          <w:rFonts w:eastAsia="Arial"/>
          <w:sz w:val="20"/>
          <w:lang w:val="en-US"/>
        </w:rPr>
        <w:t>the xbrl instance namespace is declared by the default prefix and the xbrli prefix.</w:t>
      </w:r>
    </w:p>
    <w:p w14:paraId="22C3DC16" w14:textId="77777777" w:rsidR="00746808" w:rsidRDefault="00746808" w:rsidP="00746808">
      <w:pPr>
        <w:rPr>
          <w:color w:val="1F497D"/>
          <w:sz w:val="20"/>
          <w:lang w:val="en-US"/>
        </w:rPr>
      </w:pPr>
    </w:p>
    <w:p w14:paraId="626B4AA9"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&lt;?xml version="1.0" encoding="UTF-8"?&gt;</w:t>
      </w:r>
    </w:p>
    <w:p w14:paraId="491C20EB"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&lt;xbrli:xbrl xmlns:xsi=”http://www.w3.org/2001/XMLSchema-instance”</w:t>
      </w:r>
    </w:p>
    <w:p w14:paraId="5727A3F2"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xmlns:link="http://www.xbrl.org/2003/linkbase" </w:t>
      </w:r>
    </w:p>
    <w:p w14:paraId="26C96D2E"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xmlns:xlink="http://www.w3.org/1999/xlink"</w:t>
      </w:r>
    </w:p>
    <w:p w14:paraId="186E57A1" w14:textId="77777777" w:rsidR="001C3C43" w:rsidRPr="00DC578E" w:rsidRDefault="001C3C43" w:rsidP="001C3C43">
      <w:pPr>
        <w:pStyle w:val="ExCounterexample"/>
        <w:ind w:firstLine="390"/>
        <w:rPr>
          <w:color w:val="FF0000"/>
          <w:sz w:val="16"/>
          <w:szCs w:val="16"/>
          <w:shd w:val="clear" w:color="auto" w:fill="EEB7A9" w:themeFill="accent3" w:themeFillTint="66"/>
        </w:rPr>
      </w:pPr>
      <w:r w:rsidRPr="001C3C43">
        <w:rPr>
          <w:rFonts w:cs="Arial"/>
          <w:sz w:val="16"/>
          <w:szCs w:val="16"/>
          <w:lang w:eastAsia="en-GB"/>
        </w:rPr>
        <w:t xml:space="preserve">    </w:t>
      </w:r>
      <w:r w:rsidRPr="00DC578E">
        <w:rPr>
          <w:color w:val="FF0000"/>
          <w:sz w:val="16"/>
          <w:szCs w:val="16"/>
          <w:shd w:val="clear" w:color="auto" w:fill="EEB7A9" w:themeFill="accent3" w:themeFillTint="66"/>
        </w:rPr>
        <w:t>xmlns:xbrli="http://www.xbrl.org/2003/instance"</w:t>
      </w:r>
    </w:p>
    <w:p w14:paraId="5C246DC4"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w:t>
      </w:r>
      <w:r w:rsidRPr="00DC578E">
        <w:rPr>
          <w:color w:val="FF0000"/>
          <w:sz w:val="16"/>
          <w:szCs w:val="16"/>
          <w:shd w:val="clear" w:color="auto" w:fill="EEB7A9" w:themeFill="accent3" w:themeFillTint="66"/>
        </w:rPr>
        <w:t>xmlns="http://www.xbrl.org/2003/instance"</w:t>
      </w:r>
    </w:p>
    <w:p w14:paraId="7C93CD78"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xmlns:eba_dim="http://www.eba.europa.eu/xbrl/crr/dict/dim"</w:t>
      </w:r>
    </w:p>
    <w:p w14:paraId="4D3E698E"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xmlns:eba_BA="http://www.eba.europa.eu/xbrl/crr/dict/dom/BA"</w:t>
      </w:r>
    </w:p>
    <w:p w14:paraId="6E645B41"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xmlns:eba_MC="http://www.eba.europa.eu/xbrl/crr/dict/dom/MC"</w:t>
      </w:r>
    </w:p>
    <w:p w14:paraId="1B0DB152" w14:textId="77777777"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xmlns:eba_OF=”http://www.eba.europa.eu/xbrl/crr/dict/dom/OF”</w:t>
      </w:r>
    </w:p>
    <w:p w14:paraId="6FB6CAB5" w14:textId="11DDDC1A" w:rsidR="001C3C43" w:rsidRPr="001C3C43" w:rsidRDefault="001C3C43" w:rsidP="001C3C43">
      <w:pPr>
        <w:pStyle w:val="ExCounterexample"/>
        <w:ind w:firstLine="390"/>
        <w:rPr>
          <w:rFonts w:cs="Arial"/>
          <w:sz w:val="16"/>
          <w:szCs w:val="16"/>
          <w:lang w:eastAsia="en-GB"/>
        </w:rPr>
      </w:pPr>
      <w:r w:rsidRPr="001C3C43">
        <w:rPr>
          <w:rFonts w:cs="Arial"/>
          <w:sz w:val="16"/>
          <w:szCs w:val="16"/>
          <w:lang w:eastAsia="en-GB"/>
        </w:rPr>
        <w:t xml:space="preserve">    … &gt;</w:t>
      </w:r>
    </w:p>
    <w:p w14:paraId="3DA9E0C4" w14:textId="77777777" w:rsidR="00746808" w:rsidRDefault="00746808">
      <w:pPr>
        <w:rPr>
          <w:rFonts w:eastAsia="Arial"/>
          <w:noProof/>
          <w:lang w:eastAsia="en-GB"/>
        </w:rPr>
      </w:pPr>
    </w:p>
    <w:p w14:paraId="286D16C7" w14:textId="77777777" w:rsidR="00D95FBB" w:rsidRDefault="00546F9B" w:rsidP="00F11309">
      <w:pPr>
        <w:rPr>
          <w:rFonts w:eastAsia="Arial"/>
          <w:sz w:val="20"/>
        </w:rPr>
      </w:pPr>
      <w:r>
        <w:rPr>
          <w:rFonts w:eastAsia="Arial"/>
          <w:noProof/>
          <w:sz w:val="20"/>
          <w:lang w:eastAsia="en-GB"/>
        </w:rPr>
        <w:lastRenderedPageBreak/>
        <w:drawing>
          <wp:inline distT="0" distB="0" distL="0" distR="0" wp14:anchorId="11A3764D" wp14:editId="46FE2650">
            <wp:extent cx="5762625" cy="7800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2625" cy="7800975"/>
                    </a:xfrm>
                    <a:prstGeom prst="rect">
                      <a:avLst/>
                    </a:prstGeom>
                    <a:noFill/>
                    <a:ln>
                      <a:noFill/>
                    </a:ln>
                  </pic:spPr>
                </pic:pic>
              </a:graphicData>
            </a:graphic>
          </wp:inline>
        </w:drawing>
      </w:r>
    </w:p>
    <w:p w14:paraId="7C0FA542" w14:textId="77777777" w:rsidR="00D95FBB" w:rsidRDefault="00D95FBB">
      <w:pPr>
        <w:rPr>
          <w:rFonts w:eastAsia="Arial"/>
          <w:sz w:val="20"/>
        </w:rPr>
      </w:pPr>
      <w:r>
        <w:rPr>
          <w:rFonts w:eastAsia="Arial"/>
          <w:sz w:val="20"/>
        </w:rPr>
        <w:br w:type="page"/>
      </w:r>
    </w:p>
    <w:p w14:paraId="7F43D46D" w14:textId="77777777" w:rsidR="00D95FBB" w:rsidRPr="004A37A9" w:rsidRDefault="00D95FBB" w:rsidP="00D95FBB">
      <w:pPr>
        <w:pStyle w:val="BodyText1"/>
        <w:rPr>
          <w:b/>
          <w:u w:val="single"/>
        </w:rPr>
      </w:pPr>
      <w:r w:rsidRPr="004A37A9">
        <w:rPr>
          <w:b/>
          <w:u w:val="single"/>
        </w:rPr>
        <w:lastRenderedPageBreak/>
        <w:t>File naming structure for remittance to the EBA</w:t>
      </w:r>
    </w:p>
    <w:p w14:paraId="683958C0" w14:textId="77777777" w:rsidR="00D95FBB" w:rsidRPr="004A37A9" w:rsidRDefault="00D95FBB" w:rsidP="00D95FBB">
      <w:pPr>
        <w:pStyle w:val="BodyText1"/>
      </w:pPr>
      <w:r w:rsidRPr="004A37A9">
        <w:t>The file naming structure for remittance to the EBA is as follows:</w:t>
      </w:r>
    </w:p>
    <w:p w14:paraId="7B0EA107" w14:textId="77777777" w:rsidR="00D95FBB" w:rsidRPr="004A37A9" w:rsidRDefault="00D95FBB" w:rsidP="00D95FBB">
      <w:pPr>
        <w:pStyle w:val="BodyText1"/>
      </w:pPr>
      <w:r w:rsidRPr="004A37A9">
        <w:t>LEI_Country_TaxonomyVersion_Module_ReferenceDate_CreationTimestamp.xbrl</w:t>
      </w:r>
    </w:p>
    <w:p w14:paraId="7B447D3B" w14:textId="77777777" w:rsidR="00D95FBB" w:rsidRPr="004A37A9" w:rsidRDefault="00D95FBB" w:rsidP="00D95FBB">
      <w:pPr>
        <w:pStyle w:val="BodyText1"/>
      </w:pPr>
    </w:p>
    <w:tbl>
      <w:tblPr>
        <w:tblStyle w:val="TableGrid"/>
        <w:tblW w:w="0" w:type="auto"/>
        <w:tblLook w:val="04A0" w:firstRow="1" w:lastRow="0" w:firstColumn="1" w:lastColumn="0" w:noHBand="0" w:noVBand="1"/>
      </w:tblPr>
      <w:tblGrid>
        <w:gridCol w:w="1951"/>
        <w:gridCol w:w="7335"/>
      </w:tblGrid>
      <w:tr w:rsidR="00D95FBB" w:rsidRPr="004A37A9" w14:paraId="1FC8B257" w14:textId="77777777" w:rsidTr="002F0C47">
        <w:tc>
          <w:tcPr>
            <w:tcW w:w="1951" w:type="dxa"/>
          </w:tcPr>
          <w:p w14:paraId="0D852BA9" w14:textId="77777777" w:rsidR="00D95FBB" w:rsidRPr="004A37A9" w:rsidRDefault="00D95FBB" w:rsidP="002F0C47">
            <w:pPr>
              <w:pStyle w:val="BodyText1"/>
            </w:pPr>
            <w:r w:rsidRPr="004A37A9">
              <w:t>LEI</w:t>
            </w:r>
          </w:p>
        </w:tc>
        <w:tc>
          <w:tcPr>
            <w:tcW w:w="7335" w:type="dxa"/>
          </w:tcPr>
          <w:p w14:paraId="48E8A32C" w14:textId="77777777" w:rsidR="00D95FBB" w:rsidRPr="004A37A9" w:rsidRDefault="00D95FBB" w:rsidP="002F0C47">
            <w:pPr>
              <w:pStyle w:val="BodyText1"/>
            </w:pPr>
            <w:r w:rsidRPr="004A37A9">
              <w:t>Legal Entity Identifiers. For example 549300I84DXMIK4UUL30</w:t>
            </w:r>
            <w:r w:rsidRPr="004A37A9">
              <w:tab/>
              <w:t xml:space="preserve"> for Catalunya Banc</w:t>
            </w:r>
          </w:p>
        </w:tc>
      </w:tr>
      <w:tr w:rsidR="00D95FBB" w:rsidRPr="004A37A9" w14:paraId="65C22978" w14:textId="77777777" w:rsidTr="002F0C47">
        <w:tc>
          <w:tcPr>
            <w:tcW w:w="1951" w:type="dxa"/>
          </w:tcPr>
          <w:p w14:paraId="716E87E6" w14:textId="77777777" w:rsidR="00D95FBB" w:rsidRPr="004A37A9" w:rsidRDefault="00D95FBB" w:rsidP="002F0C47">
            <w:pPr>
              <w:pStyle w:val="BodyText1"/>
            </w:pPr>
            <w:r w:rsidRPr="004A37A9">
              <w:t>Country</w:t>
            </w:r>
          </w:p>
        </w:tc>
        <w:tc>
          <w:tcPr>
            <w:tcW w:w="7335" w:type="dxa"/>
          </w:tcPr>
          <w:p w14:paraId="386069A8" w14:textId="77777777" w:rsidR="00D95FBB" w:rsidRPr="004A37A9" w:rsidRDefault="00D95FBB" w:rsidP="002F0C47">
            <w:pPr>
              <w:pStyle w:val="BodyText1"/>
            </w:pPr>
            <w:r w:rsidRPr="004A37A9">
              <w:t>ISO Country Code. For example DE for Germany</w:t>
            </w:r>
          </w:p>
        </w:tc>
      </w:tr>
      <w:tr w:rsidR="00D95FBB" w:rsidRPr="004A37A9" w14:paraId="38814878" w14:textId="77777777" w:rsidTr="002F0C47">
        <w:tc>
          <w:tcPr>
            <w:tcW w:w="1951" w:type="dxa"/>
          </w:tcPr>
          <w:p w14:paraId="64BDDFD2" w14:textId="77777777" w:rsidR="00D95FBB" w:rsidRPr="004A37A9" w:rsidRDefault="00D95FBB" w:rsidP="002F0C47">
            <w:pPr>
              <w:pStyle w:val="BodyText1"/>
            </w:pPr>
            <w:r w:rsidRPr="004A37A9">
              <w:t>TaxonomyVersion</w:t>
            </w:r>
          </w:p>
        </w:tc>
        <w:tc>
          <w:tcPr>
            <w:tcW w:w="7335" w:type="dxa"/>
          </w:tcPr>
          <w:p w14:paraId="63406576" w14:textId="77777777" w:rsidR="00D95FBB" w:rsidRPr="004A37A9" w:rsidRDefault="00D95FBB" w:rsidP="00AB2B0A">
            <w:pPr>
              <w:pStyle w:val="BodyText1"/>
            </w:pPr>
            <w:r w:rsidRPr="004A37A9">
              <w:t xml:space="preserve">Framework name </w:t>
            </w:r>
            <w:r w:rsidR="00E81618" w:rsidRPr="004A37A9">
              <w:t xml:space="preserve">defined by the DPM/XBRL taxonomy in uppercase </w:t>
            </w:r>
            <w:r w:rsidRPr="004A37A9">
              <w:t xml:space="preserve">followed by the </w:t>
            </w:r>
            <w:r w:rsidR="00E81618" w:rsidRPr="004A37A9">
              <w:t xml:space="preserve">taxonomy </w:t>
            </w:r>
            <w:r w:rsidRPr="004A37A9">
              <w:t xml:space="preserve">version in 6 digits FRAMEWORKNAMEXXYYZZ. For example for the COREP reporting taxonomy 2.0.1: XX=02,YY=00 and ZZ=01 </w:t>
            </w:r>
            <w:r w:rsidRPr="004A37A9">
              <w:sym w:font="Wingdings" w:char="F0E0"/>
            </w:r>
            <w:r w:rsidRPr="004A37A9">
              <w:t xml:space="preserve"> COREP020001</w:t>
            </w:r>
          </w:p>
        </w:tc>
      </w:tr>
      <w:tr w:rsidR="00D95FBB" w:rsidRPr="004A37A9" w14:paraId="7BB17C14" w14:textId="77777777" w:rsidTr="002F0C47">
        <w:tc>
          <w:tcPr>
            <w:tcW w:w="1951" w:type="dxa"/>
          </w:tcPr>
          <w:p w14:paraId="52C5ECF3" w14:textId="77777777" w:rsidR="00D95FBB" w:rsidRPr="004A37A9" w:rsidRDefault="00D95FBB" w:rsidP="002F0C47">
            <w:pPr>
              <w:pStyle w:val="BodyText1"/>
            </w:pPr>
            <w:r w:rsidRPr="004A37A9">
              <w:t>Module</w:t>
            </w:r>
          </w:p>
        </w:tc>
        <w:tc>
          <w:tcPr>
            <w:tcW w:w="7335" w:type="dxa"/>
          </w:tcPr>
          <w:p w14:paraId="0E1FF973" w14:textId="77777777" w:rsidR="00D95FBB" w:rsidRPr="004A37A9" w:rsidRDefault="00D95FBB" w:rsidP="00D95FBB">
            <w:pPr>
              <w:pStyle w:val="BodyText1"/>
            </w:pPr>
            <w:r w:rsidRPr="004A37A9">
              <w:t xml:space="preserve">Module name as defined by the taxonomy without underscore and in upper-case. For example for the module corep_lcr_con defined by the taxonomy </w:t>
            </w:r>
            <w:r w:rsidRPr="004A37A9">
              <w:sym w:font="Wingdings" w:char="F0E0"/>
            </w:r>
            <w:r w:rsidRPr="004A37A9">
              <w:t>COREPLCRCON</w:t>
            </w:r>
          </w:p>
        </w:tc>
      </w:tr>
      <w:tr w:rsidR="00D95FBB" w:rsidRPr="004A37A9" w14:paraId="1D55995A" w14:textId="77777777" w:rsidTr="002F0C47">
        <w:tc>
          <w:tcPr>
            <w:tcW w:w="1951" w:type="dxa"/>
          </w:tcPr>
          <w:p w14:paraId="62F1FA28" w14:textId="77777777" w:rsidR="00D95FBB" w:rsidRPr="004A37A9" w:rsidRDefault="00D95FBB" w:rsidP="002F0C47">
            <w:pPr>
              <w:pStyle w:val="BodyText1"/>
            </w:pPr>
            <w:r w:rsidRPr="004A37A9">
              <w:t>Reference Date</w:t>
            </w:r>
          </w:p>
        </w:tc>
        <w:tc>
          <w:tcPr>
            <w:tcW w:w="7335" w:type="dxa"/>
          </w:tcPr>
          <w:p w14:paraId="7816CA23" w14:textId="77777777" w:rsidR="00D95FBB" w:rsidRPr="004A37A9" w:rsidRDefault="00D95FBB" w:rsidP="002F0C47">
            <w:pPr>
              <w:pStyle w:val="BodyText1"/>
            </w:pPr>
            <w:r w:rsidRPr="004A37A9">
              <w:t>YYYY-MM-DD. For example: 2012-03-31</w:t>
            </w:r>
          </w:p>
        </w:tc>
      </w:tr>
      <w:tr w:rsidR="00D95FBB" w:rsidRPr="004A37A9" w14:paraId="03B327A5" w14:textId="77777777" w:rsidTr="002F0C47">
        <w:tc>
          <w:tcPr>
            <w:tcW w:w="1951" w:type="dxa"/>
          </w:tcPr>
          <w:p w14:paraId="77E8D640" w14:textId="77777777" w:rsidR="00D95FBB" w:rsidRPr="004A37A9" w:rsidRDefault="00D95FBB" w:rsidP="002F0C47">
            <w:pPr>
              <w:pStyle w:val="BodyText1"/>
            </w:pPr>
            <w:r w:rsidRPr="004A37A9">
              <w:t>Creation Timestamp</w:t>
            </w:r>
          </w:p>
        </w:tc>
        <w:tc>
          <w:tcPr>
            <w:tcW w:w="7335" w:type="dxa"/>
          </w:tcPr>
          <w:p w14:paraId="3A705D2C" w14:textId="77777777" w:rsidR="00D95FBB" w:rsidRPr="004A37A9" w:rsidRDefault="00D95FBB" w:rsidP="002F0C47">
            <w:pPr>
              <w:pStyle w:val="BodyText1"/>
            </w:pPr>
            <w:r w:rsidRPr="004A37A9">
              <w:t>YYYYMMDDhhmmssfff. For example, 20140602581112463</w:t>
            </w:r>
          </w:p>
        </w:tc>
      </w:tr>
    </w:tbl>
    <w:p w14:paraId="0B04A36F" w14:textId="77777777" w:rsidR="000A20FF" w:rsidRPr="004A37A9" w:rsidRDefault="000A20FF" w:rsidP="00D95FBB">
      <w:pPr>
        <w:pStyle w:val="BodyText1"/>
        <w:jc w:val="left"/>
      </w:pPr>
    </w:p>
    <w:p w14:paraId="4BFE9F88" w14:textId="77777777" w:rsidR="00D95FBB" w:rsidRPr="004A37A9" w:rsidRDefault="00D95FBB" w:rsidP="00D95FBB">
      <w:pPr>
        <w:pStyle w:val="BodyText1"/>
        <w:jc w:val="left"/>
      </w:pPr>
      <w:r w:rsidRPr="004A37A9">
        <w:t>A typical XBRL instance file created by a CA and conforming to the above file naming structure will be named as follows:</w:t>
      </w:r>
    </w:p>
    <w:p w14:paraId="023B05D1" w14:textId="77777777" w:rsidR="00D95FBB" w:rsidRDefault="00D95FBB" w:rsidP="00D95FBB">
      <w:pPr>
        <w:pStyle w:val="BodyText1"/>
        <w:rPr>
          <w:sz w:val="18"/>
          <w:szCs w:val="18"/>
        </w:rPr>
      </w:pPr>
      <w:r w:rsidRPr="004A37A9">
        <w:rPr>
          <w:sz w:val="18"/>
          <w:szCs w:val="18"/>
        </w:rPr>
        <w:t>635400PNXCHKON18BK07_AT_COREP020102_COREPCON_2014-12-31_20140604181132453.xbrl</w:t>
      </w:r>
    </w:p>
    <w:p w14:paraId="2D5ADB80" w14:textId="77777777" w:rsidR="00F11309" w:rsidRPr="00F11309" w:rsidRDefault="00F11309" w:rsidP="00F11309">
      <w:pPr>
        <w:rPr>
          <w:rFonts w:eastAsia="Arial"/>
          <w:sz w:val="20"/>
        </w:rPr>
      </w:pPr>
    </w:p>
    <w:sectPr w:rsidR="00F11309" w:rsidRPr="00F11309" w:rsidSect="004F5972">
      <w:headerReference w:type="default" r:id="rId36"/>
      <w:footerReference w:type="default" r:id="rId37"/>
      <w:pgSz w:w="11906" w:h="16838" w:code="9"/>
      <w:pgMar w:top="1520" w:right="1418" w:bottom="1559" w:left="1418" w:header="851"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502CA" w14:textId="77777777" w:rsidR="00B15DD8" w:rsidRDefault="00B15DD8">
      <w:r>
        <w:separator/>
      </w:r>
    </w:p>
  </w:endnote>
  <w:endnote w:type="continuationSeparator" w:id="0">
    <w:p w14:paraId="0484F025" w14:textId="77777777" w:rsidR="00B15DD8" w:rsidRDefault="00B15DD8">
      <w:r>
        <w:continuationSeparator/>
      </w:r>
    </w:p>
  </w:endnote>
  <w:endnote w:type="continuationNotice" w:id="1">
    <w:p w14:paraId="69C865B1" w14:textId="77777777" w:rsidR="00B15DD8" w:rsidRDefault="00B15D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7C9A4" w14:textId="77777777" w:rsidR="004B152D" w:rsidRDefault="004B152D">
    <w:pPr>
      <w:pStyle w:val="Footer"/>
    </w:pPr>
    <w:r>
      <w:rPr>
        <w:noProof/>
        <w:lang w:eastAsia="en-GB"/>
      </w:rPr>
      <w:drawing>
        <wp:anchor distT="0" distB="0" distL="114300" distR="114300" simplePos="0" relativeHeight="251704832" behindDoc="1" locked="0" layoutInCell="1" allowOverlap="1" wp14:anchorId="0FE96B39" wp14:editId="08C32D99">
          <wp:simplePos x="0" y="0"/>
          <wp:positionH relativeFrom="column">
            <wp:posOffset>-1270</wp:posOffset>
          </wp:positionH>
          <wp:positionV relativeFrom="paragraph">
            <wp:posOffset>274320</wp:posOffset>
          </wp:positionV>
          <wp:extent cx="1161415" cy="381000"/>
          <wp:effectExtent l="19050" t="0" r="635" b="0"/>
          <wp:wrapTight wrapText="bothSides">
            <wp:wrapPolygon edited="0">
              <wp:start x="-354" y="0"/>
              <wp:lineTo x="-354" y="20520"/>
              <wp:lineTo x="21612" y="20520"/>
              <wp:lineTo x="21612" y="0"/>
              <wp:lineTo x="-354" y="0"/>
            </wp:wrapPolygon>
          </wp:wrapTight>
          <wp:docPr id="22" name="Picture 2" descr="\\svreba01\userdata\rsadet\Desktop\EBA_logo_colour footer fin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reba01\userdata\rsadet\Desktop\EBA_logo_colour footer final.bmp"/>
                  <pic:cNvPicPr>
                    <a:picLocks noChangeAspect="1" noChangeArrowheads="1"/>
                  </pic:cNvPicPr>
                </pic:nvPicPr>
                <pic:blipFill>
                  <a:blip r:embed="rId1"/>
                  <a:srcRect/>
                  <a:stretch>
                    <a:fillRect/>
                  </a:stretch>
                </pic:blipFill>
                <pic:spPr bwMode="auto">
                  <a:xfrm>
                    <a:off x="0" y="0"/>
                    <a:ext cx="1161415" cy="381000"/>
                  </a:xfrm>
                  <a:prstGeom prst="rect">
                    <a:avLst/>
                  </a:prstGeom>
                  <a:noFill/>
                  <a:ln w="9525">
                    <a:noFill/>
                    <a:miter lim="800000"/>
                    <a:headEnd/>
                    <a:tailEnd/>
                  </a:ln>
                </pic:spPr>
              </pic:pic>
            </a:graphicData>
          </a:graphic>
        </wp:anchor>
      </w:drawing>
    </w:r>
    <w:r>
      <w:rPr>
        <w:noProof/>
        <w:lang w:eastAsia="en-GB"/>
      </w:rPr>
      <mc:AlternateContent>
        <mc:Choice Requires="wps">
          <w:drawing>
            <wp:anchor distT="0" distB="0" distL="114300" distR="114300" simplePos="0" relativeHeight="251673088" behindDoc="0" locked="0" layoutInCell="1" allowOverlap="1" wp14:anchorId="42B8E96D" wp14:editId="4ADFBFD5">
              <wp:simplePos x="0" y="0"/>
              <wp:positionH relativeFrom="column">
                <wp:align>right</wp:align>
              </wp:positionH>
              <wp:positionV relativeFrom="paragraph">
                <wp:posOffset>387350</wp:posOffset>
              </wp:positionV>
              <wp:extent cx="797560" cy="165100"/>
              <wp:effectExtent l="4445"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B88F3" w14:textId="7254D737" w:rsidR="004B152D" w:rsidRPr="000D53AD" w:rsidRDefault="004B152D" w:rsidP="004F5972">
                          <w:pPr>
                            <w:jc w:val="right"/>
                          </w:pPr>
                          <w:r w:rsidRPr="00F86809">
                            <w:t xml:space="preserve">Page </w:t>
                          </w:r>
                          <w:r>
                            <w:fldChar w:fldCharType="begin"/>
                          </w:r>
                          <w:r>
                            <w:instrText xml:space="preserve"> PAGE </w:instrText>
                          </w:r>
                          <w:r>
                            <w:fldChar w:fldCharType="separate"/>
                          </w:r>
                          <w:r w:rsidR="008E588C">
                            <w:rPr>
                              <w:noProof/>
                            </w:rPr>
                            <w:t>2</w:t>
                          </w:r>
                          <w:r>
                            <w:rPr>
                              <w:noProof/>
                            </w:rPr>
                            <w:fldChar w:fldCharType="end"/>
                          </w:r>
                          <w:r w:rsidRPr="000D53AD">
                            <w:t xml:space="preserve"> of </w:t>
                          </w:r>
                          <w:fldSimple w:instr=" NUMPAGES ">
                            <w:r w:rsidR="008E588C">
                              <w:rPr>
                                <w:noProof/>
                              </w:rPr>
                              <w:t>39</w:t>
                            </w:r>
                          </w:fldSimple>
                        </w:p>
                        <w:p w14:paraId="37F194E4" w14:textId="77777777" w:rsidR="004B152D" w:rsidRPr="005062D4" w:rsidRDefault="004B152D" w:rsidP="004F5972">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11.6pt;margin-top:30.5pt;width:62.8pt;height:13pt;z-index:2516730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" filled="f" stroked="f">
              <v:textbox inset="0,0,0,0">
                <w:txbxContent>
                  <w:p w14:paraId="05EB88F3" w14:textId="7254D737" w:rsidR="004B152D" w:rsidRPr="000D53AD" w:rsidRDefault="004B152D" w:rsidP="004F5972">
                    <w:pPr>
                      <w:jc w:val="right"/>
                    </w:pPr>
                    <w:r w:rsidRPr="00F86809">
                      <w:t xml:space="preserve">Page </w:t>
                    </w:r>
                    <w:r>
                      <w:fldChar w:fldCharType="begin"/>
                    </w:r>
                    <w:r>
                      <w:instrText xml:space="preserve"> PAGE </w:instrText>
                    </w:r>
                    <w:r>
                      <w:fldChar w:fldCharType="separate"/>
                    </w:r>
                    <w:r w:rsidR="008E588C">
                      <w:rPr>
                        <w:noProof/>
                      </w:rPr>
                      <w:t>2</w:t>
                    </w:r>
                    <w:r>
                      <w:rPr>
                        <w:noProof/>
                      </w:rPr>
                      <w:fldChar w:fldCharType="end"/>
                    </w:r>
                    <w:r w:rsidRPr="000D53AD">
                      <w:t xml:space="preserve"> of </w:t>
                    </w:r>
                    <w:fldSimple w:instr=" NUMPAGES ">
                      <w:r w:rsidR="008E588C">
                        <w:rPr>
                          <w:noProof/>
                        </w:rPr>
                        <w:t>39</w:t>
                      </w:r>
                    </w:fldSimple>
                  </w:p>
                  <w:p w14:paraId="37F194E4" w14:textId="77777777" w:rsidR="004B152D" w:rsidRPr="005062D4" w:rsidRDefault="004B152D" w:rsidP="004F5972">
                    <w:pPr>
                      <w:jc w:val="right"/>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3FB69" w14:textId="77777777" w:rsidR="004B152D" w:rsidRDefault="004B152D">
    <w:pPr>
      <w:pStyle w:val="Footer"/>
    </w:pPr>
    <w:r>
      <w:rPr>
        <w:noProof/>
        <w:lang w:eastAsia="en-GB"/>
      </w:rPr>
      <mc:AlternateContent>
        <mc:Choice Requires="wps">
          <w:drawing>
            <wp:anchor distT="0" distB="0" distL="114300" distR="114300" simplePos="0" relativeHeight="251692544" behindDoc="0" locked="1" layoutInCell="0" allowOverlap="1" wp14:anchorId="1CDC016C" wp14:editId="3F2F5CC8">
              <wp:simplePos x="0" y="0"/>
              <wp:positionH relativeFrom="page">
                <wp:posOffset>896620</wp:posOffset>
              </wp:positionH>
              <wp:positionV relativeFrom="page">
                <wp:posOffset>9944735</wp:posOffset>
              </wp:positionV>
              <wp:extent cx="5760085" cy="0"/>
              <wp:effectExtent l="10795" t="10160" r="10795" b="889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rgbClr val="5870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 o:spid="_x0000_s1026" type="#_x0000_t32" style="position:absolute;margin-left:70.6pt;margin-top:783.05pt;width:453.55pt;height:0;flip:x;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" o:allowincell="f" strokecolor="#58708f">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5E79F" w14:textId="77777777" w:rsidR="004B152D" w:rsidRDefault="004B152D">
    <w:pPr>
      <w:pStyle w:val="Footer"/>
    </w:pPr>
    <w:r>
      <w:rPr>
        <w:noProof/>
        <w:lang w:eastAsia="en-GB"/>
      </w:rPr>
      <w:drawing>
        <wp:anchor distT="0" distB="0" distL="114300" distR="114300" simplePos="0" relativeHeight="251709952" behindDoc="1" locked="0" layoutInCell="1" allowOverlap="1" wp14:anchorId="4D950032" wp14:editId="68355CF2">
          <wp:simplePos x="0" y="0"/>
          <wp:positionH relativeFrom="column">
            <wp:posOffset>-1270</wp:posOffset>
          </wp:positionH>
          <wp:positionV relativeFrom="paragraph">
            <wp:posOffset>321945</wp:posOffset>
          </wp:positionV>
          <wp:extent cx="1161415" cy="381000"/>
          <wp:effectExtent l="0" t="0" r="0" b="0"/>
          <wp:wrapTight wrapText="bothSides">
            <wp:wrapPolygon edited="0">
              <wp:start x="0" y="0"/>
              <wp:lineTo x="0" y="20520"/>
              <wp:lineTo x="21258" y="20520"/>
              <wp:lineTo x="21258" y="0"/>
              <wp:lineTo x="0" y="0"/>
            </wp:wrapPolygon>
          </wp:wrapTight>
          <wp:docPr id="25" name="Picture 2" descr="\\svreba01\userdata\rsadet\Desktop\EBA_logo_colour footer fin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reba01\userdata\rsadet\Desktop\EBA_logo_colour footer final.bmp"/>
                  <pic:cNvPicPr>
                    <a:picLocks noChangeAspect="1" noChangeArrowheads="1"/>
                  </pic:cNvPicPr>
                </pic:nvPicPr>
                <pic:blipFill>
                  <a:blip r:embed="rId1"/>
                  <a:srcRect/>
                  <a:stretch>
                    <a:fillRect/>
                  </a:stretch>
                </pic:blipFill>
                <pic:spPr bwMode="auto">
                  <a:xfrm>
                    <a:off x="0" y="0"/>
                    <a:ext cx="1161415" cy="381000"/>
                  </a:xfrm>
                  <a:prstGeom prst="rect">
                    <a:avLst/>
                  </a:prstGeom>
                  <a:noFill/>
                  <a:ln w="9525">
                    <a:noFill/>
                    <a:miter lim="800000"/>
                    <a:headEnd/>
                    <a:tailEnd/>
                  </a:ln>
                </pic:spPr>
              </pic:pic>
            </a:graphicData>
          </a:graphic>
        </wp:anchor>
      </w:drawing>
    </w:r>
    <w:r>
      <w:rPr>
        <w:noProof/>
        <w:lang w:eastAsia="en-GB"/>
      </w:rPr>
      <mc:AlternateContent>
        <mc:Choice Requires="wps">
          <w:drawing>
            <wp:anchor distT="0" distB="0" distL="114300" distR="114300" simplePos="0" relativeHeight="251708928" behindDoc="0" locked="0" layoutInCell="1" allowOverlap="1" wp14:anchorId="623BA77F" wp14:editId="2595AF72">
              <wp:simplePos x="0" y="0"/>
              <wp:positionH relativeFrom="column">
                <wp:posOffset>4967605</wp:posOffset>
              </wp:positionH>
              <wp:positionV relativeFrom="paragraph">
                <wp:posOffset>387350</wp:posOffset>
              </wp:positionV>
              <wp:extent cx="797560" cy="165100"/>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49C53" w14:textId="77777777" w:rsidR="004B152D" w:rsidRPr="000D53AD" w:rsidRDefault="004B152D" w:rsidP="004F5972">
                          <w:pPr>
                            <w:jc w:val="right"/>
                          </w:pPr>
                          <w:r w:rsidRPr="00F86809">
                            <w:t xml:space="preserve">Page </w:t>
                          </w:r>
                          <w:r>
                            <w:fldChar w:fldCharType="begin"/>
                          </w:r>
                          <w:r>
                            <w:instrText xml:space="preserve"> PAGE </w:instrText>
                          </w:r>
                          <w:r>
                            <w:fldChar w:fldCharType="separate"/>
                          </w:r>
                          <w:r w:rsidR="008E588C">
                            <w:rPr>
                              <w:noProof/>
                            </w:rPr>
                            <w:t>31</w:t>
                          </w:r>
                          <w:r>
                            <w:rPr>
                              <w:noProof/>
                            </w:rPr>
                            <w:fldChar w:fldCharType="end"/>
                          </w:r>
                          <w:r w:rsidRPr="000D53AD">
                            <w:t xml:space="preserve"> of </w:t>
                          </w:r>
                          <w:fldSimple w:instr=" NUMPAGES ">
                            <w:r w:rsidR="008E588C">
                              <w:rPr>
                                <w:noProof/>
                              </w:rPr>
                              <w:t>39</w:t>
                            </w:r>
                          </w:fldSimple>
                        </w:p>
                        <w:p w14:paraId="02ADE955" w14:textId="77777777" w:rsidR="004B152D" w:rsidRPr="005062D4" w:rsidRDefault="004B152D" w:rsidP="004F5972">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7" type="#_x0000_t202" style="position:absolute;margin-left:391.15pt;margin-top:30.5pt;width:62.8pt;height:1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ocsgIAALA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" filled="f" stroked="f">
              <v:textbox inset="0,0,0,0">
                <w:txbxContent>
                  <w:p w14:paraId="25C49C53" w14:textId="77777777" w:rsidR="004B152D" w:rsidRPr="000D53AD" w:rsidRDefault="004B152D" w:rsidP="004F5972">
                    <w:pPr>
                      <w:jc w:val="right"/>
                    </w:pPr>
                    <w:r w:rsidRPr="00F86809">
                      <w:t xml:space="preserve">Page </w:t>
                    </w:r>
                    <w:r>
                      <w:fldChar w:fldCharType="begin"/>
                    </w:r>
                    <w:r>
                      <w:instrText xml:space="preserve"> PAGE </w:instrText>
                    </w:r>
                    <w:r>
                      <w:fldChar w:fldCharType="separate"/>
                    </w:r>
                    <w:r w:rsidR="008E588C">
                      <w:rPr>
                        <w:noProof/>
                      </w:rPr>
                      <w:t>31</w:t>
                    </w:r>
                    <w:r>
                      <w:rPr>
                        <w:noProof/>
                      </w:rPr>
                      <w:fldChar w:fldCharType="end"/>
                    </w:r>
                    <w:r w:rsidRPr="000D53AD">
                      <w:t xml:space="preserve"> of </w:t>
                    </w:r>
                    <w:fldSimple w:instr=" NUMPAGES ">
                      <w:r w:rsidR="008E588C">
                        <w:rPr>
                          <w:noProof/>
                        </w:rPr>
                        <w:t>39</w:t>
                      </w:r>
                    </w:fldSimple>
                  </w:p>
                  <w:p w14:paraId="02ADE955" w14:textId="77777777" w:rsidR="004B152D" w:rsidRPr="005062D4" w:rsidRDefault="004B152D" w:rsidP="004F5972">
                    <w:pPr>
                      <w:jc w:val="right"/>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39D1D" w14:textId="77777777" w:rsidR="00B15DD8" w:rsidRPr="002F6BED" w:rsidRDefault="00B15DD8" w:rsidP="007462A7">
      <w:r>
        <w:continuationSeparator/>
      </w:r>
    </w:p>
  </w:footnote>
  <w:footnote w:type="continuationSeparator" w:id="0">
    <w:p w14:paraId="32D29C7E" w14:textId="77777777" w:rsidR="00B15DD8" w:rsidRDefault="00B15DD8">
      <w:r>
        <w:continuationSeparator/>
      </w:r>
    </w:p>
  </w:footnote>
  <w:footnote w:type="continuationNotice" w:id="1">
    <w:p w14:paraId="74771DE2" w14:textId="77777777" w:rsidR="00B15DD8" w:rsidRDefault="00B15DD8"/>
  </w:footnote>
  <w:footnote w:id="2">
    <w:p w14:paraId="7A786900" w14:textId="77777777" w:rsidR="004B152D" w:rsidRDefault="004B152D" w:rsidP="00F11309">
      <w:pPr>
        <w:pStyle w:val="Footnote"/>
      </w:pPr>
      <w:r w:rsidRPr="00F11309">
        <w:rPr>
          <w:vertAlign w:val="superscript"/>
        </w:rPr>
        <w:footnoteRef/>
      </w:r>
      <w:r w:rsidRPr="00F11309">
        <w:t xml:space="preserve"> or competent authority for first level reporting.</w:t>
      </w:r>
    </w:p>
  </w:footnote>
  <w:footnote w:id="3">
    <w:p w14:paraId="786114DD" w14:textId="77777777" w:rsidR="004B152D" w:rsidRPr="004A37A9" w:rsidRDefault="004B152D" w:rsidP="00C71B15">
      <w:pPr>
        <w:pStyle w:val="FootnoteText"/>
      </w:pPr>
      <w:r w:rsidRPr="004A37A9">
        <w:rPr>
          <w:rStyle w:val="FootnoteReference"/>
        </w:rPr>
        <w:footnoteRef/>
      </w:r>
      <w:r w:rsidRPr="004A37A9">
        <w:t xml:space="preserve"> For which it is actually legitimate to not report definite values (this is not the case for all reporting units).</w:t>
      </w:r>
    </w:p>
  </w:footnote>
  <w:footnote w:id="4">
    <w:p w14:paraId="3F6A69D5" w14:textId="77777777" w:rsidR="004B152D" w:rsidRDefault="004B152D">
      <w:pPr>
        <w:pStyle w:val="FootnoteText"/>
      </w:pPr>
      <w:r w:rsidRPr="004A37A9">
        <w:rPr>
          <w:rStyle w:val="FootnoteReference"/>
        </w:rPr>
        <w:footnoteRef/>
      </w:r>
      <w:r w:rsidRPr="004A37A9">
        <w:t xml:space="preserve"> CAs (and filers) should aim to comply with this requirement immediately; however the EBA does not intend to strictly enforce this rule earlier than the reporting cycle for reports with reference date Dec 2015 (i.e. no earlier than early 2016).</w:t>
      </w:r>
    </w:p>
  </w:footnote>
  <w:footnote w:id="5">
    <w:p w14:paraId="706ADA7B" w14:textId="77777777" w:rsidR="004B152D" w:rsidRDefault="004B152D" w:rsidP="00BA1DC2">
      <w:pPr>
        <w:pStyle w:val="FootnoteText"/>
      </w:pPr>
      <w:r>
        <w:rPr>
          <w:rStyle w:val="FootnoteReference"/>
        </w:rPr>
        <w:footnoteRef/>
      </w:r>
      <w:r>
        <w:t xml:space="preserve"> N.B. equivalent information is available in the EBA DPM Database.</w:t>
      </w:r>
    </w:p>
  </w:footnote>
  <w:footnote w:id="6">
    <w:p w14:paraId="4E4C932C" w14:textId="77777777" w:rsidR="004B152D" w:rsidRDefault="004B152D" w:rsidP="00CE2F5B">
      <w:pPr>
        <w:pStyle w:val="FootnoteText"/>
        <w:tabs>
          <w:tab w:val="clear" w:pos="284"/>
          <w:tab w:val="left" w:pos="0"/>
        </w:tabs>
      </w:pPr>
      <w:r>
        <w:rPr>
          <w:rStyle w:val="FootnoteReference"/>
        </w:rPr>
        <w:footnoteRef/>
      </w:r>
      <w:r>
        <w:t xml:space="preserve"> </w:t>
      </w:r>
      <w:r w:rsidRPr="004A37A9">
        <w:t xml:space="preserve">Which would be indicated with a </w:t>
      </w:r>
      <w:r w:rsidRPr="004A37A9">
        <w:rPr>
          <w:i/>
        </w:rPr>
        <w:t>negative</w:t>
      </w:r>
      <w:r w:rsidRPr="004A37A9">
        <w:t xml:space="preserve"> filing indicator – and would indicate that any facts associated to the reporting unit (which are not anyway reported in the instance as part of another reporting unit with an associated positive filing indicator) are to be considered “unknown”</w:t>
      </w:r>
    </w:p>
  </w:footnote>
  <w:footnote w:id="7">
    <w:p w14:paraId="6AB6EDCD" w14:textId="77777777" w:rsidR="004B152D" w:rsidRDefault="004B152D">
      <w:pPr>
        <w:pStyle w:val="FootnoteText"/>
      </w:pPr>
      <w:r>
        <w:rPr>
          <w:rStyle w:val="FootnoteReference"/>
        </w:rPr>
        <w:footnoteRef/>
      </w:r>
      <w:r>
        <w:t xml:space="preserve"> This apparently trivial condition is stated here since it is sometimes relevant, e.g. when X and Y are the result of different XPath conditions</w:t>
      </w:r>
    </w:p>
  </w:footnote>
  <w:footnote w:id="8">
    <w:p w14:paraId="06CDC41E" w14:textId="77777777" w:rsidR="004B152D" w:rsidRDefault="004B152D">
      <w:pPr>
        <w:pStyle w:val="FootnoteText"/>
      </w:pPr>
      <w:r>
        <w:rPr>
          <w:rStyle w:val="FootnoteReference"/>
        </w:rPr>
        <w:footnoteRef/>
      </w:r>
      <w:r>
        <w:t xml:space="preserve"> 2&amp;3 may loosely be considered to mean “refer to the same primary item”</w:t>
      </w:r>
    </w:p>
  </w:footnote>
  <w:footnote w:id="9">
    <w:p w14:paraId="1EE962EE" w14:textId="77777777" w:rsidR="004B152D" w:rsidRDefault="004B152D">
      <w:pPr>
        <w:pStyle w:val="FootnoteText"/>
      </w:pPr>
      <w:r>
        <w:rPr>
          <w:rStyle w:val="FootnoteReference"/>
        </w:rPr>
        <w:footnoteRef/>
      </w:r>
      <w:r>
        <w:t xml:space="preserve"> Somewhat irrelevant in the EBA context, since all data fact items should be reported in a single root element, and no tuples are used to report data facts.</w:t>
      </w:r>
    </w:p>
  </w:footnote>
  <w:footnote w:id="10">
    <w:p w14:paraId="7A85087E" w14:textId="77777777" w:rsidR="004B152D" w:rsidRDefault="004B152D">
      <w:pPr>
        <w:pStyle w:val="FootnoteText"/>
      </w:pPr>
      <w:r>
        <w:rPr>
          <w:rStyle w:val="FootnoteReference"/>
        </w:rPr>
        <w:footnoteRef/>
      </w:r>
      <w:r>
        <w:t xml:space="preserve"> 1-7 effectively mean “refer to the same data point”. Note that this definition is very similar to, but not the same as the definition of a “duplicate item”, notably it does not require that facts be U-equal to be considered “duplicate facts”.</w:t>
      </w:r>
    </w:p>
  </w:footnote>
  <w:footnote w:id="11">
    <w:p w14:paraId="5CA3C747" w14:textId="77777777" w:rsidR="004B152D" w:rsidRPr="004A37A9" w:rsidRDefault="004B152D" w:rsidP="00053785">
      <w:pPr>
        <w:pStyle w:val="FootnoteText"/>
      </w:pPr>
      <w:r>
        <w:rPr>
          <w:rStyle w:val="FootnoteReference"/>
        </w:rPr>
        <w:footnoteRef/>
      </w:r>
      <w:r>
        <w:t xml:space="preserve"> Multiple string facts that would otherwise be duplicates are in principle acceptable in the EBA reporting context if each has a distinct effective xml:lang attribute (i.e. if they are translations of each other). Note that the following elements do NOT make two facts non-</w:t>
      </w:r>
      <w:r w:rsidRPr="004A37A9">
        <w:t>duplicate if they differ (or if they are the same!):</w:t>
      </w:r>
      <w:r w:rsidRPr="004A37A9">
        <w:rPr>
          <w:b/>
        </w:rPr>
        <w:t xml:space="preserve"> value</w:t>
      </w:r>
      <w:r w:rsidRPr="004A37A9">
        <w:t xml:space="preserve">, decimals, xml:lang for non-strings. </w:t>
      </w:r>
    </w:p>
  </w:footnote>
  <w:footnote w:id="12">
    <w:p w14:paraId="1220D23A" w14:textId="77777777" w:rsidR="004B152D" w:rsidRDefault="004B152D">
      <w:pPr>
        <w:pStyle w:val="FootnoteText"/>
      </w:pPr>
      <w:r w:rsidRPr="004A37A9">
        <w:rPr>
          <w:rStyle w:val="FootnoteReference"/>
        </w:rPr>
        <w:footnoteRef/>
      </w:r>
      <w:r w:rsidRPr="004A37A9">
        <w:t xml:space="preserve"> i.e. facts which meet all the conditions in rule 2.16 except point 6.</w:t>
      </w:r>
    </w:p>
  </w:footnote>
  <w:footnote w:id="13">
    <w:p w14:paraId="102DAFF9" w14:textId="77777777" w:rsidR="004B152D" w:rsidRDefault="004B152D">
      <w:pPr>
        <w:pStyle w:val="FootnoteText"/>
      </w:pPr>
      <w:r>
        <w:rPr>
          <w:rStyle w:val="FootnoteReference"/>
        </w:rPr>
        <w:footnoteRef/>
      </w:r>
      <w:r>
        <w:t xml:space="preserve"> </w:t>
      </w:r>
      <w:r w:rsidRPr="002927F0">
        <w:t>See</w:t>
      </w:r>
      <w:r>
        <w:t xml:space="preserve"> also the explanation of “Correct to n decimal places” given in the (now superseded) </w:t>
      </w:r>
      <w:r w:rsidRPr="00C72CFE">
        <w:t>2008-07-02</w:t>
      </w:r>
      <w:r>
        <w:t xml:space="preserve"> Errata version of the XBRL 2.1 specification at  </w:t>
      </w:r>
      <w:hyperlink r:id="rId1" w:anchor="_4.6.7.2" w:history="1">
        <w:r w:rsidRPr="002927F0">
          <w:rPr>
            <w:rStyle w:val="Hyperlink"/>
          </w:rPr>
          <w:t>http://www.xbrl.org/Specification/XBRL-RECOMMENDATION-2003-12-31+Corrected-Errata-2008-07-02.htm#_4.6.7.2</w:t>
        </w:r>
      </w:hyperlink>
    </w:p>
  </w:footnote>
  <w:footnote w:id="14">
    <w:p w14:paraId="43C4A013" w14:textId="77777777" w:rsidR="004B152D" w:rsidRDefault="004B152D">
      <w:pPr>
        <w:pStyle w:val="FootnoteText"/>
      </w:pPr>
      <w:r w:rsidRPr="004A37A9">
        <w:rPr>
          <w:rStyle w:val="FootnoteReference"/>
        </w:rPr>
        <w:footnoteRef/>
      </w:r>
      <w:r w:rsidRPr="004A37A9">
        <w:t xml:space="preserve"> E.g. @decimal values of greater than 2 would generally be inappropriate for calculated “monetary” values resulting from e.g. multiplications or divisions, “INF” is often unlikely to be appropriate for calculated values etc.</w:t>
      </w:r>
    </w:p>
  </w:footnote>
  <w:footnote w:id="15">
    <w:p w14:paraId="693DD0B7" w14:textId="77777777" w:rsidR="004B152D" w:rsidRPr="004A37A9" w:rsidRDefault="004B152D">
      <w:pPr>
        <w:pStyle w:val="FootnoteText"/>
      </w:pPr>
      <w:r w:rsidRPr="004A37A9">
        <w:rPr>
          <w:rStyle w:val="FootnoteReference"/>
        </w:rPr>
        <w:footnoteRef/>
      </w:r>
      <w:r w:rsidRPr="004A37A9">
        <w:t xml:space="preserve"> N.B. Also applies to facts representing monetary values that are specified (via their primary item) to be reported as currency-less decimal values.</w:t>
      </w:r>
    </w:p>
  </w:footnote>
  <w:footnote w:id="16">
    <w:p w14:paraId="037CF831" w14:textId="77777777" w:rsidR="004B152D" w:rsidRDefault="004B152D">
      <w:pPr>
        <w:pStyle w:val="FootnoteText"/>
      </w:pPr>
      <w:r w:rsidRPr="004A37A9">
        <w:rPr>
          <w:rStyle w:val="FootnoteReference"/>
        </w:rPr>
        <w:footnoteRef/>
      </w:r>
      <w:r w:rsidRPr="004A37A9">
        <w:t xml:space="preserve"> For the funding plans module the equivalent observation regarding truncating vs rounding to millions applies.</w:t>
      </w:r>
    </w:p>
  </w:footnote>
  <w:footnote w:id="17">
    <w:p w14:paraId="6C4A1F01" w14:textId="77777777" w:rsidR="004B152D" w:rsidRDefault="004B152D">
      <w:pPr>
        <w:pStyle w:val="FootnoteText"/>
      </w:pPr>
      <w:r w:rsidRPr="004A37A9">
        <w:rPr>
          <w:rStyle w:val="FootnoteReference"/>
        </w:rPr>
        <w:footnoteRef/>
      </w:r>
      <w:r w:rsidRPr="004A37A9">
        <w:t xml:space="preserve"> N.B. it is only appropriate to use “INF” where the true value is known to be absolutely precisely the value reported, as written. E.g. monetary balances in cents, or chosen rather than calculated percentages.</w:t>
      </w:r>
    </w:p>
  </w:footnote>
  <w:footnote w:id="18">
    <w:p w14:paraId="28D9B002" w14:textId="0ABF89D0" w:rsidR="004B152D" w:rsidRDefault="004B152D">
      <w:pPr>
        <w:pStyle w:val="FootnoteText"/>
      </w:pPr>
      <w:r>
        <w:rPr>
          <w:rStyle w:val="FootnoteReference"/>
        </w:rPr>
        <w:footnoteRef/>
      </w:r>
      <w:r>
        <w:t xml:space="preserve"> </w:t>
      </w:r>
      <w:r w:rsidRPr="00474B4F">
        <w:rPr>
          <w:highlight w:val="yellow"/>
        </w:rPr>
        <w:t>Note that this currency of denomination might of course actually be the same as the reporting currency for some facts.</w:t>
      </w:r>
    </w:p>
  </w:footnote>
  <w:footnote w:id="19">
    <w:p w14:paraId="3F6116ED" w14:textId="6F9F540A" w:rsidR="004B152D" w:rsidRPr="004A37A9" w:rsidRDefault="004B152D">
      <w:pPr>
        <w:pStyle w:val="FootnoteText"/>
      </w:pPr>
      <w:r w:rsidRPr="004A37A9">
        <w:rPr>
          <w:rStyle w:val="FootnoteReference"/>
        </w:rPr>
        <w:footnoteRef/>
      </w:r>
      <w:r w:rsidRPr="004A37A9">
        <w:t xml:space="preserve"> i.e. items of monetaryItemType. N.B. this rule does NOT apply to facts representing monetary positions that are explicitly indicated by the data type of the primary item as being required to be reported as “currency-less” decimal values (the value for which may be required to be based on a currency that is not the main currency of the report). </w:t>
      </w:r>
      <w:r w:rsidRPr="00474B4F">
        <w:rPr>
          <w:highlight w:val="yellow"/>
        </w:rPr>
        <w:t>(These are likely to be encountered only in the 1.0.1 version of Benchmarking reports)</w:t>
      </w:r>
    </w:p>
  </w:footnote>
  <w:footnote w:id="20">
    <w:p w14:paraId="0AB96861" w14:textId="550D1962" w:rsidR="004B152D" w:rsidRPr="00FD57DE" w:rsidRDefault="004B152D" w:rsidP="00FD57DE">
      <w:pPr>
        <w:pStyle w:val="FootnoteText"/>
      </w:pPr>
      <w:r w:rsidRPr="004A37A9">
        <w:rPr>
          <w:rStyle w:val="FootnoteReference"/>
        </w:rPr>
        <w:footnoteRef/>
      </w:r>
      <w:r w:rsidRPr="004A37A9">
        <w:t xml:space="preserve"> For clarity – currently, where providing a breakdown by currency</w:t>
      </w:r>
      <w:r>
        <w:t xml:space="preserve"> where the relevant data points are NOT marked as being reported in their intrinsic currency/currency of denomination</w:t>
      </w:r>
      <w:r w:rsidRPr="004A37A9">
        <w:t>, the value of an item</w:t>
      </w:r>
      <w:r>
        <w:t xml:space="preserve"> in the non-reporting currency </w:t>
      </w:r>
      <w:r w:rsidRPr="004A37A9">
        <w:t>should be converted to the equivalent value in the reporting currency (e.g. 2USD -&gt; 1.44 EUR) for submission (the data item being identified as corresponding to an exposure in the breakdown currency</w:t>
      </w:r>
      <w:r>
        <w:t xml:space="preserve"> by its dimensional attributes)</w:t>
      </w:r>
      <w:r w:rsidRPr="004A37A9">
        <w:t>. Again, th</w:t>
      </w:r>
      <w:r>
        <w:t xml:space="preserve">is rule does not apply to facts </w:t>
      </w:r>
      <w:r w:rsidRPr="004A37A9">
        <w:t xml:space="preserve">representing monetary positions which are to be reported using metrics of a decimal data type – for these the specific instructions for the report should be followed as to whether conversion to the reporting currency is required.  </w:t>
      </w:r>
      <w:r>
        <w:t xml:space="preserve">Stakeholders </w:t>
      </w:r>
      <w:r w:rsidRPr="004A37A9">
        <w:t xml:space="preserve">should be aware that </w:t>
      </w:r>
      <w:r>
        <w:t xml:space="preserve">such tables </w:t>
      </w:r>
      <w:r w:rsidRPr="004A37A9">
        <w:t>may potentially be subject to change in future.</w:t>
      </w:r>
    </w:p>
  </w:footnote>
  <w:footnote w:id="21">
    <w:p w14:paraId="05E60265" w14:textId="5ADA1CB9" w:rsidR="004B152D" w:rsidRDefault="004B152D">
      <w:pPr>
        <w:pStyle w:val="FootnoteText"/>
      </w:pPr>
      <w:r>
        <w:rPr>
          <w:rStyle w:val="FootnoteReference"/>
        </w:rPr>
        <w:footnoteRef/>
      </w:r>
      <w:r>
        <w:t xml:space="preserve"> Whether using monetaryItemType metrics or decimal.</w:t>
      </w:r>
    </w:p>
  </w:footnote>
  <w:footnote w:id="22">
    <w:p w14:paraId="247A20FA" w14:textId="1A02D6C8" w:rsidR="004B152D" w:rsidRDefault="004B152D">
      <w:pPr>
        <w:pStyle w:val="FootnoteText"/>
      </w:pPr>
      <w:r>
        <w:rPr>
          <w:rStyle w:val="FootnoteReference"/>
        </w:rPr>
        <w:footnoteRef/>
      </w:r>
      <w:r>
        <w:t xml:space="preserve"> </w:t>
      </w:r>
      <w:r w:rsidR="00534B14" w:rsidRPr="00534B14">
        <w:rPr>
          <w:rFonts w:asciiTheme="minorHAnsi" w:hAnsiTheme="minorHAnsi"/>
          <w:color w:val="44546A"/>
          <w:sz w:val="20"/>
        </w:rPr>
        <w:t>https://tools.ietf.org/html/rfc5141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678C1" w14:textId="12878EA4" w:rsidR="004B152D" w:rsidRPr="00F9452C" w:rsidRDefault="004B152D" w:rsidP="00C045AB">
    <w:pPr>
      <w:pStyle w:val="Runningtitle"/>
    </w:pPr>
    <w:r>
      <w:rPr>
        <w:noProof/>
        <w:lang w:val="en-GB" w:eastAsia="en-GB"/>
      </w:rPr>
      <mc:AlternateContent>
        <mc:Choice Requires="wps">
          <w:drawing>
            <wp:anchor distT="0" distB="0" distL="114300" distR="114300" simplePos="0" relativeHeight="251696640" behindDoc="1" locked="1" layoutInCell="0" allowOverlap="1" wp14:anchorId="7C2B4B2B" wp14:editId="23EFB65F">
              <wp:simplePos x="0" y="0"/>
              <wp:positionH relativeFrom="page">
                <wp:posOffset>903605</wp:posOffset>
              </wp:positionH>
              <wp:positionV relativeFrom="page">
                <wp:posOffset>9937115</wp:posOffset>
              </wp:positionV>
              <wp:extent cx="5760085" cy="635"/>
              <wp:effectExtent l="8255" t="12065" r="13335" b="6350"/>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635"/>
                      </a:xfrm>
                      <a:prstGeom prst="straightConnector1">
                        <a:avLst/>
                      </a:prstGeom>
                      <a:noFill/>
                      <a:ln w="9525">
                        <a:solidFill>
                          <a:srgbClr val="5870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2" o:spid="_x0000_s1026" type="#_x0000_t32" style="position:absolute;margin-left:71.15pt;margin-top:782.45pt;width:453.55pt;height:.05pt;flip:x;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" o:allowincell="f" strokecolor="#58708f">
              <w10:wrap anchorx="page" anchory="page"/>
              <w10:anchorlock/>
            </v:shape>
          </w:pict>
        </mc:Fallback>
      </mc:AlternateContent>
    </w:r>
    <w:r>
      <w:rPr>
        <w:noProof/>
        <w:lang w:val="en-GB" w:eastAsia="en-GB"/>
      </w:rPr>
      <w:drawing>
        <wp:anchor distT="0" distB="0" distL="114300" distR="114300" simplePos="0" relativeHeight="251726336" behindDoc="1" locked="0" layoutInCell="1" allowOverlap="1" wp14:anchorId="3E3416D4" wp14:editId="6F5CA552">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5="http://schemas.microsoft.com/office/word/2012/wordml"/>
                    </a:ext>
                  </a:extLst>
                </pic:spPr>
              </pic:pic>
            </a:graphicData>
          </a:graphic>
        </wp:anchor>
      </w:drawing>
    </w:r>
    <w:r>
      <w:rPr>
        <w:noProof/>
        <w:lang w:val="en-GB" w:eastAsia="en-GB"/>
      </w:rPr>
      <w:drawing>
        <wp:anchor distT="0" distB="0" distL="114300" distR="114300" simplePos="0" relativeHeight="251725312" behindDoc="1" locked="0" layoutInCell="1" allowOverlap="1" wp14:anchorId="503F209E" wp14:editId="20D3218C">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r>
      <w:rPr>
        <w:noProof/>
        <w:lang w:val="en-GB" w:eastAsia="en-GB"/>
      </w:rPr>
      <w:drawing>
        <wp:anchor distT="0" distB="0" distL="114300" distR="114300" simplePos="0" relativeHeight="251721216" behindDoc="1" locked="0" layoutInCell="1" allowOverlap="1" wp14:anchorId="5EBAAAA9" wp14:editId="3A31F514">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5="http://schemas.microsoft.com/office/word/2012/wordml"/>
                    </a:ext>
                  </a:extLst>
                </pic:spPr>
              </pic:pic>
            </a:graphicData>
          </a:graphic>
        </wp:anchor>
      </w:drawing>
    </w:r>
    <w:r>
      <w:rPr>
        <w:noProof/>
        <w:lang w:val="en-GB" w:eastAsia="en-GB"/>
      </w:rPr>
      <w:drawing>
        <wp:anchor distT="0" distB="0" distL="114300" distR="114300" simplePos="0" relativeHeight="251720192" behindDoc="1" locked="0" layoutInCell="1" allowOverlap="1" wp14:anchorId="2993D862" wp14:editId="27E0F275">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r>
      <w:rPr>
        <w:noProof/>
        <w:lang w:val="en-GB" w:eastAsia="en-GB"/>
      </w:rPr>
      <w:drawing>
        <wp:anchor distT="0" distB="0" distL="114300" distR="114300" simplePos="0" relativeHeight="251716096" behindDoc="1" locked="0" layoutInCell="1" allowOverlap="1" wp14:anchorId="7BC23796" wp14:editId="64DB6176">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w15="http://schemas.microsoft.com/office/word/2012/wordml"/>
                    </a:ext>
                  </a:extLst>
                </pic:spPr>
              </pic:pic>
            </a:graphicData>
          </a:graphic>
        </wp:anchor>
      </w:drawing>
    </w:r>
    <w:r>
      <w:rPr>
        <w:noProof/>
        <w:lang w:val="en-GB" w:eastAsia="en-GB"/>
      </w:rPr>
      <w:drawing>
        <wp:anchor distT="0" distB="0" distL="114300" distR="114300" simplePos="0" relativeHeight="251712000" behindDoc="1" locked="0" layoutInCell="1" allowOverlap="1" wp14:anchorId="4F36E254" wp14:editId="07959107">
          <wp:simplePos x="0" y="0"/>
          <wp:positionH relativeFrom="column">
            <wp:align>right</wp:align>
          </wp:positionH>
          <wp:positionV relativeFrom="page">
            <wp:posOffset>467995</wp:posOffset>
          </wp:positionV>
          <wp:extent cx="1207770" cy="447675"/>
          <wp:effectExtent l="0" t="0" r="11430" b="9525"/>
          <wp:wrapTight wrapText="bothSides">
            <wp:wrapPolygon edited="0">
              <wp:start x="0" y="0"/>
              <wp:lineTo x="0" y="20834"/>
              <wp:lineTo x="21350" y="20834"/>
              <wp:lineTo x="21350"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5="http://schemas.microsoft.com/office/word/2012/wordml"/>
                    </a:ext>
                  </a:extLst>
                </pic:spPr>
              </pic:pic>
            </a:graphicData>
          </a:graphic>
        </wp:anchor>
      </w:drawing>
    </w:r>
    <w:r>
      <w:t>XBRL FILING RULES</w:t>
    </w:r>
  </w:p>
  <w:p w14:paraId="22C36B71" w14:textId="77777777" w:rsidR="004B152D" w:rsidRDefault="004B15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4ED85" w14:textId="7577DABA" w:rsidR="004B152D" w:rsidRPr="00FF532D" w:rsidRDefault="004B152D" w:rsidP="00FF532D">
    <w:pPr>
      <w:pStyle w:val="Runningtitle"/>
      <w:rPr>
        <w:rFonts w:ascii="Calibri" w:hAnsi="Calibri"/>
      </w:rPr>
    </w:pPr>
    <w:r>
      <w:rPr>
        <w:rFonts w:ascii="Calibri" w:hAnsi="Calibri"/>
      </w:rPr>
      <w:t>XBRL filing Rule</w:t>
    </w:r>
    <w:r w:rsidRPr="00787676">
      <w:rPr>
        <w:rFonts w:ascii="Calibri" w:hAnsi="Calibri"/>
        <w:noProof/>
        <w:lang w:val="en-GB" w:eastAsia="en-GB"/>
      </w:rPr>
      <w:drawing>
        <wp:anchor distT="0" distB="0" distL="114300" distR="114300" simplePos="0" relativeHeight="251728384" behindDoc="1" locked="1" layoutInCell="1" allowOverlap="0" wp14:anchorId="04CF21EE" wp14:editId="195548E2">
          <wp:simplePos x="0" y="0"/>
          <wp:positionH relativeFrom="page">
            <wp:posOffset>4702175</wp:posOffset>
          </wp:positionH>
          <wp:positionV relativeFrom="page">
            <wp:posOffset>450215</wp:posOffset>
          </wp:positionV>
          <wp:extent cx="1940400" cy="720000"/>
          <wp:effectExtent l="0" t="0" r="0" b="0"/>
          <wp:wrapNone/>
          <wp:docPr id="2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0400" cy="72000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5="http://schemas.microsoft.com/office/word/2012/wordml" val="1"/>
                    </a:ext>
                  </a:extLst>
                </pic:spPr>
              </pic:pic>
            </a:graphicData>
          </a:graphic>
          <wp14:sizeRelH relativeFrom="margin">
            <wp14:pctWidth>0</wp14:pctWidth>
          </wp14:sizeRelH>
          <wp14:sizeRelV relativeFrom="margin">
            <wp14:pctHeight>0</wp14:pctHeight>
          </wp14:sizeRelV>
        </wp:anchor>
      </w:drawing>
    </w:r>
  </w:p>
  <w:p w14:paraId="4399026C" w14:textId="77777777" w:rsidR="004B152D" w:rsidRPr="005062D4" w:rsidRDefault="004B152D" w:rsidP="00FF532D">
    <w:pPr>
      <w:pStyle w:val="Header"/>
      <w:tabs>
        <w:tab w:val="clear" w:pos="4153"/>
        <w:tab w:val="clear" w:pos="8306"/>
        <w:tab w:val="center" w:pos="4536"/>
        <w:tab w:val="right" w:pos="9072"/>
      </w:tabs>
    </w:pPr>
    <w:r>
      <w:rPr>
        <w:noProof/>
        <w:lang w:eastAsia="en-GB"/>
      </w:rPr>
      <w:drawing>
        <wp:anchor distT="0" distB="0" distL="114300" distR="114300" simplePos="0" relativeHeight="251672063" behindDoc="1" locked="1" layoutInCell="0" allowOverlap="1" wp14:anchorId="77D9BA06" wp14:editId="76C273A9">
          <wp:simplePos x="0" y="0"/>
          <wp:positionH relativeFrom="page">
            <wp:posOffset>790575</wp:posOffset>
          </wp:positionH>
          <wp:positionV relativeFrom="page">
            <wp:posOffset>5314950</wp:posOffset>
          </wp:positionV>
          <wp:extent cx="5480685" cy="4000500"/>
          <wp:effectExtent l="19050" t="0" r="5715" b="0"/>
          <wp:wrapTight wrapText="bothSides">
            <wp:wrapPolygon edited="0">
              <wp:start x="-75" y="0"/>
              <wp:lineTo x="-75" y="21497"/>
              <wp:lineTo x="21623" y="21497"/>
              <wp:lineTo x="21623" y="0"/>
              <wp:lineTo x="-75" y="0"/>
            </wp:wrapPolygon>
          </wp:wrapTight>
          <wp:docPr id="24" name="Picture 0" descr="EBA Results of CRD v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BA Results of CRD v2-3.jpg"/>
                  <pic:cNvPicPr>
                    <a:picLocks noChangeAspect="1" noChangeArrowheads="1"/>
                  </pic:cNvPicPr>
                </pic:nvPicPr>
                <pic:blipFill>
                  <a:blip r:embed="rId2"/>
                  <a:srcRect l="10458" t="49733" r="17078" b="12834"/>
                  <a:stretch>
                    <a:fillRect/>
                  </a:stretch>
                </pic:blipFill>
                <pic:spPr bwMode="auto">
                  <a:xfrm>
                    <a:off x="0" y="0"/>
                    <a:ext cx="5480685" cy="4000500"/>
                  </a:xfrm>
                  <a:prstGeom prst="rect">
                    <a:avLst/>
                  </a:prstGeom>
                  <a:noFill/>
                  <a:ln w="9525">
                    <a:noFill/>
                    <a:miter lim="800000"/>
                    <a:headEnd/>
                    <a:tailEnd/>
                  </a:ln>
                </pic:spPr>
              </pic:pic>
            </a:graphicData>
          </a:graphic>
        </wp:anchor>
      </w:drawing>
    </w:r>
  </w:p>
  <w:p w14:paraId="5FFED3C8" w14:textId="77777777" w:rsidR="004B152D" w:rsidRPr="005062D4" w:rsidRDefault="004B152D" w:rsidP="005062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9D17E" w14:textId="77777777" w:rsidR="004B152D" w:rsidRDefault="004B152D" w:rsidP="004F5972">
    <w:pPr>
      <w:pStyle w:val="Header"/>
      <w:tabs>
        <w:tab w:val="clear" w:pos="4153"/>
        <w:tab w:val="clear" w:pos="8306"/>
        <w:tab w:val="center" w:pos="4536"/>
        <w:tab w:val="right" w:pos="9072"/>
      </w:tabs>
    </w:pPr>
    <w:r>
      <w:rPr>
        <w:noProof/>
        <w:lang w:eastAsia="en-GB"/>
      </w:rPr>
      <mc:AlternateContent>
        <mc:Choice Requires="wps">
          <w:drawing>
            <wp:anchor distT="0" distB="0" distL="114300" distR="114300" simplePos="0" relativeHeight="251701760" behindDoc="0" locked="1" layoutInCell="0" allowOverlap="1" wp14:anchorId="1707489D" wp14:editId="0D796E5A">
              <wp:simplePos x="0" y="0"/>
              <wp:positionH relativeFrom="page">
                <wp:posOffset>900430</wp:posOffset>
              </wp:positionH>
              <wp:positionV relativeFrom="page">
                <wp:posOffset>9937115</wp:posOffset>
              </wp:positionV>
              <wp:extent cx="5760085" cy="635"/>
              <wp:effectExtent l="5080" t="12065" r="6985" b="635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635"/>
                      </a:xfrm>
                      <a:prstGeom prst="straightConnector1">
                        <a:avLst/>
                      </a:prstGeom>
                      <a:noFill/>
                      <a:ln w="9525">
                        <a:solidFill>
                          <a:srgbClr val="5870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0" o:spid="_x0000_s1026" type="#_x0000_t32" style="position:absolute;margin-left:70.9pt;margin-top:782.45pt;width:453.55pt;height:.05pt;flip:x;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" o:allowincell="f" strokecolor="#58708f">
              <w10:wrap anchorx="page" anchory="page"/>
              <w10:anchorlock/>
            </v:shape>
          </w:pict>
        </mc:Fallback>
      </mc:AlternateContent>
    </w:r>
    <w:r>
      <w:rPr>
        <w:noProof/>
        <w:lang w:eastAsia="en-GB"/>
      </w:rPr>
      <mc:AlternateContent>
        <mc:Choice Requires="wps">
          <w:drawing>
            <wp:anchor distT="0" distB="0" distL="114300" distR="114300" simplePos="0" relativeHeight="251700736" behindDoc="0" locked="1" layoutInCell="0" allowOverlap="1" wp14:anchorId="068B38D5" wp14:editId="260FF775">
              <wp:simplePos x="0" y="0"/>
              <wp:positionH relativeFrom="page">
                <wp:posOffset>900430</wp:posOffset>
              </wp:positionH>
              <wp:positionV relativeFrom="page">
                <wp:posOffset>540385</wp:posOffset>
              </wp:positionV>
              <wp:extent cx="5760085" cy="635"/>
              <wp:effectExtent l="5080" t="6985" r="6985" b="1143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635"/>
                      </a:xfrm>
                      <a:prstGeom prst="straightConnector1">
                        <a:avLst/>
                      </a:prstGeom>
                      <a:noFill/>
                      <a:ln w="9525">
                        <a:solidFill>
                          <a:srgbClr val="5870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70.9pt;margin-top:42.55pt;width:453.55pt;height:.05pt;flip:x;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" o:allowincell="f" strokecolor="#58708f">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FA148C"/>
    <w:multiLevelType w:val="hybridMultilevel"/>
    <w:tmpl w:val="271A5E36"/>
    <w:lvl w:ilvl="0" w:tplc="9B42E0A2">
      <w:start w:val="1"/>
      <w:numFmt w:val="bullet"/>
      <w:pStyle w:val="Bullet1"/>
      <w:lvlText w:val=""/>
      <w:lvlJc w:val="left"/>
      <w:pPr>
        <w:ind w:left="4904" w:hanging="360"/>
      </w:pPr>
      <w:rPr>
        <w:rFonts w:ascii="Symbol" w:hAnsi="Symbol" w:hint="default"/>
        <w:b w:val="0"/>
        <w:i w:val="0"/>
        <w:caps w:val="0"/>
        <w:strike w:val="0"/>
        <w:dstrike w:val="0"/>
        <w:vanish w:val="0"/>
        <w:color w:val="48748F"/>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2">
    <w:nsid w:val="12AE5800"/>
    <w:multiLevelType w:val="multilevel"/>
    <w:tmpl w:val="B26A0F8C"/>
    <w:lvl w:ilvl="0">
      <w:start w:val="1"/>
      <w:numFmt w:val="decimal"/>
      <w:pStyle w:val="Numberedtilelevel1"/>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none"/>
      <w:pStyle w:val="Heading3"/>
      <w:suff w:val="nothing"/>
      <w:lvlText w:val=""/>
      <w:lvlJc w:val="left"/>
      <w:pPr>
        <w:ind w:left="0" w:firstLine="0"/>
      </w:pPr>
      <w:rPr>
        <w:rFonts w:hint="default"/>
      </w:rPr>
    </w:lvl>
    <w:lvl w:ilvl="3">
      <w:start w:val="1"/>
      <w:numFmt w:val="lowerLetter"/>
      <w:pStyle w:val="ALetteredInstruction"/>
      <w:lvlText w:val="(%4)"/>
      <w:lvlJc w:val="left"/>
      <w:pPr>
        <w:tabs>
          <w:tab w:val="num" w:pos="1056"/>
        </w:tabs>
        <w:ind w:left="1056" w:hanging="346"/>
      </w:pPr>
      <w:rPr>
        <w:rFonts w:hint="default"/>
        <w:b/>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7CF27B4"/>
    <w:multiLevelType w:val="hybridMultilevel"/>
    <w:tmpl w:val="B3CC3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CB0E46"/>
    <w:multiLevelType w:val="multilevel"/>
    <w:tmpl w:val="34364CAC"/>
    <w:lvl w:ilvl="0">
      <w:start w:val="1"/>
      <w:numFmt w:val="decimal"/>
      <w:lvlText w:val="%1."/>
      <w:lvlJc w:val="left"/>
      <w:pPr>
        <w:ind w:left="567" w:hanging="567"/>
      </w:pPr>
      <w:rPr>
        <w:rFonts w:ascii="Arial" w:hAnsi="Arial" w:hint="default"/>
        <w:b w:val="0"/>
        <w:i w:val="0"/>
        <w:caps w:val="0"/>
        <w:strike w:val="0"/>
        <w:dstrike w:val="0"/>
        <w:vanish w:val="0"/>
        <w:color w:val="48748F"/>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nsid w:val="21E507AF"/>
    <w:multiLevelType w:val="hybridMultilevel"/>
    <w:tmpl w:val="CE2882D4"/>
    <w:lvl w:ilvl="0" w:tplc="A0E88D76">
      <w:start w:val="1"/>
      <w:numFmt w:val="bullet"/>
      <w:pStyle w:val="Bullet2"/>
      <w:lvlText w:val="■"/>
      <w:lvlJc w:val="left"/>
      <w:pPr>
        <w:ind w:left="947" w:hanging="360"/>
      </w:pPr>
      <w:rPr>
        <w:rFonts w:ascii="Arial" w:hAnsi="Arial" w:hint="default"/>
        <w:b w:val="0"/>
        <w:i w:val="0"/>
        <w:caps w:val="0"/>
        <w:strike w:val="0"/>
        <w:dstrike w:val="0"/>
        <w:vanish w:val="0"/>
        <w:color w:val="48748F"/>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6">
    <w:nsid w:val="2C4F1F6D"/>
    <w:multiLevelType w:val="hybridMultilevel"/>
    <w:tmpl w:val="B172F08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DA14681"/>
    <w:multiLevelType w:val="hybridMultilevel"/>
    <w:tmpl w:val="26200A74"/>
    <w:lvl w:ilvl="0" w:tplc="19146B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3AE248D"/>
    <w:multiLevelType w:val="hybridMultilevel"/>
    <w:tmpl w:val="4F5049B2"/>
    <w:lvl w:ilvl="0" w:tplc="A4887D40">
      <w:start w:val="1"/>
      <w:numFmt w:val="bullet"/>
      <w:pStyle w:val="Bullet3"/>
      <w:lvlText w:val="►"/>
      <w:lvlJc w:val="left"/>
      <w:pPr>
        <w:ind w:left="814" w:hanging="360"/>
      </w:pPr>
      <w:rPr>
        <w:rFonts w:ascii="Arial" w:hAnsi="Arial" w:hint="default"/>
        <w:b w:val="0"/>
        <w:i w:val="0"/>
        <w:caps w:val="0"/>
        <w:strike w:val="0"/>
        <w:dstrike w:val="0"/>
        <w:vanish w:val="0"/>
        <w:color w:val="48748F"/>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21" w:hanging="360"/>
      </w:pPr>
      <w:rPr>
        <w:rFonts w:ascii="Courier New" w:hAnsi="Courier New" w:cs="Courier New" w:hint="default"/>
      </w:rPr>
    </w:lvl>
    <w:lvl w:ilvl="2" w:tplc="08090005" w:tentative="1">
      <w:start w:val="1"/>
      <w:numFmt w:val="bullet"/>
      <w:lvlText w:val=""/>
      <w:lvlJc w:val="left"/>
      <w:pPr>
        <w:ind w:left="2841" w:hanging="360"/>
      </w:pPr>
      <w:rPr>
        <w:rFonts w:ascii="Wingdings" w:hAnsi="Wingdings" w:hint="default"/>
      </w:rPr>
    </w:lvl>
    <w:lvl w:ilvl="3" w:tplc="08090001" w:tentative="1">
      <w:start w:val="1"/>
      <w:numFmt w:val="bullet"/>
      <w:lvlText w:val=""/>
      <w:lvlJc w:val="left"/>
      <w:pPr>
        <w:ind w:left="3561" w:hanging="360"/>
      </w:pPr>
      <w:rPr>
        <w:rFonts w:ascii="Symbol" w:hAnsi="Symbol" w:hint="default"/>
      </w:rPr>
    </w:lvl>
    <w:lvl w:ilvl="4" w:tplc="08090003" w:tentative="1">
      <w:start w:val="1"/>
      <w:numFmt w:val="bullet"/>
      <w:lvlText w:val="o"/>
      <w:lvlJc w:val="left"/>
      <w:pPr>
        <w:ind w:left="4281" w:hanging="360"/>
      </w:pPr>
      <w:rPr>
        <w:rFonts w:ascii="Courier New" w:hAnsi="Courier New" w:cs="Courier New" w:hint="default"/>
      </w:rPr>
    </w:lvl>
    <w:lvl w:ilvl="5" w:tplc="08090005" w:tentative="1">
      <w:start w:val="1"/>
      <w:numFmt w:val="bullet"/>
      <w:lvlText w:val=""/>
      <w:lvlJc w:val="left"/>
      <w:pPr>
        <w:ind w:left="5001" w:hanging="360"/>
      </w:pPr>
      <w:rPr>
        <w:rFonts w:ascii="Wingdings" w:hAnsi="Wingdings" w:hint="default"/>
      </w:rPr>
    </w:lvl>
    <w:lvl w:ilvl="6" w:tplc="08090001" w:tentative="1">
      <w:start w:val="1"/>
      <w:numFmt w:val="bullet"/>
      <w:lvlText w:val=""/>
      <w:lvlJc w:val="left"/>
      <w:pPr>
        <w:ind w:left="5721" w:hanging="360"/>
      </w:pPr>
      <w:rPr>
        <w:rFonts w:ascii="Symbol" w:hAnsi="Symbol" w:hint="default"/>
      </w:rPr>
    </w:lvl>
    <w:lvl w:ilvl="7" w:tplc="08090003" w:tentative="1">
      <w:start w:val="1"/>
      <w:numFmt w:val="bullet"/>
      <w:lvlText w:val="o"/>
      <w:lvlJc w:val="left"/>
      <w:pPr>
        <w:ind w:left="6441" w:hanging="360"/>
      </w:pPr>
      <w:rPr>
        <w:rFonts w:ascii="Courier New" w:hAnsi="Courier New" w:cs="Courier New" w:hint="default"/>
      </w:rPr>
    </w:lvl>
    <w:lvl w:ilvl="8" w:tplc="08090005" w:tentative="1">
      <w:start w:val="1"/>
      <w:numFmt w:val="bullet"/>
      <w:lvlText w:val=""/>
      <w:lvlJc w:val="left"/>
      <w:pPr>
        <w:ind w:left="7161" w:hanging="360"/>
      </w:pPr>
      <w:rPr>
        <w:rFonts w:ascii="Wingdings" w:hAnsi="Wingdings" w:hint="default"/>
      </w:rPr>
    </w:lvl>
  </w:abstractNum>
  <w:abstractNum w:abstractNumId="9">
    <w:nsid w:val="59892163"/>
    <w:multiLevelType w:val="hybridMultilevel"/>
    <w:tmpl w:val="6D860C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4"/>
  </w:num>
  <w:num w:numId="2">
    <w:abstractNumId w:val="5"/>
  </w:num>
  <w:num w:numId="3">
    <w:abstractNumId w:val="1"/>
  </w:num>
  <w:num w:numId="4">
    <w:abstractNumId w:val="8"/>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num>
  <w:num w:numId="15">
    <w:abstractNumId w:val="3"/>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colormru v:ext="edit" colors="#58708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93FF3"/>
    <w:rsid w:val="000004A9"/>
    <w:rsid w:val="00000AFA"/>
    <w:rsid w:val="00003F7B"/>
    <w:rsid w:val="00005A98"/>
    <w:rsid w:val="00006A65"/>
    <w:rsid w:val="000136E8"/>
    <w:rsid w:val="000149E7"/>
    <w:rsid w:val="0001502A"/>
    <w:rsid w:val="00023034"/>
    <w:rsid w:val="00026FA8"/>
    <w:rsid w:val="000304E5"/>
    <w:rsid w:val="00030FC9"/>
    <w:rsid w:val="00031858"/>
    <w:rsid w:val="000325AC"/>
    <w:rsid w:val="000417E2"/>
    <w:rsid w:val="00044699"/>
    <w:rsid w:val="00053785"/>
    <w:rsid w:val="000617DB"/>
    <w:rsid w:val="000628D1"/>
    <w:rsid w:val="00067B0E"/>
    <w:rsid w:val="0007559E"/>
    <w:rsid w:val="00076488"/>
    <w:rsid w:val="000801BF"/>
    <w:rsid w:val="00085CD4"/>
    <w:rsid w:val="00086CCA"/>
    <w:rsid w:val="00091454"/>
    <w:rsid w:val="000A20FF"/>
    <w:rsid w:val="000A2C34"/>
    <w:rsid w:val="000A6584"/>
    <w:rsid w:val="000B49FB"/>
    <w:rsid w:val="000B51E5"/>
    <w:rsid w:val="000C131B"/>
    <w:rsid w:val="000C2391"/>
    <w:rsid w:val="000C4C4F"/>
    <w:rsid w:val="000C7736"/>
    <w:rsid w:val="000D174B"/>
    <w:rsid w:val="000D464D"/>
    <w:rsid w:val="000D4B2D"/>
    <w:rsid w:val="000D53AD"/>
    <w:rsid w:val="000D5F33"/>
    <w:rsid w:val="000D63AE"/>
    <w:rsid w:val="000E07A4"/>
    <w:rsid w:val="000E258D"/>
    <w:rsid w:val="000E3C1B"/>
    <w:rsid w:val="000E47F1"/>
    <w:rsid w:val="000F16F7"/>
    <w:rsid w:val="000F4746"/>
    <w:rsid w:val="001003A1"/>
    <w:rsid w:val="0010363B"/>
    <w:rsid w:val="00105B53"/>
    <w:rsid w:val="001064FE"/>
    <w:rsid w:val="00111B5B"/>
    <w:rsid w:val="00113160"/>
    <w:rsid w:val="001252C0"/>
    <w:rsid w:val="00125651"/>
    <w:rsid w:val="00126B23"/>
    <w:rsid w:val="00127B3E"/>
    <w:rsid w:val="00130EEF"/>
    <w:rsid w:val="001349B9"/>
    <w:rsid w:val="00137D5E"/>
    <w:rsid w:val="00144A85"/>
    <w:rsid w:val="00152EA2"/>
    <w:rsid w:val="00154DBA"/>
    <w:rsid w:val="00154FCE"/>
    <w:rsid w:val="0015680F"/>
    <w:rsid w:val="00156EC9"/>
    <w:rsid w:val="00157A75"/>
    <w:rsid w:val="00167041"/>
    <w:rsid w:val="001721BF"/>
    <w:rsid w:val="00180D34"/>
    <w:rsid w:val="00185010"/>
    <w:rsid w:val="00186E8E"/>
    <w:rsid w:val="001877CB"/>
    <w:rsid w:val="00194CB6"/>
    <w:rsid w:val="00194EB8"/>
    <w:rsid w:val="0019577B"/>
    <w:rsid w:val="00197F19"/>
    <w:rsid w:val="001B0128"/>
    <w:rsid w:val="001B1458"/>
    <w:rsid w:val="001B768C"/>
    <w:rsid w:val="001C3BAD"/>
    <w:rsid w:val="001C3C43"/>
    <w:rsid w:val="001C4085"/>
    <w:rsid w:val="001C59F2"/>
    <w:rsid w:val="001C7DC6"/>
    <w:rsid w:val="001D1D53"/>
    <w:rsid w:val="001D5190"/>
    <w:rsid w:val="001D5485"/>
    <w:rsid w:val="001E2D04"/>
    <w:rsid w:val="001E3B5A"/>
    <w:rsid w:val="001E73F1"/>
    <w:rsid w:val="001F23DB"/>
    <w:rsid w:val="001F541A"/>
    <w:rsid w:val="00204C45"/>
    <w:rsid w:val="00207789"/>
    <w:rsid w:val="0021722B"/>
    <w:rsid w:val="0022374B"/>
    <w:rsid w:val="002329C4"/>
    <w:rsid w:val="00233A74"/>
    <w:rsid w:val="00234B8A"/>
    <w:rsid w:val="00234C1B"/>
    <w:rsid w:val="002404D9"/>
    <w:rsid w:val="00240740"/>
    <w:rsid w:val="00241995"/>
    <w:rsid w:val="00245B7A"/>
    <w:rsid w:val="00245CB1"/>
    <w:rsid w:val="00252198"/>
    <w:rsid w:val="00253E79"/>
    <w:rsid w:val="002600DA"/>
    <w:rsid w:val="00260EA7"/>
    <w:rsid w:val="00261070"/>
    <w:rsid w:val="00261C9A"/>
    <w:rsid w:val="00264864"/>
    <w:rsid w:val="002675D5"/>
    <w:rsid w:val="00267FA6"/>
    <w:rsid w:val="002711D0"/>
    <w:rsid w:val="0027388F"/>
    <w:rsid w:val="00274ED6"/>
    <w:rsid w:val="0027548E"/>
    <w:rsid w:val="00276A91"/>
    <w:rsid w:val="0027739D"/>
    <w:rsid w:val="00280290"/>
    <w:rsid w:val="002802D7"/>
    <w:rsid w:val="002819C8"/>
    <w:rsid w:val="00281C7F"/>
    <w:rsid w:val="0028245A"/>
    <w:rsid w:val="00282BE5"/>
    <w:rsid w:val="002845B5"/>
    <w:rsid w:val="0028511F"/>
    <w:rsid w:val="00290D5C"/>
    <w:rsid w:val="002927F0"/>
    <w:rsid w:val="002930CD"/>
    <w:rsid w:val="00294025"/>
    <w:rsid w:val="002A3C84"/>
    <w:rsid w:val="002A4416"/>
    <w:rsid w:val="002A5CB2"/>
    <w:rsid w:val="002B075A"/>
    <w:rsid w:val="002B0C05"/>
    <w:rsid w:val="002B138B"/>
    <w:rsid w:val="002B2B02"/>
    <w:rsid w:val="002B7366"/>
    <w:rsid w:val="002C0823"/>
    <w:rsid w:val="002C1AD9"/>
    <w:rsid w:val="002C4B54"/>
    <w:rsid w:val="002C4D97"/>
    <w:rsid w:val="002C68B4"/>
    <w:rsid w:val="002D313A"/>
    <w:rsid w:val="002D34D9"/>
    <w:rsid w:val="002E0AC2"/>
    <w:rsid w:val="002E10ED"/>
    <w:rsid w:val="002E2167"/>
    <w:rsid w:val="002E516E"/>
    <w:rsid w:val="002E5D78"/>
    <w:rsid w:val="002E681E"/>
    <w:rsid w:val="002E6BDF"/>
    <w:rsid w:val="002F0C47"/>
    <w:rsid w:val="002F54E9"/>
    <w:rsid w:val="002F58C3"/>
    <w:rsid w:val="002F6BED"/>
    <w:rsid w:val="002F7527"/>
    <w:rsid w:val="003107B0"/>
    <w:rsid w:val="00311441"/>
    <w:rsid w:val="003130A1"/>
    <w:rsid w:val="00316360"/>
    <w:rsid w:val="00316905"/>
    <w:rsid w:val="003264D9"/>
    <w:rsid w:val="003330C3"/>
    <w:rsid w:val="00334550"/>
    <w:rsid w:val="00335DD8"/>
    <w:rsid w:val="00343AC0"/>
    <w:rsid w:val="00347AB8"/>
    <w:rsid w:val="00350299"/>
    <w:rsid w:val="00351F70"/>
    <w:rsid w:val="0035580F"/>
    <w:rsid w:val="0036088C"/>
    <w:rsid w:val="00366FC7"/>
    <w:rsid w:val="00377FA5"/>
    <w:rsid w:val="00383550"/>
    <w:rsid w:val="00384571"/>
    <w:rsid w:val="00390A29"/>
    <w:rsid w:val="00390B49"/>
    <w:rsid w:val="00390C0C"/>
    <w:rsid w:val="003951ED"/>
    <w:rsid w:val="00397F53"/>
    <w:rsid w:val="003A1E57"/>
    <w:rsid w:val="003A24BD"/>
    <w:rsid w:val="003B0E69"/>
    <w:rsid w:val="003B22C6"/>
    <w:rsid w:val="003B27CA"/>
    <w:rsid w:val="003B472A"/>
    <w:rsid w:val="003C0229"/>
    <w:rsid w:val="003C0E97"/>
    <w:rsid w:val="003C4319"/>
    <w:rsid w:val="003C4CC9"/>
    <w:rsid w:val="003D0536"/>
    <w:rsid w:val="003D27F6"/>
    <w:rsid w:val="003E23B1"/>
    <w:rsid w:val="003E3922"/>
    <w:rsid w:val="003F4DD4"/>
    <w:rsid w:val="003F5632"/>
    <w:rsid w:val="004003B5"/>
    <w:rsid w:val="00400505"/>
    <w:rsid w:val="00401444"/>
    <w:rsid w:val="00401EED"/>
    <w:rsid w:val="0041278A"/>
    <w:rsid w:val="00424FB2"/>
    <w:rsid w:val="0042790E"/>
    <w:rsid w:val="004350F7"/>
    <w:rsid w:val="00436844"/>
    <w:rsid w:val="00441271"/>
    <w:rsid w:val="004460D5"/>
    <w:rsid w:val="0044614D"/>
    <w:rsid w:val="00446985"/>
    <w:rsid w:val="00451E74"/>
    <w:rsid w:val="00451FCE"/>
    <w:rsid w:val="00457DF5"/>
    <w:rsid w:val="0046039A"/>
    <w:rsid w:val="0046211F"/>
    <w:rsid w:val="0046231D"/>
    <w:rsid w:val="00463240"/>
    <w:rsid w:val="00466189"/>
    <w:rsid w:val="00466A48"/>
    <w:rsid w:val="0047473D"/>
    <w:rsid w:val="00474B4F"/>
    <w:rsid w:val="00481440"/>
    <w:rsid w:val="004833B3"/>
    <w:rsid w:val="0048726B"/>
    <w:rsid w:val="00491304"/>
    <w:rsid w:val="0049466B"/>
    <w:rsid w:val="00497A69"/>
    <w:rsid w:val="00497B01"/>
    <w:rsid w:val="004A0B3C"/>
    <w:rsid w:val="004A15F0"/>
    <w:rsid w:val="004A37A9"/>
    <w:rsid w:val="004A7F69"/>
    <w:rsid w:val="004B152D"/>
    <w:rsid w:val="004B44F1"/>
    <w:rsid w:val="004D37C8"/>
    <w:rsid w:val="004D4E54"/>
    <w:rsid w:val="004D5501"/>
    <w:rsid w:val="004D61DD"/>
    <w:rsid w:val="004D633C"/>
    <w:rsid w:val="004D7ED9"/>
    <w:rsid w:val="004E267C"/>
    <w:rsid w:val="004E4440"/>
    <w:rsid w:val="004E4EA4"/>
    <w:rsid w:val="004E558E"/>
    <w:rsid w:val="004E61A8"/>
    <w:rsid w:val="004F46E7"/>
    <w:rsid w:val="004F5972"/>
    <w:rsid w:val="00502ADF"/>
    <w:rsid w:val="005062D4"/>
    <w:rsid w:val="005065E2"/>
    <w:rsid w:val="00506AB9"/>
    <w:rsid w:val="005106C3"/>
    <w:rsid w:val="00511469"/>
    <w:rsid w:val="00512A47"/>
    <w:rsid w:val="00513EF1"/>
    <w:rsid w:val="005143F0"/>
    <w:rsid w:val="00516BAF"/>
    <w:rsid w:val="00526887"/>
    <w:rsid w:val="005303CB"/>
    <w:rsid w:val="005335E6"/>
    <w:rsid w:val="00534B14"/>
    <w:rsid w:val="005408D0"/>
    <w:rsid w:val="00543344"/>
    <w:rsid w:val="00545963"/>
    <w:rsid w:val="00546F9B"/>
    <w:rsid w:val="00555995"/>
    <w:rsid w:val="00555C2B"/>
    <w:rsid w:val="00557776"/>
    <w:rsid w:val="0056012B"/>
    <w:rsid w:val="005637C9"/>
    <w:rsid w:val="005642E6"/>
    <w:rsid w:val="005747EC"/>
    <w:rsid w:val="005755A9"/>
    <w:rsid w:val="00580D32"/>
    <w:rsid w:val="0058367F"/>
    <w:rsid w:val="00585FA1"/>
    <w:rsid w:val="005909A3"/>
    <w:rsid w:val="005927B6"/>
    <w:rsid w:val="005955AA"/>
    <w:rsid w:val="0059779E"/>
    <w:rsid w:val="005A6D01"/>
    <w:rsid w:val="005A753A"/>
    <w:rsid w:val="005B09FF"/>
    <w:rsid w:val="005B2373"/>
    <w:rsid w:val="005B4779"/>
    <w:rsid w:val="005C04BF"/>
    <w:rsid w:val="005C6F27"/>
    <w:rsid w:val="005D1DD6"/>
    <w:rsid w:val="005D59E8"/>
    <w:rsid w:val="005E06C7"/>
    <w:rsid w:val="005E513F"/>
    <w:rsid w:val="005F2AE1"/>
    <w:rsid w:val="005F39AA"/>
    <w:rsid w:val="005F3F7C"/>
    <w:rsid w:val="005F6D5B"/>
    <w:rsid w:val="00601080"/>
    <w:rsid w:val="00602092"/>
    <w:rsid w:val="00602C32"/>
    <w:rsid w:val="00602FDE"/>
    <w:rsid w:val="00603F8F"/>
    <w:rsid w:val="0060766D"/>
    <w:rsid w:val="006076AF"/>
    <w:rsid w:val="00607934"/>
    <w:rsid w:val="0061067A"/>
    <w:rsid w:val="0062069D"/>
    <w:rsid w:val="006214C3"/>
    <w:rsid w:val="006257B9"/>
    <w:rsid w:val="00627C8A"/>
    <w:rsid w:val="00633CFB"/>
    <w:rsid w:val="006346C7"/>
    <w:rsid w:val="00637350"/>
    <w:rsid w:val="00637945"/>
    <w:rsid w:val="006432C7"/>
    <w:rsid w:val="0064471B"/>
    <w:rsid w:val="0064723F"/>
    <w:rsid w:val="00653EA6"/>
    <w:rsid w:val="0065415A"/>
    <w:rsid w:val="00657B4A"/>
    <w:rsid w:val="0066778C"/>
    <w:rsid w:val="00671545"/>
    <w:rsid w:val="006721E4"/>
    <w:rsid w:val="0067577A"/>
    <w:rsid w:val="00675B54"/>
    <w:rsid w:val="0068369D"/>
    <w:rsid w:val="00683B1D"/>
    <w:rsid w:val="00690318"/>
    <w:rsid w:val="00691A5C"/>
    <w:rsid w:val="006A174D"/>
    <w:rsid w:val="006A750D"/>
    <w:rsid w:val="006B0204"/>
    <w:rsid w:val="006B39FD"/>
    <w:rsid w:val="006B5626"/>
    <w:rsid w:val="006B74EE"/>
    <w:rsid w:val="006C0D75"/>
    <w:rsid w:val="006C1E46"/>
    <w:rsid w:val="006C348F"/>
    <w:rsid w:val="006C7DF1"/>
    <w:rsid w:val="006D1BFE"/>
    <w:rsid w:val="006D216C"/>
    <w:rsid w:val="006D2A14"/>
    <w:rsid w:val="006D3C5C"/>
    <w:rsid w:val="006D495F"/>
    <w:rsid w:val="006D5B2E"/>
    <w:rsid w:val="006D5EF3"/>
    <w:rsid w:val="006E0F18"/>
    <w:rsid w:val="006E1FDC"/>
    <w:rsid w:val="006E792A"/>
    <w:rsid w:val="006F23BC"/>
    <w:rsid w:val="006F3ED3"/>
    <w:rsid w:val="006F4788"/>
    <w:rsid w:val="006F7AAD"/>
    <w:rsid w:val="00701058"/>
    <w:rsid w:val="00702387"/>
    <w:rsid w:val="00710D2E"/>
    <w:rsid w:val="0071411A"/>
    <w:rsid w:val="00716A95"/>
    <w:rsid w:val="00726FFA"/>
    <w:rsid w:val="00727306"/>
    <w:rsid w:val="00731C24"/>
    <w:rsid w:val="00731CB9"/>
    <w:rsid w:val="00731CDF"/>
    <w:rsid w:val="00732C4D"/>
    <w:rsid w:val="00734EDD"/>
    <w:rsid w:val="00735D76"/>
    <w:rsid w:val="00736832"/>
    <w:rsid w:val="007424BB"/>
    <w:rsid w:val="007462A7"/>
    <w:rsid w:val="00746808"/>
    <w:rsid w:val="00752B90"/>
    <w:rsid w:val="00754AD5"/>
    <w:rsid w:val="00760A7A"/>
    <w:rsid w:val="00764F46"/>
    <w:rsid w:val="00765711"/>
    <w:rsid w:val="00766137"/>
    <w:rsid w:val="007668A4"/>
    <w:rsid w:val="00766F94"/>
    <w:rsid w:val="00780AB6"/>
    <w:rsid w:val="0078134B"/>
    <w:rsid w:val="0078302D"/>
    <w:rsid w:val="00786292"/>
    <w:rsid w:val="0078680B"/>
    <w:rsid w:val="00787676"/>
    <w:rsid w:val="007918FC"/>
    <w:rsid w:val="00796D9B"/>
    <w:rsid w:val="007A3478"/>
    <w:rsid w:val="007A34DB"/>
    <w:rsid w:val="007A71C9"/>
    <w:rsid w:val="007A7FCD"/>
    <w:rsid w:val="007B0427"/>
    <w:rsid w:val="007B381D"/>
    <w:rsid w:val="007B4588"/>
    <w:rsid w:val="007B56FE"/>
    <w:rsid w:val="007B64DA"/>
    <w:rsid w:val="007B6B60"/>
    <w:rsid w:val="007C1F39"/>
    <w:rsid w:val="007C27EF"/>
    <w:rsid w:val="007D07A3"/>
    <w:rsid w:val="007D49B6"/>
    <w:rsid w:val="007D6A50"/>
    <w:rsid w:val="007E0C39"/>
    <w:rsid w:val="007E146C"/>
    <w:rsid w:val="007E5326"/>
    <w:rsid w:val="007E65E8"/>
    <w:rsid w:val="007F02E3"/>
    <w:rsid w:val="007F0B11"/>
    <w:rsid w:val="007F47D8"/>
    <w:rsid w:val="007F4D50"/>
    <w:rsid w:val="00802B91"/>
    <w:rsid w:val="008031E5"/>
    <w:rsid w:val="00804063"/>
    <w:rsid w:val="00811ED4"/>
    <w:rsid w:val="00814DD1"/>
    <w:rsid w:val="0081730C"/>
    <w:rsid w:val="00820591"/>
    <w:rsid w:val="0082137F"/>
    <w:rsid w:val="00821824"/>
    <w:rsid w:val="00821F8B"/>
    <w:rsid w:val="008232E1"/>
    <w:rsid w:val="00823913"/>
    <w:rsid w:val="008379A1"/>
    <w:rsid w:val="00842D99"/>
    <w:rsid w:val="00843D2F"/>
    <w:rsid w:val="0084444D"/>
    <w:rsid w:val="00844AC5"/>
    <w:rsid w:val="00847EDD"/>
    <w:rsid w:val="008506F0"/>
    <w:rsid w:val="00851869"/>
    <w:rsid w:val="00854B0B"/>
    <w:rsid w:val="008552A0"/>
    <w:rsid w:val="00855DDF"/>
    <w:rsid w:val="00862E33"/>
    <w:rsid w:val="0086619E"/>
    <w:rsid w:val="008771C2"/>
    <w:rsid w:val="008779C8"/>
    <w:rsid w:val="008877CE"/>
    <w:rsid w:val="00892F61"/>
    <w:rsid w:val="00894465"/>
    <w:rsid w:val="00895596"/>
    <w:rsid w:val="008A4904"/>
    <w:rsid w:val="008A7DD1"/>
    <w:rsid w:val="008B1587"/>
    <w:rsid w:val="008B683F"/>
    <w:rsid w:val="008C04A6"/>
    <w:rsid w:val="008C0E30"/>
    <w:rsid w:val="008C2441"/>
    <w:rsid w:val="008C7BF8"/>
    <w:rsid w:val="008D282D"/>
    <w:rsid w:val="008D6012"/>
    <w:rsid w:val="008E1D96"/>
    <w:rsid w:val="008E4285"/>
    <w:rsid w:val="008E57C0"/>
    <w:rsid w:val="008E588C"/>
    <w:rsid w:val="008E588F"/>
    <w:rsid w:val="008E6A71"/>
    <w:rsid w:val="008F6857"/>
    <w:rsid w:val="008F7FA7"/>
    <w:rsid w:val="00900A9E"/>
    <w:rsid w:val="00901B5A"/>
    <w:rsid w:val="0090339A"/>
    <w:rsid w:val="0090400A"/>
    <w:rsid w:val="00906EBA"/>
    <w:rsid w:val="00911C4E"/>
    <w:rsid w:val="00915DAC"/>
    <w:rsid w:val="0091652D"/>
    <w:rsid w:val="00916F51"/>
    <w:rsid w:val="00916FB9"/>
    <w:rsid w:val="009235D8"/>
    <w:rsid w:val="009242A5"/>
    <w:rsid w:val="00924681"/>
    <w:rsid w:val="00934237"/>
    <w:rsid w:val="0094038A"/>
    <w:rsid w:val="00943BE3"/>
    <w:rsid w:val="00945C67"/>
    <w:rsid w:val="00951FB6"/>
    <w:rsid w:val="009524AF"/>
    <w:rsid w:val="00954D82"/>
    <w:rsid w:val="00955B29"/>
    <w:rsid w:val="00960106"/>
    <w:rsid w:val="009605EE"/>
    <w:rsid w:val="00960974"/>
    <w:rsid w:val="00962085"/>
    <w:rsid w:val="009659A5"/>
    <w:rsid w:val="00967785"/>
    <w:rsid w:val="00967B56"/>
    <w:rsid w:val="00967F8A"/>
    <w:rsid w:val="009803D8"/>
    <w:rsid w:val="009805C4"/>
    <w:rsid w:val="009811C0"/>
    <w:rsid w:val="009832C9"/>
    <w:rsid w:val="009879EC"/>
    <w:rsid w:val="00987BEE"/>
    <w:rsid w:val="00993AF7"/>
    <w:rsid w:val="009975FC"/>
    <w:rsid w:val="009A310C"/>
    <w:rsid w:val="009A478E"/>
    <w:rsid w:val="009B238D"/>
    <w:rsid w:val="009B240C"/>
    <w:rsid w:val="009B269C"/>
    <w:rsid w:val="009B4FA3"/>
    <w:rsid w:val="009B5DD1"/>
    <w:rsid w:val="009C286F"/>
    <w:rsid w:val="009C6B85"/>
    <w:rsid w:val="009C6D44"/>
    <w:rsid w:val="009D23F3"/>
    <w:rsid w:val="009D2F18"/>
    <w:rsid w:val="009D4643"/>
    <w:rsid w:val="009D5064"/>
    <w:rsid w:val="009D7EF3"/>
    <w:rsid w:val="009E077F"/>
    <w:rsid w:val="009E1088"/>
    <w:rsid w:val="009E25A6"/>
    <w:rsid w:val="009E2FC4"/>
    <w:rsid w:val="009F16D0"/>
    <w:rsid w:val="009F1F89"/>
    <w:rsid w:val="009F2AEC"/>
    <w:rsid w:val="00A00C0D"/>
    <w:rsid w:val="00A0305E"/>
    <w:rsid w:val="00A03900"/>
    <w:rsid w:val="00A057A8"/>
    <w:rsid w:val="00A12643"/>
    <w:rsid w:val="00A1319B"/>
    <w:rsid w:val="00A157F2"/>
    <w:rsid w:val="00A21A18"/>
    <w:rsid w:val="00A22706"/>
    <w:rsid w:val="00A23326"/>
    <w:rsid w:val="00A24251"/>
    <w:rsid w:val="00A24460"/>
    <w:rsid w:val="00A25105"/>
    <w:rsid w:val="00A2682F"/>
    <w:rsid w:val="00A309C4"/>
    <w:rsid w:val="00A316D0"/>
    <w:rsid w:val="00A332EF"/>
    <w:rsid w:val="00A336B5"/>
    <w:rsid w:val="00A3462C"/>
    <w:rsid w:val="00A35D8D"/>
    <w:rsid w:val="00A36205"/>
    <w:rsid w:val="00A37833"/>
    <w:rsid w:val="00A37C03"/>
    <w:rsid w:val="00A42EA0"/>
    <w:rsid w:val="00A45762"/>
    <w:rsid w:val="00A5159C"/>
    <w:rsid w:val="00A51731"/>
    <w:rsid w:val="00A54658"/>
    <w:rsid w:val="00A554AB"/>
    <w:rsid w:val="00A6389C"/>
    <w:rsid w:val="00A6558B"/>
    <w:rsid w:val="00A65C2F"/>
    <w:rsid w:val="00A80576"/>
    <w:rsid w:val="00A82BB7"/>
    <w:rsid w:val="00A83FC0"/>
    <w:rsid w:val="00A85FC0"/>
    <w:rsid w:val="00A9167D"/>
    <w:rsid w:val="00A94091"/>
    <w:rsid w:val="00AB29E2"/>
    <w:rsid w:val="00AB2B0A"/>
    <w:rsid w:val="00AB447B"/>
    <w:rsid w:val="00AC10F5"/>
    <w:rsid w:val="00AC1351"/>
    <w:rsid w:val="00AC6B64"/>
    <w:rsid w:val="00AC7F79"/>
    <w:rsid w:val="00AD5A60"/>
    <w:rsid w:val="00AE10DE"/>
    <w:rsid w:val="00AE2F5D"/>
    <w:rsid w:val="00AE6833"/>
    <w:rsid w:val="00AE6C45"/>
    <w:rsid w:val="00AF11F1"/>
    <w:rsid w:val="00AF2AA7"/>
    <w:rsid w:val="00AF43A9"/>
    <w:rsid w:val="00AF51C6"/>
    <w:rsid w:val="00AF6060"/>
    <w:rsid w:val="00B009E4"/>
    <w:rsid w:val="00B0227A"/>
    <w:rsid w:val="00B02892"/>
    <w:rsid w:val="00B02C29"/>
    <w:rsid w:val="00B07412"/>
    <w:rsid w:val="00B0767A"/>
    <w:rsid w:val="00B07711"/>
    <w:rsid w:val="00B10E68"/>
    <w:rsid w:val="00B112BB"/>
    <w:rsid w:val="00B14C98"/>
    <w:rsid w:val="00B15DD8"/>
    <w:rsid w:val="00B163DB"/>
    <w:rsid w:val="00B16EA7"/>
    <w:rsid w:val="00B22160"/>
    <w:rsid w:val="00B23BC4"/>
    <w:rsid w:val="00B325FD"/>
    <w:rsid w:val="00B401B6"/>
    <w:rsid w:val="00B41FED"/>
    <w:rsid w:val="00B42FBC"/>
    <w:rsid w:val="00B4755E"/>
    <w:rsid w:val="00B47A34"/>
    <w:rsid w:val="00B47FD8"/>
    <w:rsid w:val="00B5016C"/>
    <w:rsid w:val="00B517E2"/>
    <w:rsid w:val="00B5376B"/>
    <w:rsid w:val="00B61789"/>
    <w:rsid w:val="00B62F05"/>
    <w:rsid w:val="00B634A6"/>
    <w:rsid w:val="00B6399B"/>
    <w:rsid w:val="00B63C5B"/>
    <w:rsid w:val="00B70CE3"/>
    <w:rsid w:val="00B71829"/>
    <w:rsid w:val="00B7439D"/>
    <w:rsid w:val="00B77309"/>
    <w:rsid w:val="00B8086F"/>
    <w:rsid w:val="00B83C26"/>
    <w:rsid w:val="00B92758"/>
    <w:rsid w:val="00B93FF3"/>
    <w:rsid w:val="00B94E79"/>
    <w:rsid w:val="00BA0295"/>
    <w:rsid w:val="00BA1DC2"/>
    <w:rsid w:val="00BA285D"/>
    <w:rsid w:val="00BA4679"/>
    <w:rsid w:val="00BA6082"/>
    <w:rsid w:val="00BA7141"/>
    <w:rsid w:val="00BB1DDC"/>
    <w:rsid w:val="00BB31BD"/>
    <w:rsid w:val="00BB589E"/>
    <w:rsid w:val="00BB5BEB"/>
    <w:rsid w:val="00BC1513"/>
    <w:rsid w:val="00BC2711"/>
    <w:rsid w:val="00BC3291"/>
    <w:rsid w:val="00BC3E1A"/>
    <w:rsid w:val="00BC5A8D"/>
    <w:rsid w:val="00BC60F0"/>
    <w:rsid w:val="00BD0CE3"/>
    <w:rsid w:val="00BD1BB1"/>
    <w:rsid w:val="00BE706F"/>
    <w:rsid w:val="00BF0694"/>
    <w:rsid w:val="00BF07EA"/>
    <w:rsid w:val="00BF0C32"/>
    <w:rsid w:val="00BF19BE"/>
    <w:rsid w:val="00BF23D2"/>
    <w:rsid w:val="00BF6F73"/>
    <w:rsid w:val="00BF7FBA"/>
    <w:rsid w:val="00C045AB"/>
    <w:rsid w:val="00C05E07"/>
    <w:rsid w:val="00C153DD"/>
    <w:rsid w:val="00C20444"/>
    <w:rsid w:val="00C20AE1"/>
    <w:rsid w:val="00C21279"/>
    <w:rsid w:val="00C215B8"/>
    <w:rsid w:val="00C21750"/>
    <w:rsid w:val="00C21EA0"/>
    <w:rsid w:val="00C22EC3"/>
    <w:rsid w:val="00C315BF"/>
    <w:rsid w:val="00C37A79"/>
    <w:rsid w:val="00C41835"/>
    <w:rsid w:val="00C41F01"/>
    <w:rsid w:val="00C4308F"/>
    <w:rsid w:val="00C46D76"/>
    <w:rsid w:val="00C46D96"/>
    <w:rsid w:val="00C4728D"/>
    <w:rsid w:val="00C500B2"/>
    <w:rsid w:val="00C51C1B"/>
    <w:rsid w:val="00C53327"/>
    <w:rsid w:val="00C55DA5"/>
    <w:rsid w:val="00C60D60"/>
    <w:rsid w:val="00C64713"/>
    <w:rsid w:val="00C66AB4"/>
    <w:rsid w:val="00C71B15"/>
    <w:rsid w:val="00C73A42"/>
    <w:rsid w:val="00C8617B"/>
    <w:rsid w:val="00C925A9"/>
    <w:rsid w:val="00C92A97"/>
    <w:rsid w:val="00C94612"/>
    <w:rsid w:val="00CA219C"/>
    <w:rsid w:val="00CA4BF2"/>
    <w:rsid w:val="00CA6772"/>
    <w:rsid w:val="00CA6BB3"/>
    <w:rsid w:val="00CB6231"/>
    <w:rsid w:val="00CB7A03"/>
    <w:rsid w:val="00CC0E1C"/>
    <w:rsid w:val="00CC1BE0"/>
    <w:rsid w:val="00CD0E2B"/>
    <w:rsid w:val="00CE2F5B"/>
    <w:rsid w:val="00CE306D"/>
    <w:rsid w:val="00CE676E"/>
    <w:rsid w:val="00CF5236"/>
    <w:rsid w:val="00D00841"/>
    <w:rsid w:val="00D012FF"/>
    <w:rsid w:val="00D014BF"/>
    <w:rsid w:val="00D05BBD"/>
    <w:rsid w:val="00D07F77"/>
    <w:rsid w:val="00D1064E"/>
    <w:rsid w:val="00D106A3"/>
    <w:rsid w:val="00D10E12"/>
    <w:rsid w:val="00D112F3"/>
    <w:rsid w:val="00D146D7"/>
    <w:rsid w:val="00D202AF"/>
    <w:rsid w:val="00D228C4"/>
    <w:rsid w:val="00D22B6C"/>
    <w:rsid w:val="00D34D61"/>
    <w:rsid w:val="00D4080B"/>
    <w:rsid w:val="00D46DCD"/>
    <w:rsid w:val="00D47255"/>
    <w:rsid w:val="00D4730C"/>
    <w:rsid w:val="00D50BB2"/>
    <w:rsid w:val="00D5696B"/>
    <w:rsid w:val="00D61155"/>
    <w:rsid w:val="00D6130E"/>
    <w:rsid w:val="00D632BA"/>
    <w:rsid w:val="00D65248"/>
    <w:rsid w:val="00D677E6"/>
    <w:rsid w:val="00D7001F"/>
    <w:rsid w:val="00D70263"/>
    <w:rsid w:val="00D839CF"/>
    <w:rsid w:val="00D8484F"/>
    <w:rsid w:val="00D91AA0"/>
    <w:rsid w:val="00D92F1C"/>
    <w:rsid w:val="00D95FBB"/>
    <w:rsid w:val="00D96917"/>
    <w:rsid w:val="00DA257D"/>
    <w:rsid w:val="00DA2D19"/>
    <w:rsid w:val="00DA3CDE"/>
    <w:rsid w:val="00DA5554"/>
    <w:rsid w:val="00DA5D0F"/>
    <w:rsid w:val="00DA63AA"/>
    <w:rsid w:val="00DB3052"/>
    <w:rsid w:val="00DB34A5"/>
    <w:rsid w:val="00DB4975"/>
    <w:rsid w:val="00DB77C4"/>
    <w:rsid w:val="00DC235A"/>
    <w:rsid w:val="00DC4D6F"/>
    <w:rsid w:val="00DC578E"/>
    <w:rsid w:val="00DC5A03"/>
    <w:rsid w:val="00DD377E"/>
    <w:rsid w:val="00DD4AFE"/>
    <w:rsid w:val="00DD6731"/>
    <w:rsid w:val="00DD7726"/>
    <w:rsid w:val="00DE4717"/>
    <w:rsid w:val="00DF48B1"/>
    <w:rsid w:val="00DF5748"/>
    <w:rsid w:val="00E02A04"/>
    <w:rsid w:val="00E02A10"/>
    <w:rsid w:val="00E030C7"/>
    <w:rsid w:val="00E16636"/>
    <w:rsid w:val="00E16A0E"/>
    <w:rsid w:val="00E2404C"/>
    <w:rsid w:val="00E27F7D"/>
    <w:rsid w:val="00E30E0E"/>
    <w:rsid w:val="00E31CFC"/>
    <w:rsid w:val="00E32E4A"/>
    <w:rsid w:val="00E33910"/>
    <w:rsid w:val="00E35C45"/>
    <w:rsid w:val="00E402E2"/>
    <w:rsid w:val="00E42973"/>
    <w:rsid w:val="00E439EF"/>
    <w:rsid w:val="00E4671E"/>
    <w:rsid w:val="00E47748"/>
    <w:rsid w:val="00E50033"/>
    <w:rsid w:val="00E50AF8"/>
    <w:rsid w:val="00E53C53"/>
    <w:rsid w:val="00E55330"/>
    <w:rsid w:val="00E564B6"/>
    <w:rsid w:val="00E60B93"/>
    <w:rsid w:val="00E60FBC"/>
    <w:rsid w:val="00E610F9"/>
    <w:rsid w:val="00E611A7"/>
    <w:rsid w:val="00E62DB7"/>
    <w:rsid w:val="00E656BA"/>
    <w:rsid w:val="00E72AC2"/>
    <w:rsid w:val="00E80DEB"/>
    <w:rsid w:val="00E8147F"/>
    <w:rsid w:val="00E81618"/>
    <w:rsid w:val="00E84E84"/>
    <w:rsid w:val="00E854ED"/>
    <w:rsid w:val="00E90C8F"/>
    <w:rsid w:val="00E91380"/>
    <w:rsid w:val="00E91FD4"/>
    <w:rsid w:val="00E95180"/>
    <w:rsid w:val="00E95EC1"/>
    <w:rsid w:val="00EA1828"/>
    <w:rsid w:val="00EA2363"/>
    <w:rsid w:val="00EC26D1"/>
    <w:rsid w:val="00EC27D0"/>
    <w:rsid w:val="00EC40AB"/>
    <w:rsid w:val="00ED63DB"/>
    <w:rsid w:val="00ED6EF3"/>
    <w:rsid w:val="00ED7492"/>
    <w:rsid w:val="00ED7C24"/>
    <w:rsid w:val="00EE6923"/>
    <w:rsid w:val="00EE7542"/>
    <w:rsid w:val="00EE79C8"/>
    <w:rsid w:val="00EF2098"/>
    <w:rsid w:val="00EF46E1"/>
    <w:rsid w:val="00EF476E"/>
    <w:rsid w:val="00EF61FA"/>
    <w:rsid w:val="00F008BC"/>
    <w:rsid w:val="00F05434"/>
    <w:rsid w:val="00F06BFA"/>
    <w:rsid w:val="00F10ED8"/>
    <w:rsid w:val="00F11309"/>
    <w:rsid w:val="00F15B86"/>
    <w:rsid w:val="00F16537"/>
    <w:rsid w:val="00F17410"/>
    <w:rsid w:val="00F20127"/>
    <w:rsid w:val="00F25CDC"/>
    <w:rsid w:val="00F34B18"/>
    <w:rsid w:val="00F35384"/>
    <w:rsid w:val="00F35468"/>
    <w:rsid w:val="00F41372"/>
    <w:rsid w:val="00F4151C"/>
    <w:rsid w:val="00F41910"/>
    <w:rsid w:val="00F44D2B"/>
    <w:rsid w:val="00F460BE"/>
    <w:rsid w:val="00F47384"/>
    <w:rsid w:val="00F536F0"/>
    <w:rsid w:val="00F54DD3"/>
    <w:rsid w:val="00F6038D"/>
    <w:rsid w:val="00F63D52"/>
    <w:rsid w:val="00F71B97"/>
    <w:rsid w:val="00F71F59"/>
    <w:rsid w:val="00F7424A"/>
    <w:rsid w:val="00F75F30"/>
    <w:rsid w:val="00F75FC5"/>
    <w:rsid w:val="00F810B1"/>
    <w:rsid w:val="00F81967"/>
    <w:rsid w:val="00F823B1"/>
    <w:rsid w:val="00F83606"/>
    <w:rsid w:val="00F83FDE"/>
    <w:rsid w:val="00F86809"/>
    <w:rsid w:val="00F872E0"/>
    <w:rsid w:val="00F9110D"/>
    <w:rsid w:val="00F9111E"/>
    <w:rsid w:val="00F9341D"/>
    <w:rsid w:val="00FA0AC7"/>
    <w:rsid w:val="00FA17E8"/>
    <w:rsid w:val="00FA200F"/>
    <w:rsid w:val="00FA39FE"/>
    <w:rsid w:val="00FA3D7E"/>
    <w:rsid w:val="00FA3F5E"/>
    <w:rsid w:val="00FA5239"/>
    <w:rsid w:val="00FB3CEC"/>
    <w:rsid w:val="00FB3CEF"/>
    <w:rsid w:val="00FB4709"/>
    <w:rsid w:val="00FB4E0B"/>
    <w:rsid w:val="00FB5A36"/>
    <w:rsid w:val="00FC17E3"/>
    <w:rsid w:val="00FC411F"/>
    <w:rsid w:val="00FC4BF1"/>
    <w:rsid w:val="00FC7CE6"/>
    <w:rsid w:val="00FD1088"/>
    <w:rsid w:val="00FD2FFE"/>
    <w:rsid w:val="00FD57DE"/>
    <w:rsid w:val="00FD6911"/>
    <w:rsid w:val="00FE293C"/>
    <w:rsid w:val="00FE47BD"/>
    <w:rsid w:val="00FE6AE7"/>
    <w:rsid w:val="00FF1411"/>
    <w:rsid w:val="00FF429C"/>
    <w:rsid w:val="00FF532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colormru v:ext="edit" colors="#58708f"/>
    </o:shapedefaults>
    <o:shapelayout v:ext="edit">
      <o:idmap v:ext="edit" data="1"/>
    </o:shapelayout>
  </w:shapeDefaults>
  <w:decimalSymbol w:val="."/>
  <w:listSeparator w:val=","/>
  <w14:docId w14:val="2F75C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1" w:unhideWhenUsed="0" w:qFormat="1"/>
    <w:lsdException w:name="heading 2" w:locked="0" w:semiHidden="0" w:uiPriority="1" w:unhideWhenUsed="0" w:qFormat="1"/>
    <w:lsdException w:name="heading 3" w:locked="0" w:uiPriority="1" w:qFormat="1"/>
    <w:lsdException w:name="heading 4" w:locked="0" w:uiPriority="1" w:qFormat="1"/>
    <w:lsdException w:name="heading 5" w:locked="0" w:uiPriority="9" w:unhideWhenUsed="0"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qFormat="1"/>
    <w:lsdException w:name="toc 2" w:locked="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unhideWhenUsed="0" w:qFormat="1"/>
    <w:lsdException w:name="header" w:locked="0"/>
    <w:lsdException w:name="footer" w:locked="0"/>
    <w:lsdException w:name="caption" w:locked="0" w:uiPriority="35" w:qFormat="1"/>
    <w:lsdException w:name="table of figures" w:locked="0" w:uiPriority="38"/>
    <w:lsdException w:name="footnote reference" w:locked="0" w:qFormat="1"/>
    <w:lsdException w:name="page number" w:locked="0" w:uiPriority="0"/>
    <w:lsdException w:name="toa heading" w:locked="0"/>
    <w:lsdException w:name="List Bullet" w:locked="0" w:semiHidden="0" w:uiPriority="0" w:unhideWhenUsed="0" w:qFormat="1"/>
    <w:lsdException w:name="List Bullet 2" w:unhideWhenUsed="0"/>
    <w:lsdException w:name="List Bullet 3" w:unhideWhenUsed="0"/>
    <w:lsdException w:name="Title" w:locked="0" w:semiHidden="0" w:uiPriority="10" w:unhideWhenUsed="0"/>
    <w:lsdException w:name="Default Paragraph Font" w:locked="0" w:uiPriority="1"/>
    <w:lsdException w:name="Body Text" w:uiPriority="1" w:unhideWhenUsed="0" w:qFormat="1"/>
    <w:lsdException w:name="Subtitle" w:uiPriority="11" w:qFormat="1"/>
    <w:lsdException w:name="Date" w:locked="0"/>
    <w:lsdException w:name="Hyperlink" w:locked="0" w:unhideWhenUs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AB2B0A"/>
    <w:rPr>
      <w:rFonts w:ascii="Calibri" w:hAnsi="Calibri"/>
      <w:color w:val="000000"/>
      <w:sz w:val="22"/>
      <w:lang w:eastAsia="en-US"/>
    </w:rPr>
  </w:style>
  <w:style w:type="paragraph" w:styleId="Heading1">
    <w:name w:val="heading 1"/>
    <w:basedOn w:val="Titlelevel1"/>
    <w:next w:val="BodyText1"/>
    <w:uiPriority w:val="1"/>
    <w:qFormat/>
    <w:rsid w:val="000D63AE"/>
    <w:pPr>
      <w:outlineLvl w:val="0"/>
    </w:pPr>
    <w:rPr>
      <w:lang w:val="en-GB"/>
    </w:rPr>
  </w:style>
  <w:style w:type="paragraph" w:styleId="Heading2">
    <w:name w:val="heading 2"/>
    <w:basedOn w:val="Normal"/>
    <w:next w:val="BodyText1"/>
    <w:uiPriority w:val="1"/>
    <w:qFormat/>
    <w:rsid w:val="001C4085"/>
    <w:pPr>
      <w:keepNext/>
      <w:spacing w:before="360" w:after="240"/>
      <w:contextualSpacing/>
      <w:outlineLvl w:val="1"/>
    </w:pPr>
    <w:rPr>
      <w:color w:val="48748F"/>
      <w:sz w:val="32"/>
    </w:rPr>
  </w:style>
  <w:style w:type="paragraph" w:styleId="Heading3">
    <w:name w:val="heading 3"/>
    <w:basedOn w:val="Normal"/>
    <w:next w:val="BodyText1"/>
    <w:uiPriority w:val="1"/>
    <w:qFormat/>
    <w:rsid w:val="007E5326"/>
    <w:pPr>
      <w:keepNext/>
      <w:numPr>
        <w:ilvl w:val="2"/>
        <w:numId w:val="6"/>
      </w:numPr>
      <w:spacing w:before="240" w:after="240"/>
      <w:outlineLvl w:val="2"/>
    </w:pPr>
    <w:rPr>
      <w:b/>
      <w:color w:val="48748F"/>
      <w:sz w:val="20"/>
      <w:szCs w:val="22"/>
    </w:rPr>
  </w:style>
  <w:style w:type="paragraph" w:styleId="Heading4">
    <w:name w:val="heading 4"/>
    <w:basedOn w:val="Normal"/>
    <w:next w:val="defintion"/>
    <w:uiPriority w:val="1"/>
    <w:qFormat/>
    <w:rsid w:val="00E4671E"/>
    <w:pPr>
      <w:keepNext/>
      <w:spacing w:before="240"/>
      <w:contextualSpacing/>
      <w:outlineLvl w:val="3"/>
    </w:pPr>
    <w:rPr>
      <w:color w:val="48748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link w:val="BodyText1Char"/>
    <w:qFormat/>
    <w:rsid w:val="00F06BFA"/>
    <w:pPr>
      <w:tabs>
        <w:tab w:val="left" w:pos="0"/>
      </w:tabs>
      <w:spacing w:line="300" w:lineRule="exact"/>
      <w:jc w:val="both"/>
    </w:pPr>
    <w:rPr>
      <w:sz w:val="20"/>
    </w:rPr>
  </w:style>
  <w:style w:type="paragraph" w:customStyle="1" w:styleId="Bullet2">
    <w:name w:val="Bullet 2"/>
    <w:basedOn w:val="Normal"/>
    <w:qFormat/>
    <w:rsid w:val="00B83C26"/>
    <w:pPr>
      <w:numPr>
        <w:numId w:val="2"/>
      </w:numPr>
      <w:tabs>
        <w:tab w:val="left" w:pos="567"/>
      </w:tabs>
      <w:spacing w:after="260" w:line="260" w:lineRule="exact"/>
      <w:ind w:left="568" w:hanging="284"/>
      <w:jc w:val="both"/>
    </w:pPr>
    <w:rPr>
      <w:sz w:val="20"/>
    </w:rPr>
  </w:style>
  <w:style w:type="paragraph" w:customStyle="1" w:styleId="Bullet1">
    <w:name w:val="Bullet 1"/>
    <w:basedOn w:val="Normal"/>
    <w:qFormat/>
    <w:rsid w:val="00B83C26"/>
    <w:pPr>
      <w:numPr>
        <w:numId w:val="3"/>
      </w:numPr>
      <w:tabs>
        <w:tab w:val="left" w:pos="284"/>
      </w:tabs>
      <w:spacing w:after="260" w:line="260" w:lineRule="exact"/>
      <w:ind w:left="284" w:hanging="284"/>
      <w:jc w:val="both"/>
    </w:pPr>
    <w:rPr>
      <w:sz w:val="20"/>
    </w:rPr>
  </w:style>
  <w:style w:type="paragraph" w:styleId="Header">
    <w:name w:val="header"/>
    <w:basedOn w:val="Normal"/>
    <w:link w:val="HeaderChar"/>
    <w:uiPriority w:val="99"/>
    <w:rsid w:val="0027548E"/>
    <w:pPr>
      <w:tabs>
        <w:tab w:val="center" w:pos="4153"/>
        <w:tab w:val="right" w:pos="8306"/>
      </w:tabs>
    </w:pPr>
  </w:style>
  <w:style w:type="paragraph" w:customStyle="1" w:styleId="Page00of00">
    <w:name w:val="Page 00 of 00"/>
    <w:basedOn w:val="Normal"/>
    <w:semiHidden/>
    <w:rsid w:val="0027548E"/>
    <w:rPr>
      <w:sz w:val="14"/>
    </w:rPr>
  </w:style>
  <w:style w:type="paragraph" w:customStyle="1" w:styleId="ReferenceText">
    <w:name w:val="Reference Text"/>
    <w:basedOn w:val="Header"/>
    <w:qFormat/>
    <w:rsid w:val="00602C32"/>
    <w:pPr>
      <w:framePr w:w="3976" w:h="1381" w:wrap="notBeside" w:vAnchor="page" w:hAnchor="page" w:x="6526" w:y="946" w:anchorLock="1"/>
      <w:tabs>
        <w:tab w:val="clear" w:pos="8306"/>
        <w:tab w:val="right" w:pos="9072"/>
      </w:tabs>
      <w:spacing w:line="300" w:lineRule="exact"/>
      <w:jc w:val="right"/>
    </w:pPr>
    <w:rPr>
      <w:color w:val="807F83"/>
      <w:sz w:val="20"/>
    </w:rPr>
  </w:style>
  <w:style w:type="paragraph" w:styleId="Footer">
    <w:name w:val="footer"/>
    <w:basedOn w:val="Normal"/>
    <w:link w:val="FooterChar"/>
    <w:uiPriority w:val="99"/>
    <w:rsid w:val="0027548E"/>
    <w:pPr>
      <w:tabs>
        <w:tab w:val="center" w:pos="4153"/>
        <w:tab w:val="right" w:pos="8306"/>
      </w:tabs>
    </w:pPr>
  </w:style>
  <w:style w:type="character" w:styleId="PageNumber">
    <w:name w:val="page number"/>
    <w:basedOn w:val="DefaultParagraphFont"/>
    <w:semiHidden/>
    <w:rsid w:val="0027548E"/>
  </w:style>
  <w:style w:type="paragraph" w:styleId="FootnoteText">
    <w:name w:val="footnote text"/>
    <w:basedOn w:val="Normal"/>
    <w:link w:val="FootnoteTextChar"/>
    <w:uiPriority w:val="99"/>
    <w:qFormat/>
    <w:rsid w:val="00FD57DE"/>
    <w:pPr>
      <w:tabs>
        <w:tab w:val="left" w:pos="284"/>
      </w:tabs>
      <w:ind w:left="284" w:hanging="284"/>
    </w:pPr>
    <w:rPr>
      <w:sz w:val="16"/>
    </w:rPr>
  </w:style>
  <w:style w:type="paragraph" w:customStyle="1" w:styleId="Bullet3">
    <w:name w:val="Bullet 3"/>
    <w:basedOn w:val="Normal"/>
    <w:qFormat/>
    <w:rsid w:val="00AE2F5D"/>
    <w:pPr>
      <w:numPr>
        <w:numId w:val="4"/>
      </w:numPr>
      <w:tabs>
        <w:tab w:val="left" w:pos="567"/>
      </w:tabs>
      <w:spacing w:after="260" w:line="260" w:lineRule="exact"/>
      <w:ind w:left="851" w:hanging="284"/>
      <w:jc w:val="both"/>
    </w:pPr>
    <w:rPr>
      <w:sz w:val="20"/>
    </w:rPr>
  </w:style>
  <w:style w:type="paragraph" w:styleId="BalloonText">
    <w:name w:val="Balloon Text"/>
    <w:basedOn w:val="Normal"/>
    <w:link w:val="BalloonTextChar"/>
    <w:uiPriority w:val="99"/>
    <w:semiHidden/>
    <w:unhideWhenUsed/>
    <w:locked/>
    <w:rsid w:val="003D27F6"/>
    <w:rPr>
      <w:rFonts w:ascii="Tahoma" w:hAnsi="Tahoma" w:cs="Tahoma"/>
      <w:sz w:val="16"/>
      <w:szCs w:val="16"/>
    </w:rPr>
  </w:style>
  <w:style w:type="character" w:customStyle="1" w:styleId="BalloonTextChar">
    <w:name w:val="Balloon Text Char"/>
    <w:basedOn w:val="DefaultParagraphFont"/>
    <w:link w:val="BalloonText"/>
    <w:uiPriority w:val="99"/>
    <w:semiHidden/>
    <w:rsid w:val="003D27F6"/>
    <w:rPr>
      <w:rFonts w:ascii="Tahoma" w:hAnsi="Tahoma" w:cs="Tahoma"/>
      <w:color w:val="000000"/>
      <w:sz w:val="16"/>
      <w:szCs w:val="16"/>
      <w:lang w:eastAsia="en-US"/>
    </w:rPr>
  </w:style>
  <w:style w:type="character" w:customStyle="1" w:styleId="FootnoteTextChar">
    <w:name w:val="Footnote Text Char"/>
    <w:basedOn w:val="DefaultParagraphFont"/>
    <w:link w:val="FootnoteText"/>
    <w:uiPriority w:val="99"/>
    <w:rsid w:val="00FD57DE"/>
    <w:rPr>
      <w:rFonts w:ascii="Calibri" w:hAnsi="Calibri"/>
      <w:color w:val="000000"/>
      <w:sz w:val="16"/>
      <w:lang w:eastAsia="en-US"/>
    </w:rPr>
  </w:style>
  <w:style w:type="character" w:styleId="FootnoteReference">
    <w:name w:val="footnote reference"/>
    <w:basedOn w:val="DefaultParagraphFont"/>
    <w:uiPriority w:val="99"/>
    <w:qFormat/>
    <w:rsid w:val="0027739D"/>
    <w:rPr>
      <w:vertAlign w:val="superscript"/>
    </w:rPr>
  </w:style>
  <w:style w:type="table" w:styleId="TableGrid">
    <w:name w:val="Table Grid"/>
    <w:basedOn w:val="TableNormal"/>
    <w:uiPriority w:val="59"/>
    <w:locked/>
    <w:rsid w:val="00911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headinglevel1">
    <w:name w:val="Numbered heading level 1"/>
    <w:basedOn w:val="Numberedtilelevel1"/>
    <w:next w:val="BodyText1"/>
    <w:qFormat/>
    <w:rsid w:val="000D63AE"/>
  </w:style>
  <w:style w:type="paragraph" w:customStyle="1" w:styleId="Numberedheadinglevel2">
    <w:name w:val="Numbered heading level 2"/>
    <w:basedOn w:val="BodyText1"/>
    <w:next w:val="BodyText1"/>
    <w:qFormat/>
    <w:rsid w:val="00C215B8"/>
    <w:pPr>
      <w:numPr>
        <w:ilvl w:val="1"/>
        <w:numId w:val="1"/>
      </w:numPr>
      <w:tabs>
        <w:tab w:val="clear" w:pos="0"/>
        <w:tab w:val="left" w:pos="567"/>
      </w:tabs>
      <w:spacing w:before="360" w:after="240" w:line="240" w:lineRule="auto"/>
    </w:pPr>
    <w:rPr>
      <w:color w:val="48748F"/>
      <w:sz w:val="24"/>
      <w:szCs w:val="24"/>
    </w:rPr>
  </w:style>
  <w:style w:type="paragraph" w:customStyle="1" w:styleId="Numberedheadinglevel3">
    <w:name w:val="Numbered heading level 3"/>
    <w:basedOn w:val="BodyText1"/>
    <w:next w:val="BodyText1"/>
    <w:qFormat/>
    <w:rsid w:val="00C215B8"/>
    <w:pPr>
      <w:numPr>
        <w:ilvl w:val="2"/>
        <w:numId w:val="1"/>
      </w:numPr>
      <w:tabs>
        <w:tab w:val="clear" w:pos="0"/>
        <w:tab w:val="left" w:pos="567"/>
      </w:tabs>
      <w:spacing w:before="240" w:after="120" w:line="240" w:lineRule="auto"/>
    </w:pPr>
    <w:rPr>
      <w:color w:val="48748F"/>
    </w:rPr>
  </w:style>
  <w:style w:type="paragraph" w:customStyle="1" w:styleId="FigureTOC">
    <w:name w:val="Figure TOC"/>
    <w:basedOn w:val="TableofFigures"/>
    <w:qFormat/>
    <w:rsid w:val="004F5972"/>
    <w:pPr>
      <w:tabs>
        <w:tab w:val="right" w:pos="7371"/>
      </w:tabs>
      <w:spacing w:after="120"/>
      <w:ind w:right="1699"/>
    </w:pPr>
    <w:rPr>
      <w:noProof/>
      <w:sz w:val="20"/>
    </w:rPr>
  </w:style>
  <w:style w:type="paragraph" w:customStyle="1" w:styleId="Tabletext">
    <w:name w:val="Table text"/>
    <w:basedOn w:val="Normal"/>
    <w:qFormat/>
    <w:rsid w:val="002C4D97"/>
    <w:pPr>
      <w:autoSpaceDE w:val="0"/>
      <w:autoSpaceDN w:val="0"/>
      <w:adjustRightInd w:val="0"/>
      <w:spacing w:before="60" w:after="60" w:line="260" w:lineRule="exact"/>
    </w:pPr>
    <w:rPr>
      <w:rFonts w:cs="Arial"/>
      <w:color w:val="auto"/>
      <w:sz w:val="20"/>
      <w:lang w:eastAsia="en-GB"/>
    </w:rPr>
  </w:style>
  <w:style w:type="paragraph" w:customStyle="1" w:styleId="Tableheadingtext">
    <w:name w:val="Table heading text"/>
    <w:basedOn w:val="BodyText1"/>
    <w:qFormat/>
    <w:rsid w:val="002C4D97"/>
    <w:pPr>
      <w:spacing w:before="60" w:after="60" w:line="260" w:lineRule="exact"/>
      <w:jc w:val="center"/>
    </w:pPr>
    <w:rPr>
      <w:b/>
      <w:color w:val="48748F"/>
    </w:rPr>
  </w:style>
  <w:style w:type="paragraph" w:customStyle="1" w:styleId="Tablefootnotetext">
    <w:name w:val="Table footnote text"/>
    <w:basedOn w:val="Tabletext"/>
    <w:qFormat/>
    <w:rsid w:val="00006A65"/>
    <w:pPr>
      <w:tabs>
        <w:tab w:val="right" w:pos="284"/>
        <w:tab w:val="left" w:pos="426"/>
      </w:tabs>
    </w:pPr>
    <w:rPr>
      <w:sz w:val="14"/>
      <w:szCs w:val="14"/>
    </w:rPr>
  </w:style>
  <w:style w:type="paragraph" w:customStyle="1" w:styleId="Tableofcontents">
    <w:name w:val="Table of contents"/>
    <w:basedOn w:val="Heading2"/>
    <w:qFormat/>
    <w:rsid w:val="00276A91"/>
  </w:style>
  <w:style w:type="paragraph" w:styleId="TOC1">
    <w:name w:val="toc 1"/>
    <w:autoRedefine/>
    <w:uiPriority w:val="39"/>
    <w:qFormat/>
    <w:rsid w:val="00DD377E"/>
    <w:pPr>
      <w:tabs>
        <w:tab w:val="left" w:pos="312"/>
        <w:tab w:val="left" w:pos="421"/>
        <w:tab w:val="right" w:pos="8771"/>
      </w:tabs>
      <w:spacing w:before="120" w:after="120"/>
      <w:outlineLvl w:val="0"/>
    </w:pPr>
    <w:rPr>
      <w:rFonts w:asciiTheme="minorHAnsi" w:eastAsiaTheme="minorEastAsia" w:hAnsiTheme="minorHAnsi" w:cstheme="minorBidi"/>
      <w:b/>
      <w:bCs/>
      <w:noProof/>
      <w:color w:val="2F5773" w:themeColor="text2"/>
      <w:sz w:val="22"/>
      <w:szCs w:val="22"/>
      <w:lang w:val="en-US" w:eastAsia="en-US"/>
    </w:rPr>
  </w:style>
  <w:style w:type="paragraph" w:customStyle="1" w:styleId="Figuretitle">
    <w:name w:val="Figure title"/>
    <w:basedOn w:val="Normal"/>
    <w:next w:val="BodyText1"/>
    <w:qFormat/>
    <w:rsid w:val="002E0AC2"/>
    <w:pPr>
      <w:keepNext/>
      <w:spacing w:before="240" w:after="240"/>
      <w:jc w:val="both"/>
    </w:pPr>
    <w:rPr>
      <w:bCs/>
      <w:color w:val="48748F"/>
      <w:sz w:val="20"/>
    </w:rPr>
  </w:style>
  <w:style w:type="paragraph" w:styleId="ListBullet">
    <w:name w:val="List Bullet"/>
    <w:basedOn w:val="Bullet1"/>
    <w:qFormat/>
    <w:rsid w:val="001003A1"/>
    <w:pPr>
      <w:spacing w:after="0"/>
    </w:pPr>
  </w:style>
  <w:style w:type="paragraph" w:customStyle="1" w:styleId="DocTitle">
    <w:name w:val="Doc Title"/>
    <w:basedOn w:val="Normal"/>
    <w:qFormat/>
    <w:rsid w:val="00FF532D"/>
    <w:pPr>
      <w:spacing w:before="3280" w:after="480"/>
    </w:pPr>
    <w:rPr>
      <w:color w:val="2F5773" w:themeColor="accent1"/>
      <w:sz w:val="52"/>
      <w:szCs w:val="52"/>
    </w:rPr>
  </w:style>
  <w:style w:type="paragraph" w:customStyle="1" w:styleId="SubTitle">
    <w:name w:val="Sub Title"/>
    <w:basedOn w:val="Heading2"/>
    <w:qFormat/>
    <w:rsid w:val="005909A3"/>
    <w:pPr>
      <w:spacing w:before="120" w:after="0"/>
    </w:pPr>
  </w:style>
  <w:style w:type="paragraph" w:customStyle="1" w:styleId="Tabledata">
    <w:name w:val="Table data"/>
    <w:basedOn w:val="Tabletext"/>
    <w:qFormat/>
    <w:rsid w:val="00CA219C"/>
    <w:pPr>
      <w:jc w:val="center"/>
    </w:pPr>
  </w:style>
  <w:style w:type="paragraph" w:styleId="TableofFigures">
    <w:name w:val="table of figures"/>
    <w:basedOn w:val="Normal"/>
    <w:next w:val="Normal"/>
    <w:uiPriority w:val="38"/>
    <w:unhideWhenUsed/>
    <w:rsid w:val="00D228C4"/>
  </w:style>
  <w:style w:type="paragraph" w:customStyle="1" w:styleId="Numberedparagraphs">
    <w:name w:val="Numbered paragraphs"/>
    <w:basedOn w:val="BodyText1"/>
    <w:qFormat/>
    <w:rsid w:val="00502ADF"/>
    <w:pPr>
      <w:numPr>
        <w:numId w:val="5"/>
      </w:numPr>
      <w:tabs>
        <w:tab w:val="clear" w:pos="0"/>
        <w:tab w:val="left" w:pos="284"/>
      </w:tabs>
      <w:spacing w:after="300"/>
      <w:ind w:left="284" w:hanging="284"/>
    </w:pPr>
  </w:style>
  <w:style w:type="paragraph" w:styleId="BodyText">
    <w:name w:val="Body Text"/>
    <w:aliases w:val="Body Text imported"/>
    <w:basedOn w:val="BodyText1"/>
    <w:link w:val="BodyTextChar"/>
    <w:uiPriority w:val="1"/>
    <w:qFormat/>
    <w:locked/>
    <w:rsid w:val="00DA63AA"/>
    <w:pPr>
      <w:widowControl w:val="0"/>
      <w:ind w:left="130"/>
    </w:pPr>
    <w:rPr>
      <w:rFonts w:eastAsia="Arial" w:cstheme="minorBidi"/>
      <w:color w:val="auto"/>
      <w:szCs w:val="19"/>
      <w:lang w:val="en-US"/>
    </w:rPr>
  </w:style>
  <w:style w:type="character" w:customStyle="1" w:styleId="BodyTextChar">
    <w:name w:val="Body Text Char"/>
    <w:aliases w:val="Body Text imported Char"/>
    <w:basedOn w:val="DefaultParagraphFont"/>
    <w:link w:val="BodyText"/>
    <w:uiPriority w:val="1"/>
    <w:rsid w:val="00DA63AA"/>
    <w:rPr>
      <w:rFonts w:eastAsia="Arial" w:cstheme="minorBidi"/>
      <w:szCs w:val="19"/>
      <w:lang w:val="en-US" w:eastAsia="en-US"/>
    </w:rPr>
  </w:style>
  <w:style w:type="paragraph" w:styleId="ListParagraph">
    <w:name w:val="List Paragraph"/>
    <w:basedOn w:val="Normal"/>
    <w:uiPriority w:val="34"/>
    <w:qFormat/>
    <w:locked/>
    <w:rsid w:val="00B93FF3"/>
    <w:pPr>
      <w:widowControl w:val="0"/>
    </w:pPr>
    <w:rPr>
      <w:rFonts w:asciiTheme="minorHAnsi" w:eastAsiaTheme="minorHAnsi" w:hAnsiTheme="minorHAnsi" w:cstheme="minorBidi"/>
      <w:color w:val="auto"/>
      <w:szCs w:val="22"/>
      <w:lang w:val="en-US"/>
    </w:rPr>
  </w:style>
  <w:style w:type="paragraph" w:customStyle="1" w:styleId="TableParagraph">
    <w:name w:val="Table Paragraph"/>
    <w:basedOn w:val="Normal"/>
    <w:uiPriority w:val="1"/>
    <w:qFormat/>
    <w:rsid w:val="00B93FF3"/>
    <w:pPr>
      <w:widowControl w:val="0"/>
    </w:pPr>
    <w:rPr>
      <w:rFonts w:asciiTheme="minorHAnsi" w:eastAsiaTheme="minorHAnsi" w:hAnsiTheme="minorHAnsi" w:cstheme="minorBidi"/>
      <w:color w:val="auto"/>
      <w:szCs w:val="22"/>
      <w:lang w:val="en-US"/>
    </w:rPr>
  </w:style>
  <w:style w:type="character" w:customStyle="1" w:styleId="HeaderChar">
    <w:name w:val="Header Char"/>
    <w:basedOn w:val="DefaultParagraphFont"/>
    <w:link w:val="Header"/>
    <w:uiPriority w:val="99"/>
    <w:rsid w:val="00B93FF3"/>
    <w:rPr>
      <w:color w:val="000000"/>
      <w:sz w:val="18"/>
      <w:lang w:eastAsia="en-US"/>
    </w:rPr>
  </w:style>
  <w:style w:type="character" w:customStyle="1" w:styleId="FooterChar">
    <w:name w:val="Footer Char"/>
    <w:basedOn w:val="DefaultParagraphFont"/>
    <w:link w:val="Footer"/>
    <w:uiPriority w:val="99"/>
    <w:rsid w:val="00B93FF3"/>
    <w:rPr>
      <w:color w:val="000000"/>
      <w:sz w:val="18"/>
      <w:lang w:eastAsia="en-US"/>
    </w:rPr>
  </w:style>
  <w:style w:type="character" w:styleId="Hyperlink">
    <w:name w:val="Hyperlink"/>
    <w:basedOn w:val="DefaultParagraphFont"/>
    <w:uiPriority w:val="99"/>
    <w:unhideWhenUsed/>
    <w:rsid w:val="00B93FF3"/>
    <w:rPr>
      <w:color w:val="2F5773" w:themeColor="hyperlink"/>
      <w:u w:val="single"/>
    </w:rPr>
  </w:style>
  <w:style w:type="paragraph" w:customStyle="1" w:styleId="Default">
    <w:name w:val="Default"/>
    <w:rsid w:val="00B93FF3"/>
    <w:pPr>
      <w:autoSpaceDE w:val="0"/>
      <w:autoSpaceDN w:val="0"/>
      <w:adjustRightInd w:val="0"/>
    </w:pPr>
    <w:rPr>
      <w:rFonts w:eastAsiaTheme="minorHAnsi" w:cs="Arial"/>
      <w:color w:val="000000"/>
      <w:sz w:val="24"/>
      <w:szCs w:val="24"/>
      <w:lang w:eastAsia="en-US"/>
    </w:rPr>
  </w:style>
  <w:style w:type="character" w:styleId="Emphasis">
    <w:name w:val="Emphasis"/>
    <w:basedOn w:val="DefaultParagraphFont"/>
    <w:uiPriority w:val="20"/>
    <w:qFormat/>
    <w:locked/>
    <w:rsid w:val="00B93FF3"/>
    <w:rPr>
      <w:i/>
      <w:iCs/>
    </w:rPr>
  </w:style>
  <w:style w:type="character" w:customStyle="1" w:styleId="apple-converted-space">
    <w:name w:val="apple-converted-space"/>
    <w:basedOn w:val="DefaultParagraphFont"/>
    <w:rsid w:val="00B93FF3"/>
  </w:style>
  <w:style w:type="character" w:customStyle="1" w:styleId="code">
    <w:name w:val="code"/>
    <w:basedOn w:val="DefaultParagraphFont"/>
    <w:rsid w:val="00B93FF3"/>
  </w:style>
  <w:style w:type="character" w:styleId="CommentReference">
    <w:name w:val="annotation reference"/>
    <w:basedOn w:val="DefaultParagraphFont"/>
    <w:uiPriority w:val="99"/>
    <w:semiHidden/>
    <w:unhideWhenUsed/>
    <w:locked/>
    <w:rsid w:val="00B93FF3"/>
    <w:rPr>
      <w:sz w:val="16"/>
      <w:szCs w:val="16"/>
    </w:rPr>
  </w:style>
  <w:style w:type="paragraph" w:styleId="CommentText">
    <w:name w:val="annotation text"/>
    <w:basedOn w:val="Normal"/>
    <w:link w:val="CommentTextChar"/>
    <w:uiPriority w:val="99"/>
    <w:unhideWhenUsed/>
    <w:locked/>
    <w:rsid w:val="00B93FF3"/>
    <w:pPr>
      <w:widowControl w:val="0"/>
    </w:pPr>
    <w:rPr>
      <w:rFonts w:asciiTheme="minorHAnsi" w:eastAsiaTheme="minorHAnsi" w:hAnsiTheme="minorHAnsi" w:cstheme="minorBidi"/>
      <w:color w:val="auto"/>
      <w:sz w:val="20"/>
      <w:lang w:val="en-US"/>
    </w:rPr>
  </w:style>
  <w:style w:type="character" w:customStyle="1" w:styleId="CommentTextChar">
    <w:name w:val="Comment Text Char"/>
    <w:basedOn w:val="DefaultParagraphFont"/>
    <w:link w:val="CommentText"/>
    <w:uiPriority w:val="99"/>
    <w:rsid w:val="00B93FF3"/>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locked/>
    <w:rsid w:val="00B93FF3"/>
    <w:rPr>
      <w:b/>
      <w:bCs/>
    </w:rPr>
  </w:style>
  <w:style w:type="character" w:customStyle="1" w:styleId="CommentSubjectChar">
    <w:name w:val="Comment Subject Char"/>
    <w:basedOn w:val="CommentTextChar"/>
    <w:link w:val="CommentSubject"/>
    <w:uiPriority w:val="99"/>
    <w:semiHidden/>
    <w:rsid w:val="00B93FF3"/>
    <w:rPr>
      <w:rFonts w:asciiTheme="minorHAnsi" w:eastAsiaTheme="minorHAnsi" w:hAnsiTheme="minorHAnsi" w:cstheme="minorBidi"/>
      <w:b/>
      <w:bCs/>
      <w:lang w:val="en-US" w:eastAsia="en-US"/>
    </w:rPr>
  </w:style>
  <w:style w:type="paragraph" w:customStyle="1" w:styleId="Instruction">
    <w:name w:val="Instruction"/>
    <w:basedOn w:val="BodyText"/>
    <w:link w:val="InstructionChar"/>
    <w:uiPriority w:val="1"/>
    <w:qFormat/>
    <w:rsid w:val="00B93FF3"/>
    <w:pPr>
      <w:spacing w:before="80"/>
      <w:ind w:left="488"/>
    </w:pPr>
    <w:rPr>
      <w:b/>
    </w:rPr>
  </w:style>
  <w:style w:type="paragraph" w:customStyle="1" w:styleId="umlcode">
    <w:name w:val="uml code"/>
    <w:basedOn w:val="BodyText"/>
    <w:link w:val="umlcodeChar"/>
    <w:uiPriority w:val="1"/>
    <w:qFormat/>
    <w:rsid w:val="00B93FF3"/>
    <w:pPr>
      <w:spacing w:line="242" w:lineRule="auto"/>
      <w:ind w:left="1242" w:hanging="377"/>
    </w:pPr>
    <w:rPr>
      <w:rFonts w:ascii="Courier New" w:eastAsia="Courier New" w:hAnsi="Courier New" w:cs="Courier New"/>
    </w:rPr>
  </w:style>
  <w:style w:type="character" w:customStyle="1" w:styleId="InstructionChar">
    <w:name w:val="Instruction Char"/>
    <w:basedOn w:val="BodyTextChar"/>
    <w:link w:val="Instruction"/>
    <w:uiPriority w:val="1"/>
    <w:rsid w:val="00B93FF3"/>
    <w:rPr>
      <w:rFonts w:eastAsia="Arial" w:cstheme="minorBidi"/>
      <w:b/>
      <w:szCs w:val="19"/>
      <w:lang w:val="en-US" w:eastAsia="en-US"/>
    </w:rPr>
  </w:style>
  <w:style w:type="paragraph" w:customStyle="1" w:styleId="RuleHeadine">
    <w:name w:val="Rule Headine"/>
    <w:basedOn w:val="Normal"/>
    <w:link w:val="RuleHeadineChar"/>
    <w:uiPriority w:val="1"/>
    <w:qFormat/>
    <w:rsid w:val="00B93FF3"/>
    <w:pPr>
      <w:widowControl w:val="0"/>
      <w:ind w:left="132"/>
      <w:jc w:val="both"/>
    </w:pPr>
    <w:rPr>
      <w:rFonts w:eastAsia="Arial" w:cs="Arial"/>
      <w:b/>
      <w:bCs/>
      <w:color w:val="auto"/>
      <w:sz w:val="19"/>
      <w:szCs w:val="19"/>
      <w:lang w:val="en-US"/>
    </w:rPr>
  </w:style>
  <w:style w:type="character" w:customStyle="1" w:styleId="umlcodeChar">
    <w:name w:val="uml code Char"/>
    <w:basedOn w:val="BodyTextChar"/>
    <w:link w:val="umlcode"/>
    <w:uiPriority w:val="1"/>
    <w:rsid w:val="00B93FF3"/>
    <w:rPr>
      <w:rFonts w:ascii="Courier New" w:eastAsia="Courier New" w:hAnsi="Courier New" w:cs="Courier New"/>
      <w:szCs w:val="19"/>
      <w:lang w:val="en-US" w:eastAsia="en-US"/>
    </w:rPr>
  </w:style>
  <w:style w:type="character" w:customStyle="1" w:styleId="RuleHeadineChar">
    <w:name w:val="Rule Headine Char"/>
    <w:basedOn w:val="DefaultParagraphFont"/>
    <w:link w:val="RuleHeadine"/>
    <w:uiPriority w:val="1"/>
    <w:rsid w:val="00B93FF3"/>
    <w:rPr>
      <w:rFonts w:eastAsia="Arial" w:cs="Arial"/>
      <w:b/>
      <w:bCs/>
      <w:sz w:val="19"/>
      <w:szCs w:val="19"/>
      <w:lang w:val="en-US" w:eastAsia="en-US"/>
    </w:rPr>
  </w:style>
  <w:style w:type="character" w:styleId="FollowedHyperlink">
    <w:name w:val="FollowedHyperlink"/>
    <w:basedOn w:val="DefaultParagraphFont"/>
    <w:uiPriority w:val="99"/>
    <w:semiHidden/>
    <w:unhideWhenUsed/>
    <w:locked/>
    <w:rsid w:val="00B93FF3"/>
    <w:rPr>
      <w:color w:val="800080" w:themeColor="followedHyperlink"/>
      <w:u w:val="single"/>
    </w:rPr>
  </w:style>
  <w:style w:type="paragraph" w:styleId="HTMLPreformatted">
    <w:name w:val="HTML Preformatted"/>
    <w:basedOn w:val="Normal"/>
    <w:link w:val="HTMLPreformattedChar"/>
    <w:uiPriority w:val="99"/>
    <w:semiHidden/>
    <w:unhideWhenUsed/>
    <w:locked/>
    <w:rsid w:val="00B93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lang w:eastAsia="en-GB"/>
    </w:rPr>
  </w:style>
  <w:style w:type="character" w:customStyle="1" w:styleId="HTMLPreformattedChar">
    <w:name w:val="HTML Preformatted Char"/>
    <w:basedOn w:val="DefaultParagraphFont"/>
    <w:link w:val="HTMLPreformatted"/>
    <w:uiPriority w:val="99"/>
    <w:semiHidden/>
    <w:rsid w:val="00B93FF3"/>
    <w:rPr>
      <w:rFonts w:ascii="Courier New" w:hAnsi="Courier New" w:cs="Courier New"/>
    </w:rPr>
  </w:style>
  <w:style w:type="paragraph" w:customStyle="1" w:styleId="defintion">
    <w:name w:val="defintion"/>
    <w:basedOn w:val="BodyText1"/>
    <w:link w:val="defintionChar"/>
    <w:qFormat/>
    <w:rsid w:val="007E5326"/>
    <w:pPr>
      <w:ind w:left="720"/>
    </w:pPr>
  </w:style>
  <w:style w:type="character" w:customStyle="1" w:styleId="BodyText1Char">
    <w:name w:val="Body Text1 Char"/>
    <w:basedOn w:val="DefaultParagraphFont"/>
    <w:link w:val="BodyText1"/>
    <w:rsid w:val="007E5326"/>
    <w:rPr>
      <w:color w:val="000000"/>
      <w:lang w:eastAsia="en-US"/>
    </w:rPr>
  </w:style>
  <w:style w:type="character" w:customStyle="1" w:styleId="defintionChar">
    <w:name w:val="defintion Char"/>
    <w:basedOn w:val="BodyText1Char"/>
    <w:link w:val="defintion"/>
    <w:rsid w:val="007E5326"/>
    <w:rPr>
      <w:color w:val="000000"/>
      <w:lang w:eastAsia="en-US"/>
    </w:rPr>
  </w:style>
  <w:style w:type="paragraph" w:customStyle="1" w:styleId="Runningtitle">
    <w:name w:val="Running title"/>
    <w:qFormat/>
    <w:rsid w:val="00C045AB"/>
    <w:rPr>
      <w:rFonts w:asciiTheme="minorHAnsi" w:eastAsiaTheme="minorEastAsia" w:hAnsiTheme="minorHAnsi" w:cstheme="minorBidi"/>
      <w:caps/>
      <w:sz w:val="16"/>
      <w:szCs w:val="18"/>
      <w:lang w:val="en-US" w:eastAsia="en-US"/>
    </w:rPr>
  </w:style>
  <w:style w:type="paragraph" w:customStyle="1" w:styleId="Contenttitle">
    <w:name w:val="Content title"/>
    <w:basedOn w:val="Normal"/>
    <w:qFormat/>
    <w:rsid w:val="006076AF"/>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lang w:val="en-US"/>
    </w:rPr>
  </w:style>
  <w:style w:type="paragraph" w:styleId="TOC2">
    <w:name w:val="toc 2"/>
    <w:next w:val="Normal"/>
    <w:autoRedefine/>
    <w:uiPriority w:val="39"/>
    <w:qFormat/>
    <w:rsid w:val="000D63AE"/>
    <w:pPr>
      <w:tabs>
        <w:tab w:val="left" w:pos="529"/>
        <w:tab w:val="right" w:pos="8771"/>
      </w:tabs>
      <w:spacing w:before="80" w:after="80"/>
      <w:ind w:left="567"/>
    </w:pPr>
    <w:rPr>
      <w:rFonts w:asciiTheme="minorHAnsi" w:eastAsiaTheme="minorEastAsia" w:hAnsiTheme="minorHAnsi" w:cstheme="minorBidi"/>
      <w:noProof/>
      <w:sz w:val="22"/>
      <w:szCs w:val="22"/>
      <w:lang w:val="en-US" w:eastAsia="en-US"/>
    </w:rPr>
  </w:style>
  <w:style w:type="paragraph" w:styleId="TOC3">
    <w:name w:val="toc 3"/>
    <w:basedOn w:val="Normal"/>
    <w:next w:val="Normal"/>
    <w:autoRedefine/>
    <w:uiPriority w:val="39"/>
    <w:qFormat/>
    <w:locked/>
    <w:rsid w:val="00DD377E"/>
    <w:pPr>
      <w:tabs>
        <w:tab w:val="right" w:pos="8771"/>
      </w:tabs>
      <w:ind w:left="567"/>
    </w:pPr>
    <w:rPr>
      <w:rFonts w:asciiTheme="minorHAnsi" w:eastAsiaTheme="minorEastAsia" w:hAnsiTheme="minorHAnsi" w:cstheme="minorBidi"/>
      <w:color w:val="auto"/>
      <w:szCs w:val="22"/>
      <w:lang w:val="en-US"/>
    </w:rPr>
  </w:style>
  <w:style w:type="paragraph" w:styleId="TOC4">
    <w:name w:val="toc 4"/>
    <w:basedOn w:val="Normal"/>
    <w:next w:val="Normal"/>
    <w:autoRedefine/>
    <w:uiPriority w:val="39"/>
    <w:locked/>
    <w:rsid w:val="00DD377E"/>
    <w:pPr>
      <w:tabs>
        <w:tab w:val="right" w:pos="8771"/>
      </w:tabs>
      <w:ind w:left="1134"/>
    </w:pPr>
    <w:rPr>
      <w:rFonts w:asciiTheme="minorHAnsi" w:eastAsiaTheme="minorEastAsia" w:hAnsiTheme="minorHAnsi" w:cstheme="minorBidi"/>
      <w:color w:val="auto"/>
      <w:szCs w:val="22"/>
      <w:lang w:val="en-US"/>
    </w:rPr>
  </w:style>
  <w:style w:type="paragraph" w:styleId="TOC5">
    <w:name w:val="toc 5"/>
    <w:basedOn w:val="Normal"/>
    <w:next w:val="Normal"/>
    <w:autoRedefine/>
    <w:uiPriority w:val="39"/>
    <w:semiHidden/>
    <w:locked/>
    <w:rsid w:val="00DD377E"/>
    <w:pPr>
      <w:ind w:left="880"/>
    </w:pPr>
    <w:rPr>
      <w:rFonts w:asciiTheme="minorHAnsi" w:eastAsiaTheme="minorEastAsia" w:hAnsiTheme="minorHAnsi" w:cstheme="minorBidi"/>
      <w:color w:val="auto"/>
      <w:szCs w:val="24"/>
      <w:lang w:val="en-US"/>
    </w:rPr>
  </w:style>
  <w:style w:type="paragraph" w:styleId="TOC6">
    <w:name w:val="toc 6"/>
    <w:basedOn w:val="Normal"/>
    <w:next w:val="Normal"/>
    <w:autoRedefine/>
    <w:uiPriority w:val="39"/>
    <w:semiHidden/>
    <w:locked/>
    <w:rsid w:val="00DD377E"/>
    <w:pPr>
      <w:ind w:left="1100"/>
    </w:pPr>
    <w:rPr>
      <w:rFonts w:asciiTheme="minorHAnsi" w:eastAsiaTheme="minorEastAsia" w:hAnsiTheme="minorHAnsi" w:cstheme="minorBidi"/>
      <w:color w:val="auto"/>
      <w:szCs w:val="24"/>
      <w:lang w:val="en-US"/>
    </w:rPr>
  </w:style>
  <w:style w:type="paragraph" w:styleId="TOC7">
    <w:name w:val="toc 7"/>
    <w:basedOn w:val="Normal"/>
    <w:next w:val="Normal"/>
    <w:autoRedefine/>
    <w:uiPriority w:val="39"/>
    <w:semiHidden/>
    <w:locked/>
    <w:rsid w:val="00DD377E"/>
    <w:pPr>
      <w:ind w:left="1320"/>
    </w:pPr>
    <w:rPr>
      <w:rFonts w:asciiTheme="minorHAnsi" w:eastAsiaTheme="minorEastAsia" w:hAnsiTheme="minorHAnsi" w:cstheme="minorBidi"/>
      <w:color w:val="auto"/>
      <w:szCs w:val="24"/>
      <w:lang w:val="en-US"/>
    </w:rPr>
  </w:style>
  <w:style w:type="paragraph" w:styleId="TOC8">
    <w:name w:val="toc 8"/>
    <w:basedOn w:val="Normal"/>
    <w:next w:val="Normal"/>
    <w:autoRedefine/>
    <w:uiPriority w:val="39"/>
    <w:semiHidden/>
    <w:locked/>
    <w:rsid w:val="00DD377E"/>
    <w:pPr>
      <w:ind w:left="1540"/>
    </w:pPr>
    <w:rPr>
      <w:rFonts w:asciiTheme="minorHAnsi" w:eastAsiaTheme="minorEastAsia" w:hAnsiTheme="minorHAnsi" w:cstheme="minorBidi"/>
      <w:color w:val="auto"/>
      <w:szCs w:val="24"/>
      <w:lang w:val="en-US"/>
    </w:rPr>
  </w:style>
  <w:style w:type="paragraph" w:styleId="TOC9">
    <w:name w:val="toc 9"/>
    <w:basedOn w:val="Normal"/>
    <w:next w:val="Normal"/>
    <w:autoRedefine/>
    <w:uiPriority w:val="39"/>
    <w:semiHidden/>
    <w:locked/>
    <w:rsid w:val="00DD377E"/>
    <w:pPr>
      <w:ind w:left="1760"/>
    </w:pPr>
    <w:rPr>
      <w:rFonts w:asciiTheme="minorHAnsi" w:eastAsiaTheme="minorEastAsia" w:hAnsiTheme="minorHAnsi" w:cstheme="minorBidi"/>
      <w:color w:val="auto"/>
      <w:szCs w:val="24"/>
      <w:lang w:val="en-US"/>
    </w:rPr>
  </w:style>
  <w:style w:type="paragraph" w:customStyle="1" w:styleId="body">
    <w:name w:val="body"/>
    <w:qFormat/>
    <w:rsid w:val="00DD377E"/>
    <w:pPr>
      <w:spacing w:before="240" w:after="120" w:line="276" w:lineRule="auto"/>
      <w:jc w:val="both"/>
    </w:pPr>
    <w:rPr>
      <w:rFonts w:asciiTheme="minorHAnsi" w:eastAsiaTheme="minorEastAsia" w:hAnsiTheme="minorHAnsi" w:cstheme="minorBidi"/>
      <w:sz w:val="22"/>
      <w:szCs w:val="24"/>
      <w:lang w:val="en-US" w:eastAsia="en-US"/>
    </w:rPr>
  </w:style>
  <w:style w:type="paragraph" w:customStyle="1" w:styleId="Titlelevel1">
    <w:name w:val="Title level 1"/>
    <w:autoRedefine/>
    <w:rsid w:val="000D63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lang w:val="en-US" w:eastAsia="en-US"/>
    </w:rPr>
  </w:style>
  <w:style w:type="paragraph" w:customStyle="1" w:styleId="Numberedtilelevel1">
    <w:name w:val="Numbered tile level 1"/>
    <w:basedOn w:val="Titlelevel1"/>
    <w:uiPriority w:val="99"/>
    <w:rsid w:val="000D63AE"/>
    <w:pPr>
      <w:numPr>
        <w:numId w:val="6"/>
      </w:numPr>
    </w:pPr>
    <w:rPr>
      <w:lang w:val="en-GB"/>
    </w:rPr>
  </w:style>
  <w:style w:type="paragraph" w:customStyle="1" w:styleId="Tableheader">
    <w:name w:val="Table header"/>
    <w:next w:val="Tabledata"/>
    <w:qFormat/>
    <w:rsid w:val="001C4085"/>
    <w:pPr>
      <w:spacing w:after="80"/>
    </w:pPr>
    <w:rPr>
      <w:rFonts w:ascii="Calibri" w:hAnsi="Calibri"/>
      <w:b/>
      <w:color w:val="000000"/>
      <w:sz w:val="22"/>
      <w:szCs w:val="22"/>
      <w:lang w:val="en-US" w:eastAsia="en-US"/>
    </w:rPr>
  </w:style>
  <w:style w:type="table" w:customStyle="1" w:styleId="EBAtable">
    <w:name w:val="EBA table"/>
    <w:basedOn w:val="TableNormal"/>
    <w:uiPriority w:val="99"/>
    <w:rsid w:val="001C4085"/>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EBANote">
    <w:name w:val="EBA Note"/>
    <w:basedOn w:val="BodyText1"/>
    <w:link w:val="EBANoteChar"/>
    <w:qFormat/>
    <w:rsid w:val="00466189"/>
    <w:rPr>
      <w:i/>
    </w:rPr>
  </w:style>
  <w:style w:type="character" w:customStyle="1" w:styleId="EBANoteChar">
    <w:name w:val="EBA Note Char"/>
    <w:basedOn w:val="BodyText1Char"/>
    <w:link w:val="EBANote"/>
    <w:rsid w:val="00466189"/>
    <w:rPr>
      <w:rFonts w:ascii="Calibri" w:hAnsi="Calibri"/>
      <w:i/>
      <w:color w:val="000000"/>
      <w:lang w:eastAsia="en-US"/>
    </w:rPr>
  </w:style>
  <w:style w:type="paragraph" w:customStyle="1" w:styleId="Footnote">
    <w:name w:val="Footnote"/>
    <w:basedOn w:val="BodyText1"/>
    <w:link w:val="FootnoteChar"/>
    <w:qFormat/>
    <w:rsid w:val="00F11309"/>
    <w:rPr>
      <w:sz w:val="16"/>
    </w:rPr>
  </w:style>
  <w:style w:type="character" w:customStyle="1" w:styleId="FootnoteChar">
    <w:name w:val="Footnote Char"/>
    <w:basedOn w:val="BodyText1Char"/>
    <w:link w:val="Footnote"/>
    <w:rsid w:val="00F11309"/>
    <w:rPr>
      <w:rFonts w:ascii="Calibri" w:hAnsi="Calibri"/>
      <w:color w:val="000000"/>
      <w:sz w:val="16"/>
      <w:lang w:eastAsia="en-US"/>
    </w:rPr>
  </w:style>
  <w:style w:type="paragraph" w:styleId="Revision">
    <w:name w:val="Revision"/>
    <w:hidden/>
    <w:uiPriority w:val="99"/>
    <w:semiHidden/>
    <w:rsid w:val="00FB3CEF"/>
    <w:rPr>
      <w:rFonts w:ascii="Calibri" w:hAnsi="Calibri"/>
      <w:color w:val="000000"/>
      <w:sz w:val="22"/>
      <w:lang w:eastAsia="en-US"/>
    </w:rPr>
  </w:style>
  <w:style w:type="paragraph" w:customStyle="1" w:styleId="ALetteredInstruction">
    <w:name w:val="A Lettered Instruction"/>
    <w:basedOn w:val="BodyText"/>
    <w:link w:val="ALetteredInstructionChar"/>
    <w:uiPriority w:val="99"/>
    <w:qFormat/>
    <w:rsid w:val="000C2391"/>
    <w:pPr>
      <w:numPr>
        <w:ilvl w:val="3"/>
        <w:numId w:val="6"/>
      </w:numPr>
      <w:spacing w:before="80"/>
    </w:pPr>
    <w:rPr>
      <w:b/>
    </w:rPr>
  </w:style>
  <w:style w:type="character" w:customStyle="1" w:styleId="ALetteredInstructionChar">
    <w:name w:val="A Lettered Instruction Char"/>
    <w:basedOn w:val="BodyText1Char"/>
    <w:link w:val="ALetteredInstruction"/>
    <w:uiPriority w:val="99"/>
    <w:rsid w:val="000C2391"/>
    <w:rPr>
      <w:rFonts w:ascii="Calibri" w:eastAsia="Arial" w:hAnsi="Calibri" w:cstheme="minorBidi"/>
      <w:b/>
      <w:color w:val="000000"/>
      <w:szCs w:val="19"/>
      <w:lang w:val="en-US" w:eastAsia="en-US"/>
    </w:rPr>
  </w:style>
  <w:style w:type="paragraph" w:customStyle="1" w:styleId="Titre31">
    <w:name w:val="Titre 31"/>
    <w:basedOn w:val="Normal"/>
    <w:rsid w:val="00934237"/>
    <w:rPr>
      <w:rFonts w:eastAsiaTheme="minorEastAsia"/>
      <w:color w:val="auto"/>
      <w:szCs w:val="22"/>
      <w:lang w:eastAsia="zh-CN"/>
    </w:rPr>
  </w:style>
  <w:style w:type="paragraph" w:customStyle="1" w:styleId="ExPositive">
    <w:name w:val="Ex. Positive"/>
    <w:basedOn w:val="BodyText1"/>
    <w:link w:val="ExPositiveChar"/>
    <w:qFormat/>
    <w:rsid w:val="00F9341D"/>
    <w:pPr>
      <w:keepNext/>
      <w:keepLines/>
      <w:pBdr>
        <w:top w:val="single" w:sz="4" w:space="1" w:color="auto"/>
        <w:left w:val="single" w:sz="4" w:space="4" w:color="auto"/>
        <w:bottom w:val="single" w:sz="4" w:space="1" w:color="auto"/>
        <w:right w:val="single" w:sz="4" w:space="4" w:color="auto"/>
      </w:pBdr>
      <w:spacing w:before="240" w:line="288" w:lineRule="auto"/>
      <w:contextualSpacing/>
      <w:jc w:val="left"/>
    </w:pPr>
    <w:rPr>
      <w:rFonts w:ascii="Courier New" w:eastAsia="Courier New" w:hAnsi="Courier New" w:cs="Courier New"/>
      <w:color w:val="auto"/>
      <w:sz w:val="18"/>
      <w:szCs w:val="19"/>
      <w:lang w:val="en-US"/>
    </w:rPr>
  </w:style>
  <w:style w:type="paragraph" w:customStyle="1" w:styleId="ExCounterexample">
    <w:name w:val="Ex. Counterexample"/>
    <w:basedOn w:val="BodyText1"/>
    <w:link w:val="ExCounterexampleChar"/>
    <w:qFormat/>
    <w:rsid w:val="00F9341D"/>
    <w:pPr>
      <w:pBdr>
        <w:top w:val="dashed" w:sz="4" w:space="1" w:color="auto"/>
        <w:left w:val="dashed" w:sz="4" w:space="4" w:color="auto"/>
        <w:bottom w:val="dashed" w:sz="4" w:space="1" w:color="auto"/>
        <w:right w:val="dashed" w:sz="4" w:space="4" w:color="auto"/>
      </w:pBdr>
      <w:shd w:val="clear" w:color="auto" w:fill="F6DBD4" w:themeFill="accent3" w:themeFillTint="33"/>
      <w:spacing w:before="240" w:line="288" w:lineRule="auto"/>
      <w:contextualSpacing/>
      <w:jc w:val="left"/>
    </w:pPr>
    <w:rPr>
      <w:rFonts w:ascii="Courier New" w:eastAsia="Courier New" w:hAnsi="Courier New" w:cs="Courier New"/>
      <w:color w:val="auto"/>
      <w:sz w:val="18"/>
      <w:szCs w:val="19"/>
      <w:lang w:val="en-US"/>
    </w:rPr>
  </w:style>
  <w:style w:type="character" w:customStyle="1" w:styleId="ExPositiveChar">
    <w:name w:val="Ex. Positive Char"/>
    <w:basedOn w:val="BodyText1Char"/>
    <w:link w:val="ExPositive"/>
    <w:rsid w:val="00F9341D"/>
    <w:rPr>
      <w:rFonts w:ascii="Courier New" w:eastAsia="Courier New" w:hAnsi="Courier New" w:cs="Courier New"/>
      <w:color w:val="000000"/>
      <w:sz w:val="18"/>
      <w:szCs w:val="19"/>
      <w:lang w:val="en-US" w:eastAsia="en-US"/>
    </w:rPr>
  </w:style>
  <w:style w:type="paragraph" w:customStyle="1" w:styleId="ExveHighlight">
    <w:name w:val="Ex.+ve Highlight"/>
    <w:basedOn w:val="ExPositive"/>
    <w:next w:val="ExPositive"/>
    <w:link w:val="ExveHighlightChar"/>
    <w:qFormat/>
    <w:rsid w:val="00A35D8D"/>
    <w:rPr>
      <w:color w:val="245539" w:themeColor="accent4" w:themeShade="80"/>
      <w:shd w:val="clear" w:color="auto" w:fill="D9EFE2" w:themeFill="accent4" w:themeFillTint="33"/>
    </w:rPr>
  </w:style>
  <w:style w:type="character" w:customStyle="1" w:styleId="ExCounterexampleChar">
    <w:name w:val="Ex. Counterexample Char"/>
    <w:basedOn w:val="BodyText1Char"/>
    <w:link w:val="ExCounterexample"/>
    <w:rsid w:val="00F9341D"/>
    <w:rPr>
      <w:rFonts w:ascii="Courier New" w:eastAsia="Courier New" w:hAnsi="Courier New" w:cs="Courier New"/>
      <w:color w:val="000000"/>
      <w:sz w:val="18"/>
      <w:szCs w:val="19"/>
      <w:shd w:val="clear" w:color="auto" w:fill="F6DBD4" w:themeFill="accent3" w:themeFillTint="33"/>
      <w:lang w:val="en-US" w:eastAsia="en-US"/>
    </w:rPr>
  </w:style>
  <w:style w:type="paragraph" w:customStyle="1" w:styleId="Ex-veHighlight">
    <w:name w:val="Ex.-ve Highlight"/>
    <w:basedOn w:val="BodyText1"/>
    <w:next w:val="ExCounterexample"/>
    <w:link w:val="Ex-veHighlightChar"/>
    <w:qFormat/>
    <w:rsid w:val="00F9341D"/>
    <w:pPr>
      <w:pBdr>
        <w:top w:val="dashed" w:sz="4" w:space="1" w:color="auto"/>
        <w:left w:val="dashed" w:sz="4" w:space="4" w:color="auto"/>
        <w:bottom w:val="dashed" w:sz="4" w:space="1" w:color="auto"/>
        <w:right w:val="dashed" w:sz="4" w:space="4" w:color="auto"/>
      </w:pBdr>
      <w:shd w:val="clear" w:color="auto" w:fill="F6DBD4" w:themeFill="accent3" w:themeFillTint="33"/>
      <w:spacing w:line="288" w:lineRule="auto"/>
    </w:pPr>
    <w:rPr>
      <w:rFonts w:ascii="Courier New" w:eastAsia="Courier New" w:hAnsi="Courier New" w:cs="Courier New"/>
      <w:color w:val="FF0000"/>
      <w:sz w:val="18"/>
      <w:szCs w:val="19"/>
      <w:shd w:val="clear" w:color="auto" w:fill="EEB7A9" w:themeFill="accent3" w:themeFillTint="66"/>
      <w:lang w:val="en-US"/>
    </w:rPr>
  </w:style>
  <w:style w:type="character" w:customStyle="1" w:styleId="ExveHighlightChar">
    <w:name w:val="Ex.+ve Highlight Char"/>
    <w:basedOn w:val="ExPositiveChar"/>
    <w:link w:val="ExveHighlight"/>
    <w:rsid w:val="00A35D8D"/>
    <w:rPr>
      <w:rFonts w:ascii="Courier New" w:eastAsia="Courier New" w:hAnsi="Courier New" w:cs="Courier New"/>
      <w:color w:val="245539" w:themeColor="accent4" w:themeShade="80"/>
      <w:sz w:val="18"/>
      <w:szCs w:val="19"/>
      <w:lang w:val="en-US" w:eastAsia="en-US"/>
    </w:rPr>
  </w:style>
  <w:style w:type="character" w:customStyle="1" w:styleId="Ex-veHighlightChar">
    <w:name w:val="Ex.-ve Highlight Char"/>
    <w:basedOn w:val="BodyText1Char"/>
    <w:link w:val="Ex-veHighlight"/>
    <w:rsid w:val="00F9341D"/>
    <w:rPr>
      <w:rFonts w:ascii="Courier New" w:eastAsia="Courier New" w:hAnsi="Courier New" w:cs="Courier New"/>
      <w:color w:val="FF0000"/>
      <w:sz w:val="18"/>
      <w:szCs w:val="19"/>
      <w:shd w:val="clear" w:color="auto" w:fill="F6DBD4" w:themeFill="accent3" w:themeFillTint="33"/>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1" w:unhideWhenUsed="0" w:qFormat="1"/>
    <w:lsdException w:name="heading 2" w:locked="0" w:semiHidden="0" w:uiPriority="1" w:unhideWhenUsed="0" w:qFormat="1"/>
    <w:lsdException w:name="heading 3" w:locked="0" w:uiPriority="1" w:qFormat="1"/>
    <w:lsdException w:name="heading 4" w:locked="0" w:uiPriority="1" w:qFormat="1"/>
    <w:lsdException w:name="heading 5" w:locked="0" w:uiPriority="9" w:unhideWhenUsed="0"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qFormat="1"/>
    <w:lsdException w:name="toc 2" w:locked="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unhideWhenUsed="0" w:qFormat="1"/>
    <w:lsdException w:name="header" w:locked="0"/>
    <w:lsdException w:name="footer" w:locked="0"/>
    <w:lsdException w:name="caption" w:locked="0" w:uiPriority="35" w:qFormat="1"/>
    <w:lsdException w:name="table of figures" w:locked="0" w:uiPriority="38"/>
    <w:lsdException w:name="footnote reference" w:locked="0" w:qFormat="1"/>
    <w:lsdException w:name="page number" w:locked="0" w:uiPriority="0"/>
    <w:lsdException w:name="toa heading" w:locked="0"/>
    <w:lsdException w:name="List Bullet" w:locked="0" w:semiHidden="0" w:uiPriority="0" w:unhideWhenUsed="0" w:qFormat="1"/>
    <w:lsdException w:name="List Bullet 2" w:unhideWhenUsed="0"/>
    <w:lsdException w:name="List Bullet 3" w:unhideWhenUsed="0"/>
    <w:lsdException w:name="Title" w:locked="0" w:semiHidden="0" w:uiPriority="10" w:unhideWhenUsed="0"/>
    <w:lsdException w:name="Default Paragraph Font" w:locked="0" w:uiPriority="1"/>
    <w:lsdException w:name="Body Text" w:uiPriority="1" w:unhideWhenUsed="0" w:qFormat="1"/>
    <w:lsdException w:name="Subtitle" w:uiPriority="11" w:qFormat="1"/>
    <w:lsdException w:name="Date" w:locked="0"/>
    <w:lsdException w:name="Hyperlink" w:locked="0" w:unhideWhenUs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qFormat/>
    <w:rsid w:val="00AB2B0A"/>
    <w:rPr>
      <w:rFonts w:ascii="Calibri" w:hAnsi="Calibri"/>
      <w:color w:val="000000"/>
      <w:sz w:val="22"/>
      <w:lang w:eastAsia="en-US"/>
    </w:rPr>
  </w:style>
  <w:style w:type="paragraph" w:styleId="Heading1">
    <w:name w:val="heading 1"/>
    <w:basedOn w:val="Titlelevel1"/>
    <w:next w:val="BodyText1"/>
    <w:uiPriority w:val="1"/>
    <w:qFormat/>
    <w:rsid w:val="000D63AE"/>
    <w:pPr>
      <w:outlineLvl w:val="0"/>
    </w:pPr>
    <w:rPr>
      <w:lang w:val="en-GB"/>
    </w:rPr>
  </w:style>
  <w:style w:type="paragraph" w:styleId="Heading2">
    <w:name w:val="heading 2"/>
    <w:basedOn w:val="Normal"/>
    <w:next w:val="BodyText1"/>
    <w:uiPriority w:val="1"/>
    <w:qFormat/>
    <w:rsid w:val="001C4085"/>
    <w:pPr>
      <w:keepNext/>
      <w:spacing w:before="360" w:after="240"/>
      <w:contextualSpacing/>
      <w:outlineLvl w:val="1"/>
    </w:pPr>
    <w:rPr>
      <w:color w:val="48748F"/>
      <w:sz w:val="32"/>
    </w:rPr>
  </w:style>
  <w:style w:type="paragraph" w:styleId="Heading3">
    <w:name w:val="heading 3"/>
    <w:basedOn w:val="Normal"/>
    <w:next w:val="BodyText1"/>
    <w:uiPriority w:val="1"/>
    <w:qFormat/>
    <w:rsid w:val="007E5326"/>
    <w:pPr>
      <w:keepNext/>
      <w:numPr>
        <w:ilvl w:val="2"/>
        <w:numId w:val="6"/>
      </w:numPr>
      <w:spacing w:before="240" w:after="240"/>
      <w:outlineLvl w:val="2"/>
    </w:pPr>
    <w:rPr>
      <w:b/>
      <w:color w:val="48748F"/>
      <w:sz w:val="20"/>
      <w:szCs w:val="22"/>
    </w:rPr>
  </w:style>
  <w:style w:type="paragraph" w:styleId="Heading4">
    <w:name w:val="heading 4"/>
    <w:basedOn w:val="Normal"/>
    <w:next w:val="defintion"/>
    <w:uiPriority w:val="1"/>
    <w:qFormat/>
    <w:rsid w:val="00E4671E"/>
    <w:pPr>
      <w:keepNext/>
      <w:spacing w:before="240"/>
      <w:contextualSpacing/>
      <w:outlineLvl w:val="3"/>
    </w:pPr>
    <w:rPr>
      <w:color w:val="48748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link w:val="BodyText1Char"/>
    <w:qFormat/>
    <w:rsid w:val="00F06BFA"/>
    <w:pPr>
      <w:tabs>
        <w:tab w:val="left" w:pos="0"/>
      </w:tabs>
      <w:spacing w:line="300" w:lineRule="exact"/>
      <w:jc w:val="both"/>
    </w:pPr>
    <w:rPr>
      <w:sz w:val="20"/>
    </w:rPr>
  </w:style>
  <w:style w:type="paragraph" w:customStyle="1" w:styleId="Bullet2">
    <w:name w:val="Bullet 2"/>
    <w:basedOn w:val="Normal"/>
    <w:qFormat/>
    <w:rsid w:val="00B83C26"/>
    <w:pPr>
      <w:numPr>
        <w:numId w:val="2"/>
      </w:numPr>
      <w:tabs>
        <w:tab w:val="left" w:pos="567"/>
      </w:tabs>
      <w:spacing w:after="260" w:line="260" w:lineRule="exact"/>
      <w:ind w:left="568" w:hanging="284"/>
      <w:jc w:val="both"/>
    </w:pPr>
    <w:rPr>
      <w:sz w:val="20"/>
    </w:rPr>
  </w:style>
  <w:style w:type="paragraph" w:customStyle="1" w:styleId="Bullet1">
    <w:name w:val="Bullet 1"/>
    <w:basedOn w:val="Normal"/>
    <w:qFormat/>
    <w:rsid w:val="00B83C26"/>
    <w:pPr>
      <w:numPr>
        <w:numId w:val="3"/>
      </w:numPr>
      <w:tabs>
        <w:tab w:val="left" w:pos="284"/>
      </w:tabs>
      <w:spacing w:after="260" w:line="260" w:lineRule="exact"/>
      <w:ind w:left="284" w:hanging="284"/>
      <w:jc w:val="both"/>
    </w:pPr>
    <w:rPr>
      <w:sz w:val="20"/>
    </w:rPr>
  </w:style>
  <w:style w:type="paragraph" w:styleId="Header">
    <w:name w:val="header"/>
    <w:basedOn w:val="Normal"/>
    <w:link w:val="HeaderChar"/>
    <w:uiPriority w:val="99"/>
    <w:rsid w:val="0027548E"/>
    <w:pPr>
      <w:tabs>
        <w:tab w:val="center" w:pos="4153"/>
        <w:tab w:val="right" w:pos="8306"/>
      </w:tabs>
    </w:pPr>
  </w:style>
  <w:style w:type="paragraph" w:customStyle="1" w:styleId="Page00of00">
    <w:name w:val="Page 00 of 00"/>
    <w:basedOn w:val="Normal"/>
    <w:semiHidden/>
    <w:rsid w:val="0027548E"/>
    <w:rPr>
      <w:sz w:val="14"/>
    </w:rPr>
  </w:style>
  <w:style w:type="paragraph" w:customStyle="1" w:styleId="ReferenceText">
    <w:name w:val="Reference Text"/>
    <w:basedOn w:val="Header"/>
    <w:qFormat/>
    <w:rsid w:val="00602C32"/>
    <w:pPr>
      <w:framePr w:w="3976" w:h="1381" w:wrap="notBeside" w:vAnchor="page" w:hAnchor="page" w:x="6526" w:y="946" w:anchorLock="1"/>
      <w:tabs>
        <w:tab w:val="clear" w:pos="8306"/>
        <w:tab w:val="right" w:pos="9072"/>
      </w:tabs>
      <w:spacing w:line="300" w:lineRule="exact"/>
      <w:jc w:val="right"/>
    </w:pPr>
    <w:rPr>
      <w:color w:val="807F83"/>
      <w:sz w:val="20"/>
    </w:rPr>
  </w:style>
  <w:style w:type="paragraph" w:styleId="Footer">
    <w:name w:val="footer"/>
    <w:basedOn w:val="Normal"/>
    <w:link w:val="FooterChar"/>
    <w:uiPriority w:val="99"/>
    <w:rsid w:val="0027548E"/>
    <w:pPr>
      <w:tabs>
        <w:tab w:val="center" w:pos="4153"/>
        <w:tab w:val="right" w:pos="8306"/>
      </w:tabs>
    </w:pPr>
  </w:style>
  <w:style w:type="character" w:styleId="PageNumber">
    <w:name w:val="page number"/>
    <w:basedOn w:val="DefaultParagraphFont"/>
    <w:semiHidden/>
    <w:rsid w:val="0027548E"/>
  </w:style>
  <w:style w:type="paragraph" w:styleId="FootnoteText">
    <w:name w:val="footnote text"/>
    <w:basedOn w:val="Normal"/>
    <w:link w:val="FootnoteTextChar"/>
    <w:uiPriority w:val="99"/>
    <w:qFormat/>
    <w:rsid w:val="00FD57DE"/>
    <w:pPr>
      <w:tabs>
        <w:tab w:val="left" w:pos="284"/>
      </w:tabs>
      <w:ind w:left="284" w:hanging="284"/>
    </w:pPr>
    <w:rPr>
      <w:sz w:val="16"/>
    </w:rPr>
  </w:style>
  <w:style w:type="paragraph" w:customStyle="1" w:styleId="Bullet3">
    <w:name w:val="Bullet 3"/>
    <w:basedOn w:val="Normal"/>
    <w:qFormat/>
    <w:rsid w:val="00AE2F5D"/>
    <w:pPr>
      <w:numPr>
        <w:numId w:val="4"/>
      </w:numPr>
      <w:tabs>
        <w:tab w:val="left" w:pos="567"/>
      </w:tabs>
      <w:spacing w:after="260" w:line="260" w:lineRule="exact"/>
      <w:ind w:left="851" w:hanging="284"/>
      <w:jc w:val="both"/>
    </w:pPr>
    <w:rPr>
      <w:sz w:val="20"/>
    </w:rPr>
  </w:style>
  <w:style w:type="paragraph" w:styleId="BalloonText">
    <w:name w:val="Balloon Text"/>
    <w:basedOn w:val="Normal"/>
    <w:link w:val="BalloonTextChar"/>
    <w:uiPriority w:val="99"/>
    <w:semiHidden/>
    <w:unhideWhenUsed/>
    <w:locked/>
    <w:rsid w:val="003D27F6"/>
    <w:rPr>
      <w:rFonts w:ascii="Tahoma" w:hAnsi="Tahoma" w:cs="Tahoma"/>
      <w:sz w:val="16"/>
      <w:szCs w:val="16"/>
    </w:rPr>
  </w:style>
  <w:style w:type="character" w:customStyle="1" w:styleId="BalloonTextChar">
    <w:name w:val="Balloon Text Char"/>
    <w:basedOn w:val="DefaultParagraphFont"/>
    <w:link w:val="BalloonText"/>
    <w:uiPriority w:val="99"/>
    <w:semiHidden/>
    <w:rsid w:val="003D27F6"/>
    <w:rPr>
      <w:rFonts w:ascii="Tahoma" w:hAnsi="Tahoma" w:cs="Tahoma"/>
      <w:color w:val="000000"/>
      <w:sz w:val="16"/>
      <w:szCs w:val="16"/>
      <w:lang w:eastAsia="en-US"/>
    </w:rPr>
  </w:style>
  <w:style w:type="character" w:customStyle="1" w:styleId="FootnoteTextChar">
    <w:name w:val="Footnote Text Char"/>
    <w:basedOn w:val="DefaultParagraphFont"/>
    <w:link w:val="FootnoteText"/>
    <w:uiPriority w:val="99"/>
    <w:rsid w:val="00FD57DE"/>
    <w:rPr>
      <w:rFonts w:ascii="Calibri" w:hAnsi="Calibri"/>
      <w:color w:val="000000"/>
      <w:sz w:val="16"/>
      <w:lang w:eastAsia="en-US"/>
    </w:rPr>
  </w:style>
  <w:style w:type="character" w:styleId="FootnoteReference">
    <w:name w:val="footnote reference"/>
    <w:basedOn w:val="DefaultParagraphFont"/>
    <w:uiPriority w:val="99"/>
    <w:qFormat/>
    <w:rsid w:val="0027739D"/>
    <w:rPr>
      <w:vertAlign w:val="superscript"/>
    </w:rPr>
  </w:style>
  <w:style w:type="table" w:styleId="TableGrid">
    <w:name w:val="Table Grid"/>
    <w:basedOn w:val="TableNormal"/>
    <w:uiPriority w:val="59"/>
    <w:locked/>
    <w:rsid w:val="00911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headinglevel1">
    <w:name w:val="Numbered heading level 1"/>
    <w:basedOn w:val="Numberedtilelevel1"/>
    <w:next w:val="BodyText1"/>
    <w:qFormat/>
    <w:rsid w:val="000D63AE"/>
  </w:style>
  <w:style w:type="paragraph" w:customStyle="1" w:styleId="Numberedheadinglevel2">
    <w:name w:val="Numbered heading level 2"/>
    <w:basedOn w:val="BodyText1"/>
    <w:next w:val="BodyText1"/>
    <w:qFormat/>
    <w:rsid w:val="00C215B8"/>
    <w:pPr>
      <w:numPr>
        <w:ilvl w:val="1"/>
        <w:numId w:val="1"/>
      </w:numPr>
      <w:tabs>
        <w:tab w:val="clear" w:pos="0"/>
        <w:tab w:val="left" w:pos="567"/>
      </w:tabs>
      <w:spacing w:before="360" w:after="240" w:line="240" w:lineRule="auto"/>
    </w:pPr>
    <w:rPr>
      <w:color w:val="48748F"/>
      <w:sz w:val="24"/>
      <w:szCs w:val="24"/>
    </w:rPr>
  </w:style>
  <w:style w:type="paragraph" w:customStyle="1" w:styleId="Numberedheadinglevel3">
    <w:name w:val="Numbered heading level 3"/>
    <w:basedOn w:val="BodyText1"/>
    <w:next w:val="BodyText1"/>
    <w:qFormat/>
    <w:rsid w:val="00C215B8"/>
    <w:pPr>
      <w:numPr>
        <w:ilvl w:val="2"/>
        <w:numId w:val="1"/>
      </w:numPr>
      <w:tabs>
        <w:tab w:val="clear" w:pos="0"/>
        <w:tab w:val="left" w:pos="567"/>
      </w:tabs>
      <w:spacing w:before="240" w:after="120" w:line="240" w:lineRule="auto"/>
    </w:pPr>
    <w:rPr>
      <w:color w:val="48748F"/>
    </w:rPr>
  </w:style>
  <w:style w:type="paragraph" w:customStyle="1" w:styleId="FigureTOC">
    <w:name w:val="Figure TOC"/>
    <w:basedOn w:val="TableofFigures"/>
    <w:qFormat/>
    <w:rsid w:val="004F5972"/>
    <w:pPr>
      <w:tabs>
        <w:tab w:val="right" w:pos="7371"/>
      </w:tabs>
      <w:spacing w:after="120"/>
      <w:ind w:right="1699"/>
    </w:pPr>
    <w:rPr>
      <w:noProof/>
      <w:sz w:val="20"/>
    </w:rPr>
  </w:style>
  <w:style w:type="paragraph" w:customStyle="1" w:styleId="Tabletext">
    <w:name w:val="Table text"/>
    <w:basedOn w:val="Normal"/>
    <w:qFormat/>
    <w:rsid w:val="002C4D97"/>
    <w:pPr>
      <w:autoSpaceDE w:val="0"/>
      <w:autoSpaceDN w:val="0"/>
      <w:adjustRightInd w:val="0"/>
      <w:spacing w:before="60" w:after="60" w:line="260" w:lineRule="exact"/>
    </w:pPr>
    <w:rPr>
      <w:rFonts w:cs="Arial"/>
      <w:color w:val="auto"/>
      <w:sz w:val="20"/>
      <w:lang w:eastAsia="en-GB"/>
    </w:rPr>
  </w:style>
  <w:style w:type="paragraph" w:customStyle="1" w:styleId="Tableheadingtext">
    <w:name w:val="Table heading text"/>
    <w:basedOn w:val="BodyText1"/>
    <w:qFormat/>
    <w:rsid w:val="002C4D97"/>
    <w:pPr>
      <w:spacing w:before="60" w:after="60" w:line="260" w:lineRule="exact"/>
      <w:jc w:val="center"/>
    </w:pPr>
    <w:rPr>
      <w:b/>
      <w:color w:val="48748F"/>
    </w:rPr>
  </w:style>
  <w:style w:type="paragraph" w:customStyle="1" w:styleId="Tablefootnotetext">
    <w:name w:val="Table footnote text"/>
    <w:basedOn w:val="Tabletext"/>
    <w:qFormat/>
    <w:rsid w:val="00006A65"/>
    <w:pPr>
      <w:tabs>
        <w:tab w:val="right" w:pos="284"/>
        <w:tab w:val="left" w:pos="426"/>
      </w:tabs>
    </w:pPr>
    <w:rPr>
      <w:sz w:val="14"/>
      <w:szCs w:val="14"/>
    </w:rPr>
  </w:style>
  <w:style w:type="paragraph" w:customStyle="1" w:styleId="Tableofcontents">
    <w:name w:val="Table of contents"/>
    <w:basedOn w:val="Heading2"/>
    <w:qFormat/>
    <w:rsid w:val="00276A91"/>
  </w:style>
  <w:style w:type="paragraph" w:styleId="TOC1">
    <w:name w:val="toc 1"/>
    <w:autoRedefine/>
    <w:uiPriority w:val="39"/>
    <w:qFormat/>
    <w:rsid w:val="00DD377E"/>
    <w:pPr>
      <w:tabs>
        <w:tab w:val="left" w:pos="312"/>
        <w:tab w:val="left" w:pos="421"/>
        <w:tab w:val="right" w:pos="8771"/>
      </w:tabs>
      <w:spacing w:before="120" w:after="120"/>
      <w:outlineLvl w:val="0"/>
    </w:pPr>
    <w:rPr>
      <w:rFonts w:asciiTheme="minorHAnsi" w:eastAsiaTheme="minorEastAsia" w:hAnsiTheme="minorHAnsi" w:cstheme="minorBidi"/>
      <w:b/>
      <w:bCs/>
      <w:noProof/>
      <w:color w:val="2F5773" w:themeColor="text2"/>
      <w:sz w:val="22"/>
      <w:szCs w:val="22"/>
      <w:lang w:val="en-US" w:eastAsia="en-US"/>
    </w:rPr>
  </w:style>
  <w:style w:type="paragraph" w:customStyle="1" w:styleId="Figuretitle">
    <w:name w:val="Figure title"/>
    <w:basedOn w:val="Normal"/>
    <w:next w:val="BodyText1"/>
    <w:qFormat/>
    <w:rsid w:val="002E0AC2"/>
    <w:pPr>
      <w:keepNext/>
      <w:spacing w:before="240" w:after="240"/>
      <w:jc w:val="both"/>
    </w:pPr>
    <w:rPr>
      <w:bCs/>
      <w:color w:val="48748F"/>
      <w:sz w:val="20"/>
    </w:rPr>
  </w:style>
  <w:style w:type="paragraph" w:styleId="ListBullet">
    <w:name w:val="List Bullet"/>
    <w:basedOn w:val="Bullet1"/>
    <w:qFormat/>
    <w:rsid w:val="001003A1"/>
    <w:pPr>
      <w:spacing w:after="0"/>
    </w:pPr>
  </w:style>
  <w:style w:type="paragraph" w:customStyle="1" w:styleId="DocTitle">
    <w:name w:val="Doc Title"/>
    <w:basedOn w:val="Normal"/>
    <w:qFormat/>
    <w:rsid w:val="00FF532D"/>
    <w:pPr>
      <w:spacing w:before="3280" w:after="480"/>
    </w:pPr>
    <w:rPr>
      <w:color w:val="2F5773" w:themeColor="accent1"/>
      <w:sz w:val="52"/>
      <w:szCs w:val="52"/>
    </w:rPr>
  </w:style>
  <w:style w:type="paragraph" w:customStyle="1" w:styleId="SubTitle">
    <w:name w:val="Sub Title"/>
    <w:basedOn w:val="Heading2"/>
    <w:qFormat/>
    <w:rsid w:val="005909A3"/>
    <w:pPr>
      <w:spacing w:before="120" w:after="0"/>
    </w:pPr>
  </w:style>
  <w:style w:type="paragraph" w:customStyle="1" w:styleId="Tabledata">
    <w:name w:val="Table data"/>
    <w:basedOn w:val="Tabletext"/>
    <w:qFormat/>
    <w:rsid w:val="00CA219C"/>
    <w:pPr>
      <w:jc w:val="center"/>
    </w:pPr>
  </w:style>
  <w:style w:type="paragraph" w:styleId="TableofFigures">
    <w:name w:val="table of figures"/>
    <w:basedOn w:val="Normal"/>
    <w:next w:val="Normal"/>
    <w:uiPriority w:val="38"/>
    <w:unhideWhenUsed/>
    <w:rsid w:val="00D228C4"/>
  </w:style>
  <w:style w:type="paragraph" w:customStyle="1" w:styleId="Numberedparagraphs">
    <w:name w:val="Numbered paragraphs"/>
    <w:basedOn w:val="BodyText1"/>
    <w:qFormat/>
    <w:rsid w:val="00502ADF"/>
    <w:pPr>
      <w:numPr>
        <w:numId w:val="5"/>
      </w:numPr>
      <w:tabs>
        <w:tab w:val="clear" w:pos="0"/>
        <w:tab w:val="left" w:pos="284"/>
      </w:tabs>
      <w:spacing w:after="300"/>
      <w:ind w:left="284" w:hanging="284"/>
    </w:pPr>
  </w:style>
  <w:style w:type="paragraph" w:styleId="BodyText">
    <w:name w:val="Body Text"/>
    <w:aliases w:val="Body Text imported"/>
    <w:basedOn w:val="BodyText1"/>
    <w:link w:val="BodyTextChar"/>
    <w:uiPriority w:val="1"/>
    <w:qFormat/>
    <w:locked/>
    <w:rsid w:val="00DA63AA"/>
    <w:pPr>
      <w:widowControl w:val="0"/>
      <w:ind w:left="130"/>
    </w:pPr>
    <w:rPr>
      <w:rFonts w:eastAsia="Arial" w:cstheme="minorBidi"/>
      <w:color w:val="auto"/>
      <w:szCs w:val="19"/>
      <w:lang w:val="en-US"/>
    </w:rPr>
  </w:style>
  <w:style w:type="character" w:customStyle="1" w:styleId="BodyTextChar">
    <w:name w:val="Body Text Char"/>
    <w:aliases w:val="Body Text imported Char"/>
    <w:basedOn w:val="DefaultParagraphFont"/>
    <w:link w:val="BodyText"/>
    <w:uiPriority w:val="1"/>
    <w:rsid w:val="00DA63AA"/>
    <w:rPr>
      <w:rFonts w:eastAsia="Arial" w:cstheme="minorBidi"/>
      <w:szCs w:val="19"/>
      <w:lang w:val="en-US" w:eastAsia="en-US"/>
    </w:rPr>
  </w:style>
  <w:style w:type="paragraph" w:styleId="ListParagraph">
    <w:name w:val="List Paragraph"/>
    <w:basedOn w:val="Normal"/>
    <w:uiPriority w:val="34"/>
    <w:qFormat/>
    <w:locked/>
    <w:rsid w:val="00B93FF3"/>
    <w:pPr>
      <w:widowControl w:val="0"/>
    </w:pPr>
    <w:rPr>
      <w:rFonts w:asciiTheme="minorHAnsi" w:eastAsiaTheme="minorHAnsi" w:hAnsiTheme="minorHAnsi" w:cstheme="minorBidi"/>
      <w:color w:val="auto"/>
      <w:szCs w:val="22"/>
      <w:lang w:val="en-US"/>
    </w:rPr>
  </w:style>
  <w:style w:type="paragraph" w:customStyle="1" w:styleId="TableParagraph">
    <w:name w:val="Table Paragraph"/>
    <w:basedOn w:val="Normal"/>
    <w:uiPriority w:val="1"/>
    <w:qFormat/>
    <w:rsid w:val="00B93FF3"/>
    <w:pPr>
      <w:widowControl w:val="0"/>
    </w:pPr>
    <w:rPr>
      <w:rFonts w:asciiTheme="minorHAnsi" w:eastAsiaTheme="minorHAnsi" w:hAnsiTheme="minorHAnsi" w:cstheme="minorBidi"/>
      <w:color w:val="auto"/>
      <w:szCs w:val="22"/>
      <w:lang w:val="en-US"/>
    </w:rPr>
  </w:style>
  <w:style w:type="character" w:customStyle="1" w:styleId="HeaderChar">
    <w:name w:val="Header Char"/>
    <w:basedOn w:val="DefaultParagraphFont"/>
    <w:link w:val="Header"/>
    <w:uiPriority w:val="99"/>
    <w:rsid w:val="00B93FF3"/>
    <w:rPr>
      <w:color w:val="000000"/>
      <w:sz w:val="18"/>
      <w:lang w:eastAsia="en-US"/>
    </w:rPr>
  </w:style>
  <w:style w:type="character" w:customStyle="1" w:styleId="FooterChar">
    <w:name w:val="Footer Char"/>
    <w:basedOn w:val="DefaultParagraphFont"/>
    <w:link w:val="Footer"/>
    <w:uiPriority w:val="99"/>
    <w:rsid w:val="00B93FF3"/>
    <w:rPr>
      <w:color w:val="000000"/>
      <w:sz w:val="18"/>
      <w:lang w:eastAsia="en-US"/>
    </w:rPr>
  </w:style>
  <w:style w:type="character" w:styleId="Hyperlink">
    <w:name w:val="Hyperlink"/>
    <w:basedOn w:val="DefaultParagraphFont"/>
    <w:uiPriority w:val="99"/>
    <w:unhideWhenUsed/>
    <w:rsid w:val="00B93FF3"/>
    <w:rPr>
      <w:color w:val="2F5773" w:themeColor="hyperlink"/>
      <w:u w:val="single"/>
    </w:rPr>
  </w:style>
  <w:style w:type="paragraph" w:customStyle="1" w:styleId="Default">
    <w:name w:val="Default"/>
    <w:rsid w:val="00B93FF3"/>
    <w:pPr>
      <w:autoSpaceDE w:val="0"/>
      <w:autoSpaceDN w:val="0"/>
      <w:adjustRightInd w:val="0"/>
    </w:pPr>
    <w:rPr>
      <w:rFonts w:eastAsiaTheme="minorHAnsi" w:cs="Arial"/>
      <w:color w:val="000000"/>
      <w:sz w:val="24"/>
      <w:szCs w:val="24"/>
      <w:lang w:eastAsia="en-US"/>
    </w:rPr>
  </w:style>
  <w:style w:type="character" w:styleId="Emphasis">
    <w:name w:val="Emphasis"/>
    <w:basedOn w:val="DefaultParagraphFont"/>
    <w:uiPriority w:val="20"/>
    <w:qFormat/>
    <w:locked/>
    <w:rsid w:val="00B93FF3"/>
    <w:rPr>
      <w:i/>
      <w:iCs/>
    </w:rPr>
  </w:style>
  <w:style w:type="character" w:customStyle="1" w:styleId="apple-converted-space">
    <w:name w:val="apple-converted-space"/>
    <w:basedOn w:val="DefaultParagraphFont"/>
    <w:rsid w:val="00B93FF3"/>
  </w:style>
  <w:style w:type="character" w:customStyle="1" w:styleId="code">
    <w:name w:val="code"/>
    <w:basedOn w:val="DefaultParagraphFont"/>
    <w:rsid w:val="00B93FF3"/>
  </w:style>
  <w:style w:type="character" w:styleId="CommentReference">
    <w:name w:val="annotation reference"/>
    <w:basedOn w:val="DefaultParagraphFont"/>
    <w:uiPriority w:val="99"/>
    <w:semiHidden/>
    <w:unhideWhenUsed/>
    <w:locked/>
    <w:rsid w:val="00B93FF3"/>
    <w:rPr>
      <w:sz w:val="16"/>
      <w:szCs w:val="16"/>
    </w:rPr>
  </w:style>
  <w:style w:type="paragraph" w:styleId="CommentText">
    <w:name w:val="annotation text"/>
    <w:basedOn w:val="Normal"/>
    <w:link w:val="CommentTextChar"/>
    <w:uiPriority w:val="99"/>
    <w:unhideWhenUsed/>
    <w:locked/>
    <w:rsid w:val="00B93FF3"/>
    <w:pPr>
      <w:widowControl w:val="0"/>
    </w:pPr>
    <w:rPr>
      <w:rFonts w:asciiTheme="minorHAnsi" w:eastAsiaTheme="minorHAnsi" w:hAnsiTheme="minorHAnsi" w:cstheme="minorBidi"/>
      <w:color w:val="auto"/>
      <w:sz w:val="20"/>
      <w:lang w:val="en-US"/>
    </w:rPr>
  </w:style>
  <w:style w:type="character" w:customStyle="1" w:styleId="CommentTextChar">
    <w:name w:val="Comment Text Char"/>
    <w:basedOn w:val="DefaultParagraphFont"/>
    <w:link w:val="CommentText"/>
    <w:uiPriority w:val="99"/>
    <w:rsid w:val="00B93FF3"/>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locked/>
    <w:rsid w:val="00B93FF3"/>
    <w:rPr>
      <w:b/>
      <w:bCs/>
    </w:rPr>
  </w:style>
  <w:style w:type="character" w:customStyle="1" w:styleId="CommentSubjectChar">
    <w:name w:val="Comment Subject Char"/>
    <w:basedOn w:val="CommentTextChar"/>
    <w:link w:val="CommentSubject"/>
    <w:uiPriority w:val="99"/>
    <w:semiHidden/>
    <w:rsid w:val="00B93FF3"/>
    <w:rPr>
      <w:rFonts w:asciiTheme="minorHAnsi" w:eastAsiaTheme="minorHAnsi" w:hAnsiTheme="minorHAnsi" w:cstheme="minorBidi"/>
      <w:b/>
      <w:bCs/>
      <w:lang w:val="en-US" w:eastAsia="en-US"/>
    </w:rPr>
  </w:style>
  <w:style w:type="paragraph" w:customStyle="1" w:styleId="Instruction">
    <w:name w:val="Instruction"/>
    <w:basedOn w:val="BodyText"/>
    <w:link w:val="InstructionChar"/>
    <w:uiPriority w:val="1"/>
    <w:qFormat/>
    <w:rsid w:val="00B93FF3"/>
    <w:pPr>
      <w:spacing w:before="80"/>
      <w:ind w:left="488"/>
    </w:pPr>
    <w:rPr>
      <w:b/>
    </w:rPr>
  </w:style>
  <w:style w:type="paragraph" w:customStyle="1" w:styleId="umlcode">
    <w:name w:val="uml code"/>
    <w:basedOn w:val="BodyText"/>
    <w:link w:val="umlcodeChar"/>
    <w:uiPriority w:val="1"/>
    <w:qFormat/>
    <w:rsid w:val="00B93FF3"/>
    <w:pPr>
      <w:spacing w:line="242" w:lineRule="auto"/>
      <w:ind w:left="1242" w:hanging="377"/>
    </w:pPr>
    <w:rPr>
      <w:rFonts w:ascii="Courier New" w:eastAsia="Courier New" w:hAnsi="Courier New" w:cs="Courier New"/>
    </w:rPr>
  </w:style>
  <w:style w:type="character" w:customStyle="1" w:styleId="InstructionChar">
    <w:name w:val="Instruction Char"/>
    <w:basedOn w:val="BodyTextChar"/>
    <w:link w:val="Instruction"/>
    <w:uiPriority w:val="1"/>
    <w:rsid w:val="00B93FF3"/>
    <w:rPr>
      <w:rFonts w:eastAsia="Arial" w:cstheme="minorBidi"/>
      <w:b/>
      <w:szCs w:val="19"/>
      <w:lang w:val="en-US" w:eastAsia="en-US"/>
    </w:rPr>
  </w:style>
  <w:style w:type="paragraph" w:customStyle="1" w:styleId="RuleHeadine">
    <w:name w:val="Rule Headine"/>
    <w:basedOn w:val="Normal"/>
    <w:link w:val="RuleHeadineChar"/>
    <w:uiPriority w:val="1"/>
    <w:qFormat/>
    <w:rsid w:val="00B93FF3"/>
    <w:pPr>
      <w:widowControl w:val="0"/>
      <w:ind w:left="132"/>
      <w:jc w:val="both"/>
    </w:pPr>
    <w:rPr>
      <w:rFonts w:eastAsia="Arial" w:cs="Arial"/>
      <w:b/>
      <w:bCs/>
      <w:color w:val="auto"/>
      <w:sz w:val="19"/>
      <w:szCs w:val="19"/>
      <w:lang w:val="en-US"/>
    </w:rPr>
  </w:style>
  <w:style w:type="character" w:customStyle="1" w:styleId="umlcodeChar">
    <w:name w:val="uml code Char"/>
    <w:basedOn w:val="BodyTextChar"/>
    <w:link w:val="umlcode"/>
    <w:uiPriority w:val="1"/>
    <w:rsid w:val="00B93FF3"/>
    <w:rPr>
      <w:rFonts w:ascii="Courier New" w:eastAsia="Courier New" w:hAnsi="Courier New" w:cs="Courier New"/>
      <w:szCs w:val="19"/>
      <w:lang w:val="en-US" w:eastAsia="en-US"/>
    </w:rPr>
  </w:style>
  <w:style w:type="character" w:customStyle="1" w:styleId="RuleHeadineChar">
    <w:name w:val="Rule Headine Char"/>
    <w:basedOn w:val="DefaultParagraphFont"/>
    <w:link w:val="RuleHeadine"/>
    <w:uiPriority w:val="1"/>
    <w:rsid w:val="00B93FF3"/>
    <w:rPr>
      <w:rFonts w:eastAsia="Arial" w:cs="Arial"/>
      <w:b/>
      <w:bCs/>
      <w:sz w:val="19"/>
      <w:szCs w:val="19"/>
      <w:lang w:val="en-US" w:eastAsia="en-US"/>
    </w:rPr>
  </w:style>
  <w:style w:type="character" w:styleId="FollowedHyperlink">
    <w:name w:val="FollowedHyperlink"/>
    <w:basedOn w:val="DefaultParagraphFont"/>
    <w:uiPriority w:val="99"/>
    <w:semiHidden/>
    <w:unhideWhenUsed/>
    <w:locked/>
    <w:rsid w:val="00B93FF3"/>
    <w:rPr>
      <w:color w:val="800080" w:themeColor="followedHyperlink"/>
      <w:u w:val="single"/>
    </w:rPr>
  </w:style>
  <w:style w:type="paragraph" w:styleId="HTMLPreformatted">
    <w:name w:val="HTML Preformatted"/>
    <w:basedOn w:val="Normal"/>
    <w:link w:val="HTMLPreformattedChar"/>
    <w:uiPriority w:val="99"/>
    <w:semiHidden/>
    <w:unhideWhenUsed/>
    <w:locked/>
    <w:rsid w:val="00B93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lang w:eastAsia="en-GB"/>
    </w:rPr>
  </w:style>
  <w:style w:type="character" w:customStyle="1" w:styleId="HTMLPreformattedChar">
    <w:name w:val="HTML Preformatted Char"/>
    <w:basedOn w:val="DefaultParagraphFont"/>
    <w:link w:val="HTMLPreformatted"/>
    <w:uiPriority w:val="99"/>
    <w:semiHidden/>
    <w:rsid w:val="00B93FF3"/>
    <w:rPr>
      <w:rFonts w:ascii="Courier New" w:hAnsi="Courier New" w:cs="Courier New"/>
    </w:rPr>
  </w:style>
  <w:style w:type="paragraph" w:customStyle="1" w:styleId="defintion">
    <w:name w:val="defintion"/>
    <w:basedOn w:val="BodyText1"/>
    <w:link w:val="defintionChar"/>
    <w:qFormat/>
    <w:rsid w:val="007E5326"/>
    <w:pPr>
      <w:ind w:left="720"/>
    </w:pPr>
  </w:style>
  <w:style w:type="character" w:customStyle="1" w:styleId="BodyText1Char">
    <w:name w:val="Body Text1 Char"/>
    <w:basedOn w:val="DefaultParagraphFont"/>
    <w:link w:val="BodyText1"/>
    <w:rsid w:val="007E5326"/>
    <w:rPr>
      <w:color w:val="000000"/>
      <w:lang w:eastAsia="en-US"/>
    </w:rPr>
  </w:style>
  <w:style w:type="character" w:customStyle="1" w:styleId="defintionChar">
    <w:name w:val="defintion Char"/>
    <w:basedOn w:val="BodyText1Char"/>
    <w:link w:val="defintion"/>
    <w:rsid w:val="007E5326"/>
    <w:rPr>
      <w:color w:val="000000"/>
      <w:lang w:eastAsia="en-US"/>
    </w:rPr>
  </w:style>
  <w:style w:type="paragraph" w:customStyle="1" w:styleId="Runningtitle">
    <w:name w:val="Running title"/>
    <w:qFormat/>
    <w:rsid w:val="00C045AB"/>
    <w:rPr>
      <w:rFonts w:asciiTheme="minorHAnsi" w:eastAsiaTheme="minorEastAsia" w:hAnsiTheme="minorHAnsi" w:cstheme="minorBidi"/>
      <w:caps/>
      <w:sz w:val="16"/>
      <w:szCs w:val="18"/>
      <w:lang w:val="en-US" w:eastAsia="en-US"/>
    </w:rPr>
  </w:style>
  <w:style w:type="paragraph" w:customStyle="1" w:styleId="Contenttitle">
    <w:name w:val="Content title"/>
    <w:basedOn w:val="Normal"/>
    <w:qFormat/>
    <w:rsid w:val="006076AF"/>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lang w:val="en-US"/>
    </w:rPr>
  </w:style>
  <w:style w:type="paragraph" w:styleId="TOC2">
    <w:name w:val="toc 2"/>
    <w:next w:val="Normal"/>
    <w:autoRedefine/>
    <w:uiPriority w:val="39"/>
    <w:qFormat/>
    <w:rsid w:val="000D63AE"/>
    <w:pPr>
      <w:tabs>
        <w:tab w:val="left" w:pos="529"/>
        <w:tab w:val="right" w:pos="8771"/>
      </w:tabs>
      <w:spacing w:before="80" w:after="80"/>
      <w:ind w:left="567"/>
    </w:pPr>
    <w:rPr>
      <w:rFonts w:asciiTheme="minorHAnsi" w:eastAsiaTheme="minorEastAsia" w:hAnsiTheme="minorHAnsi" w:cstheme="minorBidi"/>
      <w:noProof/>
      <w:sz w:val="22"/>
      <w:szCs w:val="22"/>
      <w:lang w:val="en-US" w:eastAsia="en-US"/>
    </w:rPr>
  </w:style>
  <w:style w:type="paragraph" w:styleId="TOC3">
    <w:name w:val="toc 3"/>
    <w:basedOn w:val="Normal"/>
    <w:next w:val="Normal"/>
    <w:autoRedefine/>
    <w:uiPriority w:val="39"/>
    <w:qFormat/>
    <w:locked/>
    <w:rsid w:val="00DD377E"/>
    <w:pPr>
      <w:tabs>
        <w:tab w:val="right" w:pos="8771"/>
      </w:tabs>
      <w:ind w:left="567"/>
    </w:pPr>
    <w:rPr>
      <w:rFonts w:asciiTheme="minorHAnsi" w:eastAsiaTheme="minorEastAsia" w:hAnsiTheme="minorHAnsi" w:cstheme="minorBidi"/>
      <w:color w:val="auto"/>
      <w:szCs w:val="22"/>
      <w:lang w:val="en-US"/>
    </w:rPr>
  </w:style>
  <w:style w:type="paragraph" w:styleId="TOC4">
    <w:name w:val="toc 4"/>
    <w:basedOn w:val="Normal"/>
    <w:next w:val="Normal"/>
    <w:autoRedefine/>
    <w:uiPriority w:val="39"/>
    <w:locked/>
    <w:rsid w:val="00DD377E"/>
    <w:pPr>
      <w:tabs>
        <w:tab w:val="right" w:pos="8771"/>
      </w:tabs>
      <w:ind w:left="1134"/>
    </w:pPr>
    <w:rPr>
      <w:rFonts w:asciiTheme="minorHAnsi" w:eastAsiaTheme="minorEastAsia" w:hAnsiTheme="minorHAnsi" w:cstheme="minorBidi"/>
      <w:color w:val="auto"/>
      <w:szCs w:val="22"/>
      <w:lang w:val="en-US"/>
    </w:rPr>
  </w:style>
  <w:style w:type="paragraph" w:styleId="TOC5">
    <w:name w:val="toc 5"/>
    <w:basedOn w:val="Normal"/>
    <w:next w:val="Normal"/>
    <w:autoRedefine/>
    <w:uiPriority w:val="39"/>
    <w:semiHidden/>
    <w:locked/>
    <w:rsid w:val="00DD377E"/>
    <w:pPr>
      <w:ind w:left="880"/>
    </w:pPr>
    <w:rPr>
      <w:rFonts w:asciiTheme="minorHAnsi" w:eastAsiaTheme="minorEastAsia" w:hAnsiTheme="minorHAnsi" w:cstheme="minorBidi"/>
      <w:color w:val="auto"/>
      <w:szCs w:val="24"/>
      <w:lang w:val="en-US"/>
    </w:rPr>
  </w:style>
  <w:style w:type="paragraph" w:styleId="TOC6">
    <w:name w:val="toc 6"/>
    <w:basedOn w:val="Normal"/>
    <w:next w:val="Normal"/>
    <w:autoRedefine/>
    <w:uiPriority w:val="39"/>
    <w:semiHidden/>
    <w:locked/>
    <w:rsid w:val="00DD377E"/>
    <w:pPr>
      <w:ind w:left="1100"/>
    </w:pPr>
    <w:rPr>
      <w:rFonts w:asciiTheme="minorHAnsi" w:eastAsiaTheme="minorEastAsia" w:hAnsiTheme="minorHAnsi" w:cstheme="minorBidi"/>
      <w:color w:val="auto"/>
      <w:szCs w:val="24"/>
      <w:lang w:val="en-US"/>
    </w:rPr>
  </w:style>
  <w:style w:type="paragraph" w:styleId="TOC7">
    <w:name w:val="toc 7"/>
    <w:basedOn w:val="Normal"/>
    <w:next w:val="Normal"/>
    <w:autoRedefine/>
    <w:uiPriority w:val="39"/>
    <w:semiHidden/>
    <w:locked/>
    <w:rsid w:val="00DD377E"/>
    <w:pPr>
      <w:ind w:left="1320"/>
    </w:pPr>
    <w:rPr>
      <w:rFonts w:asciiTheme="minorHAnsi" w:eastAsiaTheme="minorEastAsia" w:hAnsiTheme="minorHAnsi" w:cstheme="minorBidi"/>
      <w:color w:val="auto"/>
      <w:szCs w:val="24"/>
      <w:lang w:val="en-US"/>
    </w:rPr>
  </w:style>
  <w:style w:type="paragraph" w:styleId="TOC8">
    <w:name w:val="toc 8"/>
    <w:basedOn w:val="Normal"/>
    <w:next w:val="Normal"/>
    <w:autoRedefine/>
    <w:uiPriority w:val="39"/>
    <w:semiHidden/>
    <w:locked/>
    <w:rsid w:val="00DD377E"/>
    <w:pPr>
      <w:ind w:left="1540"/>
    </w:pPr>
    <w:rPr>
      <w:rFonts w:asciiTheme="minorHAnsi" w:eastAsiaTheme="minorEastAsia" w:hAnsiTheme="minorHAnsi" w:cstheme="minorBidi"/>
      <w:color w:val="auto"/>
      <w:szCs w:val="24"/>
      <w:lang w:val="en-US"/>
    </w:rPr>
  </w:style>
  <w:style w:type="paragraph" w:styleId="TOC9">
    <w:name w:val="toc 9"/>
    <w:basedOn w:val="Normal"/>
    <w:next w:val="Normal"/>
    <w:autoRedefine/>
    <w:uiPriority w:val="39"/>
    <w:semiHidden/>
    <w:locked/>
    <w:rsid w:val="00DD377E"/>
    <w:pPr>
      <w:ind w:left="1760"/>
    </w:pPr>
    <w:rPr>
      <w:rFonts w:asciiTheme="minorHAnsi" w:eastAsiaTheme="minorEastAsia" w:hAnsiTheme="minorHAnsi" w:cstheme="minorBidi"/>
      <w:color w:val="auto"/>
      <w:szCs w:val="24"/>
      <w:lang w:val="en-US"/>
    </w:rPr>
  </w:style>
  <w:style w:type="paragraph" w:customStyle="1" w:styleId="body">
    <w:name w:val="body"/>
    <w:qFormat/>
    <w:rsid w:val="00DD377E"/>
    <w:pPr>
      <w:spacing w:before="240" w:after="120" w:line="276" w:lineRule="auto"/>
      <w:jc w:val="both"/>
    </w:pPr>
    <w:rPr>
      <w:rFonts w:asciiTheme="minorHAnsi" w:eastAsiaTheme="minorEastAsia" w:hAnsiTheme="minorHAnsi" w:cstheme="minorBidi"/>
      <w:sz w:val="22"/>
      <w:szCs w:val="24"/>
      <w:lang w:val="en-US" w:eastAsia="en-US"/>
    </w:rPr>
  </w:style>
  <w:style w:type="paragraph" w:customStyle="1" w:styleId="Titlelevel1">
    <w:name w:val="Title level 1"/>
    <w:autoRedefine/>
    <w:rsid w:val="000D63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lang w:val="en-US" w:eastAsia="en-US"/>
    </w:rPr>
  </w:style>
  <w:style w:type="paragraph" w:customStyle="1" w:styleId="Numberedtilelevel1">
    <w:name w:val="Numbered tile level 1"/>
    <w:basedOn w:val="Titlelevel1"/>
    <w:uiPriority w:val="99"/>
    <w:rsid w:val="000D63AE"/>
    <w:pPr>
      <w:numPr>
        <w:numId w:val="6"/>
      </w:numPr>
    </w:pPr>
    <w:rPr>
      <w:lang w:val="en-GB"/>
    </w:rPr>
  </w:style>
  <w:style w:type="paragraph" w:customStyle="1" w:styleId="Tableheader">
    <w:name w:val="Table header"/>
    <w:next w:val="Tabledata"/>
    <w:qFormat/>
    <w:rsid w:val="001C4085"/>
    <w:pPr>
      <w:spacing w:after="80"/>
    </w:pPr>
    <w:rPr>
      <w:rFonts w:ascii="Calibri" w:hAnsi="Calibri"/>
      <w:b/>
      <w:color w:val="000000"/>
      <w:sz w:val="22"/>
      <w:szCs w:val="22"/>
      <w:lang w:val="en-US" w:eastAsia="en-US"/>
    </w:rPr>
  </w:style>
  <w:style w:type="table" w:customStyle="1" w:styleId="EBAtable">
    <w:name w:val="EBA table"/>
    <w:basedOn w:val="TableNormal"/>
    <w:uiPriority w:val="99"/>
    <w:rsid w:val="001C4085"/>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EBANote">
    <w:name w:val="EBA Note"/>
    <w:basedOn w:val="BodyText1"/>
    <w:link w:val="EBANoteChar"/>
    <w:qFormat/>
    <w:rsid w:val="00466189"/>
    <w:rPr>
      <w:i/>
    </w:rPr>
  </w:style>
  <w:style w:type="character" w:customStyle="1" w:styleId="EBANoteChar">
    <w:name w:val="EBA Note Char"/>
    <w:basedOn w:val="BodyText1Char"/>
    <w:link w:val="EBANote"/>
    <w:rsid w:val="00466189"/>
    <w:rPr>
      <w:rFonts w:ascii="Calibri" w:hAnsi="Calibri"/>
      <w:i/>
      <w:color w:val="000000"/>
      <w:lang w:eastAsia="en-US"/>
    </w:rPr>
  </w:style>
  <w:style w:type="paragraph" w:customStyle="1" w:styleId="Footnote">
    <w:name w:val="Footnote"/>
    <w:basedOn w:val="BodyText1"/>
    <w:link w:val="FootnoteChar"/>
    <w:qFormat/>
    <w:rsid w:val="00F11309"/>
    <w:rPr>
      <w:sz w:val="16"/>
    </w:rPr>
  </w:style>
  <w:style w:type="character" w:customStyle="1" w:styleId="FootnoteChar">
    <w:name w:val="Footnote Char"/>
    <w:basedOn w:val="BodyText1Char"/>
    <w:link w:val="Footnote"/>
    <w:rsid w:val="00F11309"/>
    <w:rPr>
      <w:rFonts w:ascii="Calibri" w:hAnsi="Calibri"/>
      <w:color w:val="000000"/>
      <w:sz w:val="16"/>
      <w:lang w:eastAsia="en-US"/>
    </w:rPr>
  </w:style>
  <w:style w:type="paragraph" w:styleId="Revision">
    <w:name w:val="Revision"/>
    <w:hidden/>
    <w:uiPriority w:val="99"/>
    <w:semiHidden/>
    <w:rsid w:val="00FB3CEF"/>
    <w:rPr>
      <w:rFonts w:ascii="Calibri" w:hAnsi="Calibri"/>
      <w:color w:val="000000"/>
      <w:sz w:val="22"/>
      <w:lang w:eastAsia="en-US"/>
    </w:rPr>
  </w:style>
  <w:style w:type="paragraph" w:customStyle="1" w:styleId="ALetteredInstruction">
    <w:name w:val="A Lettered Instruction"/>
    <w:basedOn w:val="BodyText"/>
    <w:link w:val="ALetteredInstructionChar"/>
    <w:uiPriority w:val="99"/>
    <w:qFormat/>
    <w:rsid w:val="000C2391"/>
    <w:pPr>
      <w:numPr>
        <w:ilvl w:val="3"/>
        <w:numId w:val="6"/>
      </w:numPr>
      <w:spacing w:before="80"/>
    </w:pPr>
    <w:rPr>
      <w:b/>
    </w:rPr>
  </w:style>
  <w:style w:type="character" w:customStyle="1" w:styleId="ALetteredInstructionChar">
    <w:name w:val="A Lettered Instruction Char"/>
    <w:basedOn w:val="BodyText1Char"/>
    <w:link w:val="ALetteredInstruction"/>
    <w:uiPriority w:val="99"/>
    <w:rsid w:val="000C2391"/>
    <w:rPr>
      <w:rFonts w:ascii="Calibri" w:eastAsia="Arial" w:hAnsi="Calibri" w:cstheme="minorBidi"/>
      <w:b/>
      <w:color w:val="000000"/>
      <w:szCs w:val="19"/>
      <w:lang w:val="en-US" w:eastAsia="en-US"/>
    </w:rPr>
  </w:style>
  <w:style w:type="paragraph" w:customStyle="1" w:styleId="Titre31">
    <w:name w:val="Titre 31"/>
    <w:basedOn w:val="Normal"/>
    <w:rsid w:val="00934237"/>
    <w:rPr>
      <w:rFonts w:eastAsiaTheme="minorEastAsia"/>
      <w:color w:val="auto"/>
      <w:szCs w:val="22"/>
      <w:lang w:eastAsia="zh-CN"/>
    </w:rPr>
  </w:style>
  <w:style w:type="paragraph" w:customStyle="1" w:styleId="ExPositive">
    <w:name w:val="Ex. Positive"/>
    <w:basedOn w:val="BodyText1"/>
    <w:link w:val="ExPositiveChar"/>
    <w:qFormat/>
    <w:rsid w:val="00F9341D"/>
    <w:pPr>
      <w:keepNext/>
      <w:keepLines/>
      <w:pBdr>
        <w:top w:val="single" w:sz="4" w:space="1" w:color="auto"/>
        <w:left w:val="single" w:sz="4" w:space="4" w:color="auto"/>
        <w:bottom w:val="single" w:sz="4" w:space="1" w:color="auto"/>
        <w:right w:val="single" w:sz="4" w:space="4" w:color="auto"/>
      </w:pBdr>
      <w:spacing w:before="240" w:line="288" w:lineRule="auto"/>
      <w:contextualSpacing/>
      <w:jc w:val="left"/>
    </w:pPr>
    <w:rPr>
      <w:rFonts w:ascii="Courier New" w:eastAsia="Courier New" w:hAnsi="Courier New" w:cs="Courier New"/>
      <w:color w:val="auto"/>
      <w:sz w:val="18"/>
      <w:szCs w:val="19"/>
      <w:lang w:val="en-US"/>
    </w:rPr>
  </w:style>
  <w:style w:type="paragraph" w:customStyle="1" w:styleId="ExCounterexample">
    <w:name w:val="Ex. Counterexample"/>
    <w:basedOn w:val="BodyText1"/>
    <w:link w:val="ExCounterexampleChar"/>
    <w:qFormat/>
    <w:rsid w:val="00F9341D"/>
    <w:pPr>
      <w:pBdr>
        <w:top w:val="dashed" w:sz="4" w:space="1" w:color="auto"/>
        <w:left w:val="dashed" w:sz="4" w:space="4" w:color="auto"/>
        <w:bottom w:val="dashed" w:sz="4" w:space="1" w:color="auto"/>
        <w:right w:val="dashed" w:sz="4" w:space="4" w:color="auto"/>
      </w:pBdr>
      <w:shd w:val="clear" w:color="auto" w:fill="F6DBD4" w:themeFill="accent3" w:themeFillTint="33"/>
      <w:spacing w:before="240" w:line="288" w:lineRule="auto"/>
      <w:contextualSpacing/>
      <w:jc w:val="left"/>
    </w:pPr>
    <w:rPr>
      <w:rFonts w:ascii="Courier New" w:eastAsia="Courier New" w:hAnsi="Courier New" w:cs="Courier New"/>
      <w:color w:val="auto"/>
      <w:sz w:val="18"/>
      <w:szCs w:val="19"/>
      <w:lang w:val="en-US"/>
    </w:rPr>
  </w:style>
  <w:style w:type="character" w:customStyle="1" w:styleId="ExPositiveChar">
    <w:name w:val="Ex. Positive Char"/>
    <w:basedOn w:val="BodyText1Char"/>
    <w:link w:val="ExPositive"/>
    <w:rsid w:val="00F9341D"/>
    <w:rPr>
      <w:rFonts w:ascii="Courier New" w:eastAsia="Courier New" w:hAnsi="Courier New" w:cs="Courier New"/>
      <w:color w:val="000000"/>
      <w:sz w:val="18"/>
      <w:szCs w:val="19"/>
      <w:lang w:val="en-US" w:eastAsia="en-US"/>
    </w:rPr>
  </w:style>
  <w:style w:type="paragraph" w:customStyle="1" w:styleId="ExveHighlight">
    <w:name w:val="Ex.+ve Highlight"/>
    <w:basedOn w:val="ExPositive"/>
    <w:next w:val="ExPositive"/>
    <w:link w:val="ExveHighlightChar"/>
    <w:qFormat/>
    <w:rsid w:val="00A35D8D"/>
    <w:rPr>
      <w:color w:val="245539" w:themeColor="accent4" w:themeShade="80"/>
      <w:shd w:val="clear" w:color="auto" w:fill="D9EFE2" w:themeFill="accent4" w:themeFillTint="33"/>
    </w:rPr>
  </w:style>
  <w:style w:type="character" w:customStyle="1" w:styleId="ExCounterexampleChar">
    <w:name w:val="Ex. Counterexample Char"/>
    <w:basedOn w:val="BodyText1Char"/>
    <w:link w:val="ExCounterexample"/>
    <w:rsid w:val="00F9341D"/>
    <w:rPr>
      <w:rFonts w:ascii="Courier New" w:eastAsia="Courier New" w:hAnsi="Courier New" w:cs="Courier New"/>
      <w:color w:val="000000"/>
      <w:sz w:val="18"/>
      <w:szCs w:val="19"/>
      <w:shd w:val="clear" w:color="auto" w:fill="F6DBD4" w:themeFill="accent3" w:themeFillTint="33"/>
      <w:lang w:val="en-US" w:eastAsia="en-US"/>
    </w:rPr>
  </w:style>
  <w:style w:type="paragraph" w:customStyle="1" w:styleId="Ex-veHighlight">
    <w:name w:val="Ex.-ve Highlight"/>
    <w:basedOn w:val="BodyText1"/>
    <w:next w:val="ExCounterexample"/>
    <w:link w:val="Ex-veHighlightChar"/>
    <w:qFormat/>
    <w:rsid w:val="00F9341D"/>
    <w:pPr>
      <w:pBdr>
        <w:top w:val="dashed" w:sz="4" w:space="1" w:color="auto"/>
        <w:left w:val="dashed" w:sz="4" w:space="4" w:color="auto"/>
        <w:bottom w:val="dashed" w:sz="4" w:space="1" w:color="auto"/>
        <w:right w:val="dashed" w:sz="4" w:space="4" w:color="auto"/>
      </w:pBdr>
      <w:shd w:val="clear" w:color="auto" w:fill="F6DBD4" w:themeFill="accent3" w:themeFillTint="33"/>
      <w:spacing w:line="288" w:lineRule="auto"/>
    </w:pPr>
    <w:rPr>
      <w:rFonts w:ascii="Courier New" w:eastAsia="Courier New" w:hAnsi="Courier New" w:cs="Courier New"/>
      <w:color w:val="FF0000"/>
      <w:sz w:val="18"/>
      <w:szCs w:val="19"/>
      <w:shd w:val="clear" w:color="auto" w:fill="EEB7A9" w:themeFill="accent3" w:themeFillTint="66"/>
      <w:lang w:val="en-US"/>
    </w:rPr>
  </w:style>
  <w:style w:type="character" w:customStyle="1" w:styleId="ExveHighlightChar">
    <w:name w:val="Ex.+ve Highlight Char"/>
    <w:basedOn w:val="ExPositiveChar"/>
    <w:link w:val="ExveHighlight"/>
    <w:rsid w:val="00A35D8D"/>
    <w:rPr>
      <w:rFonts w:ascii="Courier New" w:eastAsia="Courier New" w:hAnsi="Courier New" w:cs="Courier New"/>
      <w:color w:val="245539" w:themeColor="accent4" w:themeShade="80"/>
      <w:sz w:val="18"/>
      <w:szCs w:val="19"/>
      <w:lang w:val="en-US" w:eastAsia="en-US"/>
    </w:rPr>
  </w:style>
  <w:style w:type="character" w:customStyle="1" w:styleId="Ex-veHighlightChar">
    <w:name w:val="Ex.-ve Highlight Char"/>
    <w:basedOn w:val="BodyText1Char"/>
    <w:link w:val="Ex-veHighlight"/>
    <w:rsid w:val="00F9341D"/>
    <w:rPr>
      <w:rFonts w:ascii="Courier New" w:eastAsia="Courier New" w:hAnsi="Courier New" w:cs="Courier New"/>
      <w:color w:val="FF0000"/>
      <w:sz w:val="18"/>
      <w:szCs w:val="19"/>
      <w:shd w:val="clear" w:color="auto" w:fill="F6DBD4" w:themeFill="accent3" w:themeFillTint="33"/>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2864">
      <w:bodyDiv w:val="1"/>
      <w:marLeft w:val="0"/>
      <w:marRight w:val="0"/>
      <w:marTop w:val="0"/>
      <w:marBottom w:val="0"/>
      <w:divBdr>
        <w:top w:val="none" w:sz="0" w:space="0" w:color="auto"/>
        <w:left w:val="none" w:sz="0" w:space="0" w:color="auto"/>
        <w:bottom w:val="none" w:sz="0" w:space="0" w:color="auto"/>
        <w:right w:val="none" w:sz="0" w:space="0" w:color="auto"/>
      </w:divBdr>
    </w:div>
    <w:div w:id="287590959">
      <w:bodyDiv w:val="1"/>
      <w:marLeft w:val="0"/>
      <w:marRight w:val="0"/>
      <w:marTop w:val="0"/>
      <w:marBottom w:val="0"/>
      <w:divBdr>
        <w:top w:val="none" w:sz="0" w:space="0" w:color="auto"/>
        <w:left w:val="none" w:sz="0" w:space="0" w:color="auto"/>
        <w:bottom w:val="none" w:sz="0" w:space="0" w:color="auto"/>
        <w:right w:val="none" w:sz="0" w:space="0" w:color="auto"/>
      </w:divBdr>
    </w:div>
    <w:div w:id="320475676">
      <w:bodyDiv w:val="1"/>
      <w:marLeft w:val="0"/>
      <w:marRight w:val="0"/>
      <w:marTop w:val="0"/>
      <w:marBottom w:val="0"/>
      <w:divBdr>
        <w:top w:val="none" w:sz="0" w:space="0" w:color="auto"/>
        <w:left w:val="none" w:sz="0" w:space="0" w:color="auto"/>
        <w:bottom w:val="none" w:sz="0" w:space="0" w:color="auto"/>
        <w:right w:val="none" w:sz="0" w:space="0" w:color="auto"/>
      </w:divBdr>
    </w:div>
    <w:div w:id="409427351">
      <w:bodyDiv w:val="1"/>
      <w:marLeft w:val="0"/>
      <w:marRight w:val="0"/>
      <w:marTop w:val="0"/>
      <w:marBottom w:val="0"/>
      <w:divBdr>
        <w:top w:val="none" w:sz="0" w:space="0" w:color="auto"/>
        <w:left w:val="none" w:sz="0" w:space="0" w:color="auto"/>
        <w:bottom w:val="none" w:sz="0" w:space="0" w:color="auto"/>
        <w:right w:val="none" w:sz="0" w:space="0" w:color="auto"/>
      </w:divBdr>
    </w:div>
    <w:div w:id="411512181">
      <w:bodyDiv w:val="1"/>
      <w:marLeft w:val="0"/>
      <w:marRight w:val="0"/>
      <w:marTop w:val="0"/>
      <w:marBottom w:val="0"/>
      <w:divBdr>
        <w:top w:val="none" w:sz="0" w:space="0" w:color="auto"/>
        <w:left w:val="none" w:sz="0" w:space="0" w:color="auto"/>
        <w:bottom w:val="none" w:sz="0" w:space="0" w:color="auto"/>
        <w:right w:val="none" w:sz="0" w:space="0" w:color="auto"/>
      </w:divBdr>
    </w:div>
    <w:div w:id="757940213">
      <w:bodyDiv w:val="1"/>
      <w:marLeft w:val="0"/>
      <w:marRight w:val="0"/>
      <w:marTop w:val="0"/>
      <w:marBottom w:val="0"/>
      <w:divBdr>
        <w:top w:val="none" w:sz="0" w:space="0" w:color="auto"/>
        <w:left w:val="none" w:sz="0" w:space="0" w:color="auto"/>
        <w:bottom w:val="none" w:sz="0" w:space="0" w:color="auto"/>
        <w:right w:val="none" w:sz="0" w:space="0" w:color="auto"/>
      </w:divBdr>
    </w:div>
    <w:div w:id="898907049">
      <w:bodyDiv w:val="1"/>
      <w:marLeft w:val="0"/>
      <w:marRight w:val="0"/>
      <w:marTop w:val="0"/>
      <w:marBottom w:val="0"/>
      <w:divBdr>
        <w:top w:val="none" w:sz="0" w:space="0" w:color="auto"/>
        <w:left w:val="none" w:sz="0" w:space="0" w:color="auto"/>
        <w:bottom w:val="none" w:sz="0" w:space="0" w:color="auto"/>
        <w:right w:val="none" w:sz="0" w:space="0" w:color="auto"/>
      </w:divBdr>
    </w:div>
    <w:div w:id="1115177235">
      <w:bodyDiv w:val="1"/>
      <w:marLeft w:val="0"/>
      <w:marRight w:val="0"/>
      <w:marTop w:val="0"/>
      <w:marBottom w:val="0"/>
      <w:divBdr>
        <w:top w:val="none" w:sz="0" w:space="0" w:color="auto"/>
        <w:left w:val="none" w:sz="0" w:space="0" w:color="auto"/>
        <w:bottom w:val="none" w:sz="0" w:space="0" w:color="auto"/>
        <w:right w:val="none" w:sz="0" w:space="0" w:color="auto"/>
      </w:divBdr>
    </w:div>
    <w:div w:id="1447655127">
      <w:bodyDiv w:val="1"/>
      <w:marLeft w:val="0"/>
      <w:marRight w:val="0"/>
      <w:marTop w:val="0"/>
      <w:marBottom w:val="0"/>
      <w:divBdr>
        <w:top w:val="none" w:sz="0" w:space="0" w:color="auto"/>
        <w:left w:val="none" w:sz="0" w:space="0" w:color="auto"/>
        <w:bottom w:val="none" w:sz="0" w:space="0" w:color="auto"/>
        <w:right w:val="none" w:sz="0" w:space="0" w:color="auto"/>
      </w:divBdr>
    </w:div>
    <w:div w:id="1451900406">
      <w:bodyDiv w:val="1"/>
      <w:marLeft w:val="0"/>
      <w:marRight w:val="0"/>
      <w:marTop w:val="0"/>
      <w:marBottom w:val="0"/>
      <w:divBdr>
        <w:top w:val="none" w:sz="0" w:space="0" w:color="auto"/>
        <w:left w:val="none" w:sz="0" w:space="0" w:color="auto"/>
        <w:bottom w:val="none" w:sz="0" w:space="0" w:color="auto"/>
        <w:right w:val="none" w:sz="0" w:space="0" w:color="auto"/>
      </w:divBdr>
    </w:div>
    <w:div w:id="1551578717">
      <w:bodyDiv w:val="1"/>
      <w:marLeft w:val="0"/>
      <w:marRight w:val="0"/>
      <w:marTop w:val="0"/>
      <w:marBottom w:val="0"/>
      <w:divBdr>
        <w:top w:val="none" w:sz="0" w:space="0" w:color="auto"/>
        <w:left w:val="none" w:sz="0" w:space="0" w:color="auto"/>
        <w:bottom w:val="none" w:sz="0" w:space="0" w:color="auto"/>
        <w:right w:val="none" w:sz="0" w:space="0" w:color="auto"/>
      </w:divBdr>
    </w:div>
    <w:div w:id="1568420411">
      <w:bodyDiv w:val="1"/>
      <w:marLeft w:val="0"/>
      <w:marRight w:val="0"/>
      <w:marTop w:val="0"/>
      <w:marBottom w:val="0"/>
      <w:divBdr>
        <w:top w:val="none" w:sz="0" w:space="0" w:color="auto"/>
        <w:left w:val="none" w:sz="0" w:space="0" w:color="auto"/>
        <w:bottom w:val="none" w:sz="0" w:space="0" w:color="auto"/>
        <w:right w:val="none" w:sz="0" w:space="0" w:color="auto"/>
      </w:divBdr>
    </w:div>
    <w:div w:id="1777090320">
      <w:bodyDiv w:val="1"/>
      <w:marLeft w:val="0"/>
      <w:marRight w:val="0"/>
      <w:marTop w:val="0"/>
      <w:marBottom w:val="0"/>
      <w:divBdr>
        <w:top w:val="none" w:sz="0" w:space="0" w:color="auto"/>
        <w:left w:val="none" w:sz="0" w:space="0" w:color="auto"/>
        <w:bottom w:val="none" w:sz="0" w:space="0" w:color="auto"/>
        <w:right w:val="none" w:sz="0" w:space="0" w:color="auto"/>
      </w:divBdr>
    </w:div>
    <w:div w:id="1839688839">
      <w:bodyDiv w:val="1"/>
      <w:marLeft w:val="0"/>
      <w:marRight w:val="0"/>
      <w:marTop w:val="0"/>
      <w:marBottom w:val="0"/>
      <w:divBdr>
        <w:top w:val="none" w:sz="0" w:space="0" w:color="auto"/>
        <w:left w:val="none" w:sz="0" w:space="0" w:color="auto"/>
        <w:bottom w:val="none" w:sz="0" w:space="0" w:color="auto"/>
        <w:right w:val="none" w:sz="0" w:space="0" w:color="auto"/>
      </w:divBdr>
    </w:div>
    <w:div w:id="212738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hyperlink" Target="http://www.xbrl.org/Specification/registry/REC-2009-06-22/registry-REC-2009-06-22.htm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http://www.xbrl.org/2003/instance"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www.xbrl.org/specification/dimensions/rec-2012-01-25/dimensions-rec-2006-09-18+corrected-errata-2012-01-25-clean.html" TargetMode="External"/><Relationship Id="rId33" Type="http://schemas.openxmlformats.org/officeDocument/2006/relationships/hyperlink" Target="http://www.xbrl.org/utr/utr.x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29" Type="http://schemas.openxmlformats.org/officeDocument/2006/relationships/hyperlink" Target="http://www.sbr-nl.nl/fileadmin/SBR/documenten/NT_2013/definitief_03122012/NL-FRIS_NT2013_20121210.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www.xbrl.org/specification/xbrl-recommendation-2003-12-31+corrected-errata-2012-01-25.htm" TargetMode="External"/><Relationship Id="rId32" Type="http://schemas.openxmlformats.org/officeDocument/2006/relationships/hyperlink" Target="http://www.xbrl.org/RFC/PDU/PWD-2008-10-09/PDU-RFC-PWD-2008-10-09.html" TargetMode="External"/><Relationship Id="rId37" Type="http://schemas.openxmlformats.org/officeDocument/2006/relationships/footer" Target="footer3.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oter" Target="footer2.xml"/><Relationship Id="rId28" Type="http://schemas.openxmlformats.org/officeDocument/2006/relationships/hyperlink" Target="http://ieeexplore.ieee.org/xpl/mostRecentIssue.jsp?punumber=4610933" TargetMode="Externa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endnotes" Target="endnotes.xml"/><Relationship Id="rId31" Type="http://schemas.openxmlformats.org/officeDocument/2006/relationships/hyperlink" Target="http://www.eurofiling.info/xbrl/role/filing-indicator-cod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hyperlink" Target="http://www.xbrl.org/Specification/formula/REC-2009-06-22/overview/Formula-Overview-REC-2009-06-22.rtf" TargetMode="External"/><Relationship Id="rId30" Type="http://schemas.openxmlformats.org/officeDocument/2006/relationships/hyperlink" Target="http://cen.eurofiling.info/" TargetMode="External"/><Relationship Id="rId35"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xbrl.org/Specification/XBRL-RECOMMENDATION-2003-12-31+Corrected-Errata-2008-07-02.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EBA_new">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5AC5A-DA3E-4FEA-A85C-142365A85B7C}">
  <ds:schemaRefs>
    <ds:schemaRef ds:uri="http://schemas.openxmlformats.org/officeDocument/2006/bibliography"/>
  </ds:schemaRefs>
</ds:datastoreItem>
</file>

<file path=customXml/itemProps10.xml><?xml version="1.0" encoding="utf-8"?>
<ds:datastoreItem xmlns:ds="http://schemas.openxmlformats.org/officeDocument/2006/customXml" ds:itemID="{BA5FDC67-2408-424B-8A26-516D478CBB78}">
  <ds:schemaRefs>
    <ds:schemaRef ds:uri="http://schemas.openxmlformats.org/officeDocument/2006/bibliography"/>
  </ds:schemaRefs>
</ds:datastoreItem>
</file>

<file path=customXml/itemProps11.xml><?xml version="1.0" encoding="utf-8"?>
<ds:datastoreItem xmlns:ds="http://schemas.openxmlformats.org/officeDocument/2006/customXml" ds:itemID="{DA1E991F-6BC8-4705-8909-AC207BC4E078}">
  <ds:schemaRefs>
    <ds:schemaRef ds:uri="http://schemas.openxmlformats.org/officeDocument/2006/bibliography"/>
  </ds:schemaRefs>
</ds:datastoreItem>
</file>

<file path=customXml/itemProps12.xml><?xml version="1.0" encoding="utf-8"?>
<ds:datastoreItem xmlns:ds="http://schemas.openxmlformats.org/officeDocument/2006/customXml" ds:itemID="{50886129-890D-4B94-B119-D034BE61AAFC}">
  <ds:schemaRefs>
    <ds:schemaRef ds:uri="http://schemas.openxmlformats.org/officeDocument/2006/bibliography"/>
  </ds:schemaRefs>
</ds:datastoreItem>
</file>

<file path=customXml/itemProps2.xml><?xml version="1.0" encoding="utf-8"?>
<ds:datastoreItem xmlns:ds="http://schemas.openxmlformats.org/officeDocument/2006/customXml" ds:itemID="{58A7F9CB-9C51-415E-B8CE-2BE2C028CFEE}">
  <ds:schemaRefs>
    <ds:schemaRef ds:uri="http://schemas.openxmlformats.org/officeDocument/2006/bibliography"/>
  </ds:schemaRefs>
</ds:datastoreItem>
</file>

<file path=customXml/itemProps3.xml><?xml version="1.0" encoding="utf-8"?>
<ds:datastoreItem xmlns:ds="http://schemas.openxmlformats.org/officeDocument/2006/customXml" ds:itemID="{4978742E-1A94-4436-82A5-89314F2C5A5D}">
  <ds:schemaRefs>
    <ds:schemaRef ds:uri="http://schemas.openxmlformats.org/officeDocument/2006/bibliography"/>
  </ds:schemaRefs>
</ds:datastoreItem>
</file>

<file path=customXml/itemProps4.xml><?xml version="1.0" encoding="utf-8"?>
<ds:datastoreItem xmlns:ds="http://schemas.openxmlformats.org/officeDocument/2006/customXml" ds:itemID="{BA0AEEA0-6FCA-4D9D-8D82-C99BC33316FD}">
  <ds:schemaRefs>
    <ds:schemaRef ds:uri="http://schemas.openxmlformats.org/officeDocument/2006/bibliography"/>
  </ds:schemaRefs>
</ds:datastoreItem>
</file>

<file path=customXml/itemProps5.xml><?xml version="1.0" encoding="utf-8"?>
<ds:datastoreItem xmlns:ds="http://schemas.openxmlformats.org/officeDocument/2006/customXml" ds:itemID="{AE124F89-A226-4E3F-A037-D26B57BC88FD}">
  <ds:schemaRefs>
    <ds:schemaRef ds:uri="http://schemas.openxmlformats.org/officeDocument/2006/bibliography"/>
  </ds:schemaRefs>
</ds:datastoreItem>
</file>

<file path=customXml/itemProps6.xml><?xml version="1.0" encoding="utf-8"?>
<ds:datastoreItem xmlns:ds="http://schemas.openxmlformats.org/officeDocument/2006/customXml" ds:itemID="{B6204EC9-75E3-4FD9-A9EC-DDF1D2B04F5F}">
  <ds:schemaRefs>
    <ds:schemaRef ds:uri="http://schemas.openxmlformats.org/officeDocument/2006/bibliography"/>
  </ds:schemaRefs>
</ds:datastoreItem>
</file>

<file path=customXml/itemProps7.xml><?xml version="1.0" encoding="utf-8"?>
<ds:datastoreItem xmlns:ds="http://schemas.openxmlformats.org/officeDocument/2006/customXml" ds:itemID="{172DE865-BD3B-4F9C-9B9E-CEE7DE4B1B9D}">
  <ds:schemaRefs>
    <ds:schemaRef ds:uri="http://schemas.openxmlformats.org/officeDocument/2006/bibliography"/>
  </ds:schemaRefs>
</ds:datastoreItem>
</file>

<file path=customXml/itemProps8.xml><?xml version="1.0" encoding="utf-8"?>
<ds:datastoreItem xmlns:ds="http://schemas.openxmlformats.org/officeDocument/2006/customXml" ds:itemID="{63E44F59-8F63-4C0A-99DF-1757A625A92A}">
  <ds:schemaRefs>
    <ds:schemaRef ds:uri="http://schemas.openxmlformats.org/officeDocument/2006/bibliography"/>
  </ds:schemaRefs>
</ds:datastoreItem>
</file>

<file path=customXml/itemProps9.xml><?xml version="1.0" encoding="utf-8"?>
<ds:datastoreItem xmlns:ds="http://schemas.openxmlformats.org/officeDocument/2006/customXml" ds:itemID="{A08220ED-2D8F-4CDC-B839-BEB1E11FE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F80E5CFE.dotm</Template>
  <TotalTime>27</TotalTime>
  <Pages>39</Pages>
  <Words>10430</Words>
  <Characters>59455</Characters>
  <Application>Microsoft Office Word</Application>
  <DocSecurity>0</DocSecurity>
  <Lines>495</Lines>
  <Paragraphs>139</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Titre</vt:lpstr>
      </vt:variant>
      <vt:variant>
        <vt:i4>1</vt:i4>
      </vt:variant>
    </vt:vector>
  </HeadingPairs>
  <TitlesOfParts>
    <vt:vector size="4" baseType="lpstr">
      <vt:lpstr>EBA Filing Rules</vt:lpstr>
      <vt:lpstr>EBA Filing Rules</vt:lpstr>
      <vt:lpstr>EBA Filing Rules</vt:lpstr>
      <vt:lpstr>EBA Filing Rules</vt:lpstr>
    </vt:vector>
  </TitlesOfParts>
  <Company>Microsoft</Company>
  <LinksUpToDate>false</LinksUpToDate>
  <CharactersWithSpaces>69746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Filing Rules</dc:title>
  <dc:creator>ojones</dc:creator>
  <cp:lastModifiedBy>ojones</cp:lastModifiedBy>
  <cp:revision>6</cp:revision>
  <cp:lastPrinted>2015-07-09T16:57:00Z</cp:lastPrinted>
  <dcterms:created xsi:type="dcterms:W3CDTF">2015-07-14T15:18:00Z</dcterms:created>
  <dcterms:modified xsi:type="dcterms:W3CDTF">2015-08-12T09:58:00Z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Services 11443548</vt:lpwstr>
  </property>
  <property fmtid="{D5CDD505-2E9C-101B-9397-08002B2CF9AE}" pid="3" name="DocVer">
    <vt:lpwstr>Services 11443548v1</vt:lpwstr>
  </property>
  <property fmtid="{D5CDD505-2E9C-101B-9397-08002B2CF9AE}" pid="4" name="_NewReviewCycle">
    <vt:lpwstr/>
  </property>
</Properties>
</file>