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737" w:rsidRPr="00A313DB" w:rsidRDefault="00D55737" w:rsidP="008D3E70">
      <w:pPr>
        <w:tabs>
          <w:tab w:val="left" w:pos="5060"/>
        </w:tabs>
        <w:ind w:left="660"/>
        <w:rPr>
          <w:rFonts w:ascii="Verdana" w:hAnsi="Verdana" w:cs="Times New Roman"/>
          <w:b/>
          <w:bCs/>
          <w:sz w:val="32"/>
          <w:szCs w:val="32"/>
        </w:rPr>
      </w:pPr>
      <w:r w:rsidRPr="00A313DB">
        <w:rPr>
          <w:rFonts w:ascii="Verdana" w:hAnsi="Verdana" w:cs="Times New Roman"/>
          <w:b/>
          <w:bCs/>
          <w:sz w:val="32"/>
          <w:szCs w:val="32"/>
        </w:rPr>
        <w:tab/>
      </w:r>
      <w:r w:rsidRPr="00A313DB">
        <w:rPr>
          <w:rFonts w:ascii="Verdana" w:hAnsi="Verdana" w:cs="Times New Roman"/>
          <w:b/>
          <w:bCs/>
          <w:sz w:val="32"/>
          <w:szCs w:val="32"/>
        </w:rPr>
        <w:tab/>
      </w:r>
      <w:r w:rsidRPr="00A313DB">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313DB" w:rsidTr="00F740E9">
        <w:tc>
          <w:tcPr>
            <w:tcW w:w="6480" w:type="dxa"/>
          </w:tcPr>
          <w:p w:rsidR="005974BE" w:rsidRPr="00A313DB" w:rsidRDefault="005974BE" w:rsidP="005974BE">
            <w:pPr>
              <w:spacing w:before="120" w:after="120"/>
              <w:ind w:right="34"/>
              <w:rPr>
                <w:rFonts w:ascii="Verdana" w:hAnsi="Verdana"/>
              </w:rPr>
            </w:pPr>
          </w:p>
        </w:tc>
        <w:tc>
          <w:tcPr>
            <w:tcW w:w="2700" w:type="dxa"/>
          </w:tcPr>
          <w:p w:rsidR="005974BE" w:rsidRPr="00A313DB" w:rsidRDefault="005974BE" w:rsidP="00AE345F">
            <w:pPr>
              <w:spacing w:before="120" w:after="120"/>
              <w:jc w:val="right"/>
              <w:rPr>
                <w:rFonts w:ascii="Verdana" w:hAnsi="Verdana"/>
              </w:rPr>
            </w:pPr>
          </w:p>
        </w:tc>
      </w:tr>
      <w:tr w:rsidR="005974BE" w:rsidRPr="00A313DB" w:rsidTr="00F740E9">
        <w:tc>
          <w:tcPr>
            <w:tcW w:w="6480" w:type="dxa"/>
          </w:tcPr>
          <w:p w:rsidR="004C7965" w:rsidRDefault="000D7C40" w:rsidP="00762BA5">
            <w:pPr>
              <w:jc w:val="both"/>
              <w:rPr>
                <w:rFonts w:ascii="Verdana" w:hAnsi="Verdana"/>
                <w:b/>
                <w:i/>
                <w:color w:val="7F7F7F" w:themeColor="text1" w:themeTint="80"/>
                <w:sz w:val="24"/>
              </w:rPr>
            </w:pPr>
            <w:bookmarkStart w:id="0" w:name="OLE_LINK1"/>
            <w:bookmarkStart w:id="1" w:name="OLE_LINK2"/>
            <w:r>
              <w:rPr>
                <w:rFonts w:ascii="Verdana" w:hAnsi="Verdana"/>
                <w:b/>
                <w:i/>
                <w:color w:val="7F7F7F" w:themeColor="text1" w:themeTint="80"/>
                <w:sz w:val="24"/>
              </w:rPr>
              <w:t xml:space="preserve">DPM / </w:t>
            </w:r>
            <w:r w:rsidR="004B7DAC">
              <w:rPr>
                <w:rFonts w:ascii="Verdana" w:hAnsi="Verdana"/>
                <w:b/>
                <w:i/>
                <w:color w:val="7F7F7F" w:themeColor="text1" w:themeTint="80"/>
                <w:sz w:val="24"/>
              </w:rPr>
              <w:t>XBRL</w:t>
            </w:r>
            <w:r w:rsidR="002E5450">
              <w:rPr>
                <w:rFonts w:ascii="Verdana" w:hAnsi="Verdana"/>
                <w:b/>
                <w:i/>
                <w:color w:val="7F7F7F" w:themeColor="text1" w:themeTint="80"/>
                <w:sz w:val="24"/>
              </w:rPr>
              <w:t xml:space="preserve"> Taxonomy</w:t>
            </w:r>
          </w:p>
          <w:p w:rsidR="00762BA5" w:rsidRPr="00F740E9" w:rsidRDefault="004C7965" w:rsidP="00762BA5">
            <w:pPr>
              <w:jc w:val="both"/>
              <w:rPr>
                <w:rFonts w:ascii="Verdana" w:hAnsi="Verdana"/>
                <w:b/>
                <w:i/>
                <w:color w:val="7F7F7F" w:themeColor="text1" w:themeTint="80"/>
                <w:sz w:val="24"/>
              </w:rPr>
            </w:pPr>
            <w:r>
              <w:rPr>
                <w:rFonts w:ascii="Verdana" w:hAnsi="Verdana"/>
                <w:b/>
                <w:i/>
                <w:color w:val="7F7F7F" w:themeColor="text1" w:themeTint="80"/>
                <w:sz w:val="24"/>
              </w:rPr>
              <w:t>R</w:t>
            </w:r>
            <w:r w:rsidR="004B7DAC">
              <w:rPr>
                <w:rFonts w:ascii="Verdana" w:hAnsi="Verdana"/>
                <w:b/>
                <w:i/>
                <w:color w:val="7F7F7F" w:themeColor="text1" w:themeTint="80"/>
                <w:sz w:val="24"/>
              </w:rPr>
              <w:t>evision</w:t>
            </w:r>
            <w:r w:rsidR="00EF1BBA">
              <w:rPr>
                <w:rFonts w:ascii="Verdana" w:hAnsi="Verdana"/>
                <w:b/>
                <w:i/>
                <w:color w:val="7F7F7F" w:themeColor="text1" w:themeTint="80"/>
                <w:sz w:val="24"/>
              </w:rPr>
              <w:t xml:space="preserve"> note</w:t>
            </w:r>
            <w:r w:rsidR="004B7DAC">
              <w:rPr>
                <w:rFonts w:ascii="Verdana" w:hAnsi="Verdana"/>
                <w:b/>
                <w:i/>
                <w:color w:val="7F7F7F" w:themeColor="text1" w:themeTint="80"/>
                <w:sz w:val="24"/>
              </w:rPr>
              <w:t>s</w:t>
            </w:r>
            <w:r w:rsidR="00837850" w:rsidRPr="00837850">
              <w:rPr>
                <w:rFonts w:ascii="Verdana" w:hAnsi="Verdana"/>
                <w:b/>
                <w:i/>
                <w:color w:val="7F7F7F" w:themeColor="text1" w:themeTint="80"/>
                <w:sz w:val="24"/>
              </w:rPr>
              <w:t xml:space="preserve"> </w:t>
            </w:r>
          </w:p>
          <w:bookmarkEnd w:id="0"/>
          <w:bookmarkEnd w:id="1"/>
          <w:p w:rsidR="00F776BD" w:rsidRPr="00F740E9" w:rsidRDefault="00F776BD" w:rsidP="00762BA5">
            <w:pPr>
              <w:jc w:val="both"/>
              <w:rPr>
                <w:rFonts w:ascii="Verdana" w:hAnsi="Verdana"/>
                <w:b/>
                <w:sz w:val="24"/>
              </w:rPr>
            </w:pPr>
          </w:p>
          <w:p w:rsidR="005974BE" w:rsidRPr="00F776BD" w:rsidRDefault="005974BE" w:rsidP="00837850">
            <w:pPr>
              <w:rPr>
                <w:rFonts w:ascii="Verdana" w:hAnsi="Verdana"/>
                <w:b/>
                <w:spacing w:val="24"/>
              </w:rPr>
            </w:pPr>
          </w:p>
        </w:tc>
        <w:tc>
          <w:tcPr>
            <w:tcW w:w="2700" w:type="dxa"/>
          </w:tcPr>
          <w:p w:rsidR="00762BA5" w:rsidRDefault="00762BA5" w:rsidP="00762BA5">
            <w:pPr>
              <w:jc w:val="right"/>
              <w:rPr>
                <w:rFonts w:ascii="Verdana" w:hAnsi="Verdana"/>
              </w:rPr>
            </w:pPr>
          </w:p>
          <w:p w:rsidR="00F776BD" w:rsidRDefault="00F776BD" w:rsidP="00762BA5">
            <w:pPr>
              <w:jc w:val="right"/>
              <w:rPr>
                <w:rFonts w:ascii="Verdana" w:hAnsi="Verdana"/>
              </w:rPr>
            </w:pPr>
          </w:p>
          <w:p w:rsidR="005974BE" w:rsidRPr="00A313DB" w:rsidRDefault="00D3249A" w:rsidP="00E47786">
            <w:pPr>
              <w:spacing w:before="120"/>
              <w:jc w:val="right"/>
              <w:rPr>
                <w:rFonts w:ascii="Verdana" w:hAnsi="Verdana"/>
              </w:rPr>
            </w:pPr>
            <w:r>
              <w:rPr>
                <w:rFonts w:ascii="Verdana" w:hAnsi="Verdana"/>
              </w:rPr>
              <w:t>2</w:t>
            </w:r>
            <w:r w:rsidR="005A683A">
              <w:rPr>
                <w:rFonts w:ascii="Verdana" w:hAnsi="Verdana"/>
              </w:rPr>
              <w:t>3</w:t>
            </w:r>
            <w:r w:rsidR="00E47786">
              <w:rPr>
                <w:rFonts w:ascii="Verdana" w:hAnsi="Verdana"/>
              </w:rPr>
              <w:t xml:space="preserve"> July 2015</w:t>
            </w:r>
          </w:p>
        </w:tc>
      </w:tr>
    </w:tbl>
    <w:p w:rsidR="00B000E3" w:rsidRPr="00AC2556" w:rsidRDefault="00B000E3" w:rsidP="00B000E3">
      <w:pPr>
        <w:pStyle w:val="Heading1"/>
      </w:pPr>
      <w:r w:rsidRPr="00AC2556">
        <w:t>v2.</w:t>
      </w:r>
      <w:r>
        <w:t>3</w:t>
      </w:r>
      <w:r w:rsidRPr="00AC2556">
        <w:t>.</w:t>
      </w:r>
      <w:r>
        <w:t>1</w:t>
      </w:r>
      <w:r w:rsidRPr="00AC2556">
        <w:t xml:space="preserve"> (“201</w:t>
      </w:r>
      <w:r>
        <w:t>5-A-1</w:t>
      </w:r>
      <w:r w:rsidRPr="00AC2556">
        <w:t>” Package</w:t>
      </w:r>
      <w:r>
        <w:t xml:space="preserve"> Patch</w:t>
      </w:r>
      <w:r w:rsidRPr="00AC2556">
        <w:t xml:space="preserve">) </w:t>
      </w:r>
    </w:p>
    <w:p w:rsidR="00E47786" w:rsidRPr="00E47786" w:rsidRDefault="00E47786" w:rsidP="00E47786">
      <w:pPr>
        <w:pStyle w:val="Titlelevel1"/>
        <w:rPr>
          <w:i/>
        </w:rPr>
      </w:pPr>
      <w:r w:rsidRPr="00E47786">
        <w:rPr>
          <w:i/>
        </w:rPr>
        <w:t>v2.3.</w:t>
      </w:r>
      <w:r>
        <w:rPr>
          <w:i/>
        </w:rPr>
        <w:t>2</w:t>
      </w:r>
      <w:r w:rsidRPr="00E47786">
        <w:rPr>
          <w:i/>
        </w:rPr>
        <w:t xml:space="preserve"> (“2015-A</w:t>
      </w:r>
      <w:r>
        <w:rPr>
          <w:i/>
        </w:rPr>
        <w:t>-2</w:t>
      </w:r>
      <w:r w:rsidRPr="00E47786">
        <w:rPr>
          <w:i/>
        </w:rPr>
        <w:t>”</w:t>
      </w:r>
      <w:r w:rsidR="005A683A">
        <w:rPr>
          <w:i/>
        </w:rPr>
        <w:t xml:space="preserve"> Addition</w:t>
      </w:r>
      <w:proofErr w:type="gramStart"/>
      <w:r w:rsidRPr="00E47786">
        <w:rPr>
          <w:i/>
        </w:rPr>
        <w:t>)</w:t>
      </w:r>
      <w:r w:rsidR="005A683A">
        <w:rPr>
          <w:i/>
        </w:rPr>
        <w:t xml:space="preserve"> </w:t>
      </w:r>
      <w:r w:rsidRPr="00E47786">
        <w:rPr>
          <w:rFonts w:ascii="Arial" w:hAnsi="Arial" w:cs="Arial"/>
          <w:i/>
          <w:color w:val="696969"/>
          <w:sz w:val="18"/>
          <w:szCs w:val="18"/>
          <w:shd w:val="clear" w:color="auto" w:fill="FFFFFF"/>
        </w:rPr>
        <w:t xml:space="preserve"> </w:t>
      </w:r>
      <w:r w:rsidR="005A683A">
        <w:rPr>
          <w:rFonts w:ascii="Arial" w:hAnsi="Arial" w:cs="Arial"/>
          <w:i/>
          <w:color w:val="696969"/>
          <w:sz w:val="18"/>
          <w:szCs w:val="18"/>
          <w:shd w:val="clear" w:color="auto" w:fill="FFFFFF"/>
        </w:rPr>
        <w:t>(</w:t>
      </w:r>
      <w:proofErr w:type="gramEnd"/>
      <w:r w:rsidR="00D3249A">
        <w:rPr>
          <w:rFonts w:ascii="Arial" w:hAnsi="Arial" w:cs="Arial"/>
          <w:i/>
          <w:color w:val="696969"/>
          <w:sz w:val="18"/>
          <w:szCs w:val="18"/>
          <w:shd w:val="clear" w:color="auto" w:fill="FFFFFF"/>
        </w:rPr>
        <w:t>2</w:t>
      </w:r>
      <w:r w:rsidR="005A683A">
        <w:rPr>
          <w:rFonts w:ascii="Arial" w:hAnsi="Arial" w:cs="Arial"/>
          <w:i/>
          <w:color w:val="696969"/>
          <w:sz w:val="18"/>
          <w:szCs w:val="18"/>
          <w:shd w:val="clear" w:color="auto" w:fill="FFFFFF"/>
        </w:rPr>
        <w:t>3</w:t>
      </w:r>
      <w:r>
        <w:rPr>
          <w:rFonts w:ascii="Arial" w:hAnsi="Arial" w:cs="Arial"/>
          <w:i/>
          <w:color w:val="696969"/>
          <w:sz w:val="18"/>
          <w:szCs w:val="18"/>
          <w:shd w:val="clear" w:color="auto" w:fill="FFFFFF"/>
        </w:rPr>
        <w:t>/07</w:t>
      </w:r>
      <w:r w:rsidRPr="00E47786">
        <w:rPr>
          <w:rFonts w:ascii="Arial" w:hAnsi="Arial" w:cs="Arial"/>
          <w:i/>
          <w:color w:val="696969"/>
          <w:sz w:val="18"/>
          <w:szCs w:val="18"/>
          <w:shd w:val="clear" w:color="auto" w:fill="FFFFFF"/>
        </w:rPr>
        <w:t>/2015)</w:t>
      </w:r>
    </w:p>
    <w:p w:rsidR="00E47786" w:rsidRPr="00AF5AA3" w:rsidRDefault="00E47786" w:rsidP="00E47786">
      <w:pPr>
        <w:pStyle w:val="Titlelevel2"/>
      </w:pPr>
      <w:r w:rsidRPr="00AF5AA3">
        <w:t>Purpose</w:t>
      </w:r>
      <w:bookmarkStart w:id="2" w:name="_GoBack"/>
      <w:bookmarkEnd w:id="2"/>
    </w:p>
    <w:p w:rsidR="00587A42" w:rsidRPr="00AF5AA3" w:rsidRDefault="00CB1E6B" w:rsidP="00587A42">
      <w:proofErr w:type="gramStart"/>
      <w:r>
        <w:t>T</w:t>
      </w:r>
      <w:r w:rsidR="00587A42" w:rsidRPr="00AF5AA3">
        <w:t>axonomy release for FINREP Individual reporting.</w:t>
      </w:r>
      <w:proofErr w:type="gramEnd"/>
      <w:r w:rsidR="00587A42" w:rsidRPr="00AF5AA3">
        <w:t xml:space="preserve">  </w:t>
      </w:r>
    </w:p>
    <w:p w:rsidR="00587A42" w:rsidRPr="00AF5AA3" w:rsidRDefault="00587A42" w:rsidP="00587A42"/>
    <w:p w:rsidR="005A683A" w:rsidRDefault="005A683A" w:rsidP="005A683A">
      <w:r>
        <w:t xml:space="preserve">This v2.3.2 </w:t>
      </w:r>
      <w:r w:rsidR="0022111D">
        <w:t xml:space="preserve">additive </w:t>
      </w:r>
      <w:r>
        <w:t>release simply adds two additional entry points (reports) which may be used for individual (</w:t>
      </w:r>
      <w:r w:rsidR="0022111D">
        <w:t>i.e. “S</w:t>
      </w:r>
      <w:r w:rsidR="0022111D" w:rsidRPr="00AF5AA3">
        <w:t>olo</w:t>
      </w:r>
      <w:r w:rsidR="0022111D">
        <w:t>”/unconsolidated</w:t>
      </w:r>
      <w:r>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rsidR="005A683A" w:rsidRDefault="005A683A" w:rsidP="005A683A"/>
    <w:p w:rsidR="005A683A" w:rsidRPr="005A683A" w:rsidRDefault="005A683A" w:rsidP="005A683A">
      <w:pPr>
        <w:rPr>
          <w:b/>
        </w:rPr>
      </w:pPr>
      <w:r w:rsidRPr="005A683A">
        <w:rPr>
          <w:b/>
        </w:rPr>
        <w:t>PLEASE NOTE – Entities who do NOT intend to use FINREP Individual reports have no need to use or install 2.3.2.</w:t>
      </w:r>
      <w:r>
        <w:rPr>
          <w:b/>
        </w:rPr>
        <w:t xml:space="preserve"> Remittance of Consolidated FINREP should continue using the existing 2.3 entry points.</w:t>
      </w:r>
    </w:p>
    <w:p w:rsidR="00DA19C1" w:rsidRDefault="00DA19C1" w:rsidP="00587A42"/>
    <w:p w:rsidR="00587A42" w:rsidRPr="00AF5AA3" w:rsidRDefault="007D121B" w:rsidP="00587A42">
      <w:r>
        <w:t>Although the EBA does not currently expect to receive FINREP individual data from Competent Authorities, these reporting structures are being provided at the EB</w:t>
      </w:r>
      <w:r w:rsidR="005A683A">
        <w:t>A level to facilitate greater European h</w:t>
      </w:r>
      <w:r>
        <w:t>armonisation. They are</w:t>
      </w:r>
      <w:r w:rsidR="003E109D">
        <w:t>,</w:t>
      </w:r>
      <w:r>
        <w:t xml:space="preserve"> </w:t>
      </w:r>
      <w:r w:rsidR="003E109D">
        <w:t xml:space="preserve">for example, </w:t>
      </w:r>
      <w:r>
        <w:t xml:space="preserve">likely to be used in the forthcoming SSM </w:t>
      </w:r>
      <w:r w:rsidR="00DA19C1">
        <w:t>reporting of Individual level FINREP.</w:t>
      </w:r>
      <w:r>
        <w:t xml:space="preserve"> </w:t>
      </w:r>
    </w:p>
    <w:p w:rsidR="00413725" w:rsidRDefault="00413725" w:rsidP="00587A42"/>
    <w:p w:rsidR="00E47786" w:rsidRPr="00AF5AA3" w:rsidRDefault="00E47786" w:rsidP="00E47786">
      <w:pPr>
        <w:pStyle w:val="Titlelevel2"/>
      </w:pPr>
      <w:r w:rsidRPr="00AF5AA3">
        <w:t>DPM Changes</w:t>
      </w:r>
    </w:p>
    <w:p w:rsidR="00E47786" w:rsidRPr="00AF5AA3" w:rsidRDefault="00587A42" w:rsidP="00E47786">
      <w:pPr>
        <w:pStyle w:val="ListParagraph"/>
        <w:numPr>
          <w:ilvl w:val="0"/>
          <w:numId w:val="15"/>
        </w:numPr>
      </w:pPr>
      <w:r w:rsidRPr="00AF5AA3">
        <w:t xml:space="preserve">Two additional </w:t>
      </w:r>
      <w:r w:rsidR="00E47786" w:rsidRPr="00AF5AA3">
        <w:t xml:space="preserve">entry points </w:t>
      </w:r>
      <w:r w:rsidRPr="00AF5AA3">
        <w:t xml:space="preserve">have been added </w:t>
      </w:r>
      <w:r w:rsidR="00E47786" w:rsidRPr="00AF5AA3">
        <w:t xml:space="preserve">for </w:t>
      </w:r>
      <w:r w:rsidRPr="00AF5AA3">
        <w:t xml:space="preserve">Individual (i.e. solo) </w:t>
      </w:r>
      <w:r w:rsidR="00E47786" w:rsidRPr="00AF5AA3">
        <w:t>F</w:t>
      </w:r>
      <w:r w:rsidRPr="00AF5AA3">
        <w:t>INREP</w:t>
      </w:r>
      <w:r w:rsidR="00AF5AA3" w:rsidRPr="00AF5AA3">
        <w:t xml:space="preserve"> alongside the existing consolidated entry points from </w:t>
      </w:r>
      <w:r w:rsidR="005A683A">
        <w:t>v</w:t>
      </w:r>
      <w:r w:rsidR="00AF5AA3" w:rsidRPr="00AF5AA3">
        <w:t>2.3</w:t>
      </w:r>
      <w:r w:rsidR="00E47786" w:rsidRPr="00AF5AA3">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F5AA3"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rsidR="00AF5AA3" w:rsidRPr="00AF5AA3" w:rsidRDefault="00AF5AA3" w:rsidP="00587A42">
            <w:pPr>
              <w:keepNext/>
              <w:keepLines/>
              <w:rPr>
                <w:b/>
              </w:rPr>
            </w:pPr>
            <w:r w:rsidRPr="00AF5AA3">
              <w:rPr>
                <w:b/>
              </w:rPr>
              <w:t>Introduced In</w:t>
            </w:r>
          </w:p>
        </w:tc>
        <w:tc>
          <w:tcPr>
            <w:tcW w:w="3402" w:type="dxa"/>
            <w:tcMar>
              <w:left w:w="57" w:type="dxa"/>
              <w:right w:w="57" w:type="dxa"/>
            </w:tcMar>
          </w:tcPr>
          <w:p w:rsidR="00AF5AA3" w:rsidRPr="00AF5AA3" w:rsidRDefault="00AF5AA3" w:rsidP="00587A42">
            <w:pPr>
              <w:keepNext/>
              <w:keepLines/>
              <w:rPr>
                <w:b/>
              </w:rPr>
            </w:pPr>
            <w:r w:rsidRPr="00AF5AA3">
              <w:rPr>
                <w:b/>
              </w:rPr>
              <w:t>Report</w:t>
            </w:r>
          </w:p>
        </w:tc>
        <w:tc>
          <w:tcPr>
            <w:tcW w:w="4312" w:type="dxa"/>
            <w:tcMar>
              <w:left w:w="57" w:type="dxa"/>
              <w:right w:w="57" w:type="dxa"/>
            </w:tcMar>
          </w:tcPr>
          <w:p w:rsidR="00AF5AA3" w:rsidRPr="00AF5AA3" w:rsidRDefault="00AF5AA3" w:rsidP="00587A42">
            <w:pPr>
              <w:keepNext/>
              <w:keepLines/>
              <w:rPr>
                <w:b/>
              </w:rPr>
            </w:pPr>
            <w:proofErr w:type="spellStart"/>
            <w:r w:rsidRPr="00AF5AA3">
              <w:rPr>
                <w:b/>
              </w:rPr>
              <w:t>SchemaRef</w:t>
            </w:r>
            <w:proofErr w:type="spellEnd"/>
          </w:p>
        </w:tc>
      </w:tr>
      <w:tr w:rsidR="00AF5AA3" w:rsidRPr="00AF5AA3" w:rsidTr="00AF5AA3">
        <w:trPr>
          <w:cantSplit/>
          <w:trHeight w:val="195"/>
        </w:trPr>
        <w:tc>
          <w:tcPr>
            <w:tcW w:w="1475" w:type="dxa"/>
          </w:tcPr>
          <w:p w:rsidR="00AF5AA3" w:rsidRPr="00AF5AA3" w:rsidRDefault="00AF5AA3" w:rsidP="00587A42">
            <w:pPr>
              <w:keepNext/>
              <w:keepLines/>
              <w:rPr>
                <w:sz w:val="16"/>
              </w:rPr>
            </w:pPr>
            <w:r w:rsidRPr="00AF5AA3">
              <w:rPr>
                <w:sz w:val="16"/>
              </w:rPr>
              <w:t>2.3</w:t>
            </w:r>
          </w:p>
        </w:tc>
        <w:tc>
          <w:tcPr>
            <w:tcW w:w="3402" w:type="dxa"/>
            <w:tcMar>
              <w:left w:w="57" w:type="dxa"/>
              <w:right w:w="57" w:type="dxa"/>
            </w:tcMar>
          </w:tcPr>
          <w:p w:rsidR="00AF5AA3" w:rsidRPr="00AF5AA3" w:rsidRDefault="00AF5AA3" w:rsidP="00587A42">
            <w:pPr>
              <w:keepNext/>
              <w:keepLines/>
              <w:rPr>
                <w:sz w:val="16"/>
              </w:rPr>
            </w:pPr>
            <w:r w:rsidRPr="00AF5AA3">
              <w:rPr>
                <w:sz w:val="16"/>
              </w:rPr>
              <w:t>Financial Reporting, Consolidated (Prudential scope) National GAAP</w:t>
            </w:r>
          </w:p>
        </w:tc>
        <w:tc>
          <w:tcPr>
            <w:tcW w:w="4312" w:type="dxa"/>
            <w:tcMar>
              <w:left w:w="57" w:type="dxa"/>
              <w:right w:w="57" w:type="dxa"/>
            </w:tcMar>
          </w:tcPr>
          <w:p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finrep_con_gaap</w:t>
            </w:r>
            <w:r w:rsidRPr="00AF5AA3">
              <w:rPr>
                <w:rFonts w:ascii="Arial Narrow" w:hAnsi="Arial Narrow"/>
                <w:sz w:val="18"/>
              </w:rPr>
              <w:t>.xsd</w:t>
            </w:r>
          </w:p>
        </w:tc>
      </w:tr>
      <w:tr w:rsidR="00AF5AA3" w:rsidRPr="00AF5AA3" w:rsidTr="00AF5AA3">
        <w:trPr>
          <w:cantSplit/>
          <w:trHeight w:val="195"/>
        </w:trPr>
        <w:tc>
          <w:tcPr>
            <w:tcW w:w="1475" w:type="dxa"/>
          </w:tcPr>
          <w:p w:rsidR="00AF5AA3" w:rsidRPr="00AF5AA3" w:rsidRDefault="00AF5AA3" w:rsidP="00587A42">
            <w:pPr>
              <w:keepNext/>
              <w:keepLines/>
              <w:rPr>
                <w:sz w:val="16"/>
              </w:rPr>
            </w:pPr>
            <w:r w:rsidRPr="00AF5AA3">
              <w:rPr>
                <w:sz w:val="16"/>
              </w:rPr>
              <w:t>2.3</w:t>
            </w:r>
          </w:p>
        </w:tc>
        <w:tc>
          <w:tcPr>
            <w:tcW w:w="3402" w:type="dxa"/>
            <w:tcMar>
              <w:left w:w="57" w:type="dxa"/>
              <w:right w:w="57" w:type="dxa"/>
            </w:tcMar>
          </w:tcPr>
          <w:p w:rsidR="00AF5AA3" w:rsidRPr="00AF5AA3" w:rsidRDefault="00AF5AA3" w:rsidP="00587A42">
            <w:pPr>
              <w:keepNext/>
              <w:keepLines/>
              <w:rPr>
                <w:sz w:val="16"/>
              </w:rPr>
            </w:pPr>
            <w:r w:rsidRPr="00AF5AA3">
              <w:rPr>
                <w:sz w:val="16"/>
              </w:rPr>
              <w:t>Financial Reporting, Consolidated (Prudential scope) IFRS</w:t>
            </w:r>
          </w:p>
        </w:tc>
        <w:tc>
          <w:tcPr>
            <w:tcW w:w="4312" w:type="dxa"/>
            <w:tcMar>
              <w:left w:w="57" w:type="dxa"/>
              <w:right w:w="57" w:type="dxa"/>
            </w:tcMar>
          </w:tcPr>
          <w:p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finrep_con_ifrs</w:t>
            </w:r>
            <w:r w:rsidRPr="00AF5AA3">
              <w:rPr>
                <w:rFonts w:ascii="Arial Narrow" w:hAnsi="Arial Narrow"/>
                <w:sz w:val="18"/>
              </w:rPr>
              <w:t>.xsd</w:t>
            </w:r>
          </w:p>
        </w:tc>
      </w:tr>
      <w:tr w:rsidR="00AF5AA3" w:rsidRPr="00AF5AA3" w:rsidTr="00AF5AA3">
        <w:trPr>
          <w:cantSplit/>
          <w:trHeight w:val="195"/>
        </w:trPr>
        <w:tc>
          <w:tcPr>
            <w:tcW w:w="1475" w:type="dxa"/>
          </w:tcPr>
          <w:p w:rsidR="00AF5AA3" w:rsidRPr="00AF5AA3" w:rsidRDefault="00AF5AA3" w:rsidP="00587A42">
            <w:pPr>
              <w:keepNext/>
              <w:keepLines/>
              <w:rPr>
                <w:b/>
                <w:sz w:val="16"/>
              </w:rPr>
            </w:pPr>
            <w:r w:rsidRPr="00AF5AA3">
              <w:rPr>
                <w:b/>
                <w:sz w:val="16"/>
              </w:rPr>
              <w:t>2.3.2</w:t>
            </w:r>
          </w:p>
        </w:tc>
        <w:tc>
          <w:tcPr>
            <w:tcW w:w="3402" w:type="dxa"/>
            <w:tcMar>
              <w:left w:w="57" w:type="dxa"/>
              <w:right w:w="57" w:type="dxa"/>
            </w:tcMar>
          </w:tcPr>
          <w:p w:rsidR="00AF5AA3" w:rsidRPr="00AF5AA3" w:rsidRDefault="00AF5AA3" w:rsidP="00587A42">
            <w:pPr>
              <w:keepNext/>
              <w:keepLines/>
              <w:rPr>
                <w:b/>
                <w:sz w:val="16"/>
              </w:rPr>
            </w:pPr>
            <w:r w:rsidRPr="00AF5AA3">
              <w:rPr>
                <w:b/>
                <w:sz w:val="16"/>
              </w:rPr>
              <w:t>Financial Reporting, Individual National GAAP</w:t>
            </w:r>
          </w:p>
        </w:tc>
        <w:tc>
          <w:tcPr>
            <w:tcW w:w="4312" w:type="dxa"/>
            <w:tcMar>
              <w:left w:w="57" w:type="dxa"/>
              <w:right w:w="57" w:type="dxa"/>
            </w:tcMar>
          </w:tcPr>
          <w:p w:rsidR="00AF5AA3" w:rsidRPr="00AF5AA3" w:rsidRDefault="00AF5AA3" w:rsidP="005A683A">
            <w:pPr>
              <w:keepNext/>
              <w:keepLines/>
              <w:rPr>
                <w:rFonts w:ascii="Arial Narrow" w:hAnsi="Arial Narrow"/>
                <w:sz w:val="18"/>
              </w:rPr>
            </w:pPr>
            <w:r w:rsidRPr="00AF5AA3">
              <w:rPr>
                <w:rFonts w:ascii="Arial Narrow" w:hAnsi="Arial Narrow"/>
                <w:sz w:val="18"/>
              </w:rPr>
              <w:t>http://www.eba.europa.eu/eu/fr/xbrl/crr/fws/finrep/its-2014-05/2015-</w:t>
            </w:r>
            <w:r w:rsidRPr="005A683A">
              <w:rPr>
                <w:rFonts w:ascii="Arial Narrow" w:hAnsi="Arial Narrow"/>
                <w:b/>
                <w:sz w:val="18"/>
              </w:rPr>
              <w:t>0</w:t>
            </w:r>
            <w:r w:rsidR="005A683A" w:rsidRPr="005A683A">
              <w:rPr>
                <w:rFonts w:ascii="Arial Narrow" w:hAnsi="Arial Narrow"/>
                <w:b/>
                <w:sz w:val="18"/>
              </w:rPr>
              <w:t>7-03</w:t>
            </w:r>
            <w:r w:rsidRPr="00AF5AA3">
              <w:rPr>
                <w:rFonts w:ascii="Arial Narrow" w:hAnsi="Arial Narrow"/>
                <w:sz w:val="18"/>
              </w:rPr>
              <w:t>/mod/</w:t>
            </w:r>
            <w:r w:rsidRPr="005A683A">
              <w:rPr>
                <w:rFonts w:ascii="Arial Narrow" w:hAnsi="Arial Narrow"/>
                <w:sz w:val="18"/>
              </w:rPr>
              <w:t>finrep_</w:t>
            </w:r>
            <w:r w:rsidRPr="005A683A">
              <w:rPr>
                <w:rFonts w:ascii="Arial Narrow" w:hAnsi="Arial Narrow"/>
                <w:b/>
                <w:sz w:val="18"/>
              </w:rPr>
              <w:t>ind</w:t>
            </w:r>
            <w:r w:rsidRPr="005A683A">
              <w:rPr>
                <w:rFonts w:ascii="Arial Narrow" w:hAnsi="Arial Narrow"/>
                <w:sz w:val="18"/>
              </w:rPr>
              <w:t>_gaap</w:t>
            </w:r>
            <w:r w:rsidRPr="00AF5AA3">
              <w:rPr>
                <w:rFonts w:ascii="Arial Narrow" w:hAnsi="Arial Narrow"/>
                <w:sz w:val="18"/>
              </w:rPr>
              <w:t>.xsd</w:t>
            </w:r>
          </w:p>
        </w:tc>
      </w:tr>
      <w:tr w:rsidR="00AF5AA3" w:rsidRPr="00AF5AA3" w:rsidTr="00AF5AA3">
        <w:trPr>
          <w:trHeight w:val="195"/>
        </w:trPr>
        <w:tc>
          <w:tcPr>
            <w:tcW w:w="1475" w:type="dxa"/>
          </w:tcPr>
          <w:p w:rsidR="00AF5AA3" w:rsidRPr="00AF5AA3" w:rsidRDefault="00AF5AA3" w:rsidP="00587A42">
            <w:pPr>
              <w:keepLines/>
              <w:rPr>
                <w:b/>
                <w:sz w:val="16"/>
              </w:rPr>
            </w:pPr>
            <w:r w:rsidRPr="00AF5AA3">
              <w:rPr>
                <w:b/>
                <w:sz w:val="16"/>
              </w:rPr>
              <w:t>2.3.2</w:t>
            </w:r>
          </w:p>
        </w:tc>
        <w:tc>
          <w:tcPr>
            <w:tcW w:w="3402" w:type="dxa"/>
            <w:tcMar>
              <w:left w:w="57" w:type="dxa"/>
              <w:right w:w="57" w:type="dxa"/>
            </w:tcMar>
          </w:tcPr>
          <w:p w:rsidR="00AF5AA3" w:rsidRPr="00AF5AA3" w:rsidRDefault="00AF5AA3" w:rsidP="00587A42">
            <w:pPr>
              <w:keepLines/>
              <w:rPr>
                <w:b/>
                <w:sz w:val="16"/>
              </w:rPr>
            </w:pPr>
            <w:r w:rsidRPr="00AF5AA3">
              <w:rPr>
                <w:b/>
                <w:sz w:val="16"/>
              </w:rPr>
              <w:t>Financial Reporting, Individual IFRS</w:t>
            </w:r>
          </w:p>
        </w:tc>
        <w:tc>
          <w:tcPr>
            <w:tcW w:w="4312" w:type="dxa"/>
            <w:tcMar>
              <w:left w:w="57" w:type="dxa"/>
              <w:right w:w="57" w:type="dxa"/>
            </w:tcMar>
          </w:tcPr>
          <w:p w:rsidR="00AF5AA3" w:rsidRPr="00AF5AA3" w:rsidRDefault="00AF5AA3" w:rsidP="005A683A">
            <w:pPr>
              <w:keepNext/>
              <w:keepLines/>
              <w:rPr>
                <w:sz w:val="16"/>
              </w:rPr>
            </w:pPr>
            <w:r w:rsidRPr="005A683A">
              <w:rPr>
                <w:rFonts w:ascii="Arial Narrow" w:hAnsi="Arial Narrow"/>
                <w:sz w:val="18"/>
              </w:rPr>
              <w:t>http://www.eba.europa.eu/eu/fr/xbrl/cr</w:t>
            </w:r>
            <w:r w:rsidR="005A683A">
              <w:rPr>
                <w:rFonts w:ascii="Arial Narrow" w:hAnsi="Arial Narrow"/>
                <w:sz w:val="18"/>
              </w:rPr>
              <w:t>r/fws/finrep/its-2014-05/2015-</w:t>
            </w:r>
            <w:r w:rsidR="005A683A" w:rsidRPr="005A683A">
              <w:rPr>
                <w:rFonts w:ascii="Arial Narrow" w:hAnsi="Arial Narrow"/>
                <w:b/>
                <w:sz w:val="18"/>
              </w:rPr>
              <w:t>07-03</w:t>
            </w:r>
            <w:r w:rsidRPr="005A683A">
              <w:rPr>
                <w:rFonts w:ascii="Arial Narrow" w:hAnsi="Arial Narrow"/>
                <w:sz w:val="18"/>
              </w:rPr>
              <w:t>/mod/finrep_</w:t>
            </w:r>
            <w:r w:rsidRPr="005A683A">
              <w:rPr>
                <w:rFonts w:ascii="Arial Narrow" w:hAnsi="Arial Narrow"/>
                <w:b/>
                <w:sz w:val="18"/>
              </w:rPr>
              <w:t>ind</w:t>
            </w:r>
            <w:r w:rsidRPr="005A683A">
              <w:rPr>
                <w:rFonts w:ascii="Arial Narrow" w:hAnsi="Arial Narrow"/>
                <w:sz w:val="18"/>
              </w:rPr>
              <w:t>_ifrs.xsd</w:t>
            </w:r>
          </w:p>
        </w:tc>
      </w:tr>
    </w:tbl>
    <w:p w:rsidR="00E47786" w:rsidRPr="00AF5AA3" w:rsidRDefault="00E47786" w:rsidP="00E47786">
      <w:pPr>
        <w:pStyle w:val="Titlelevel3"/>
      </w:pPr>
      <w:r w:rsidRPr="00AF5AA3">
        <w:lastRenderedPageBreak/>
        <w:t>Validation Rule Changes</w:t>
      </w:r>
    </w:p>
    <w:p w:rsidR="00AF5AA3" w:rsidRDefault="00AF5AA3" w:rsidP="00C92C09">
      <w:pPr>
        <w:pStyle w:val="ListParagraph"/>
        <w:numPr>
          <w:ilvl w:val="0"/>
          <w:numId w:val="15"/>
        </w:numPr>
      </w:pPr>
      <w:r>
        <w:t xml:space="preserve">The validation rule </w:t>
      </w:r>
      <w:r w:rsidR="00C92C09" w:rsidRPr="00C92C09">
        <w:t>v4006_c</w:t>
      </w:r>
      <w:r w:rsidR="00C05123">
        <w:t>,</w:t>
      </w:r>
      <w:r>
        <w:t xml:space="preserve"> which in v2.3.1 and before enforced that the consolidation level reported in table F 00.01 for a FINREP report had to be “Consolidated”</w:t>
      </w:r>
      <w:r w:rsidR="00C05123">
        <w:t>,</w:t>
      </w:r>
      <w:r>
        <w:t xml:space="preserve"> has been changed to require this only for consolidated FINREP entry points</w:t>
      </w:r>
      <w:r w:rsidR="00C05123">
        <w:t xml:space="preserve"> </w:t>
      </w:r>
      <w:r>
        <w:t>as per the equivalent rules for other frameworks.</w:t>
      </w:r>
    </w:p>
    <w:p w:rsidR="00AF5AA3" w:rsidRDefault="00AF5AA3" w:rsidP="00AF5AA3">
      <w:pPr>
        <w:pStyle w:val="ListParagraph"/>
        <w:numPr>
          <w:ilvl w:val="0"/>
          <w:numId w:val="15"/>
        </w:numPr>
      </w:pPr>
      <w:r>
        <w:t xml:space="preserve">An additional rule </w:t>
      </w:r>
      <w:r w:rsidR="00C92C09" w:rsidRPr="00C92C09">
        <w:t>v4442_c</w:t>
      </w:r>
      <w:r w:rsidR="00C92C09">
        <w:t xml:space="preserve"> </w:t>
      </w:r>
      <w:r>
        <w:t>has been added to FINREP to enforce the complementary check that the consolidation reported in F 00.01 should be “Individual” for the individual entry points.</w:t>
      </w:r>
    </w:p>
    <w:p w:rsidR="00AF5AA3" w:rsidRPr="00AF5AA3" w:rsidRDefault="00AF5AA3" w:rsidP="007D121B">
      <w:pPr>
        <w:pStyle w:val="Titlelevel3"/>
      </w:pPr>
      <w:r>
        <w:t>DPM DB</w:t>
      </w:r>
      <w:r w:rsidRPr="00AF5AA3">
        <w:t xml:space="preserve"> Changes</w:t>
      </w:r>
    </w:p>
    <w:p w:rsidR="00772008" w:rsidRDefault="00772008" w:rsidP="0022111D">
      <w:pPr>
        <w:pStyle w:val="ListParagraph"/>
        <w:numPr>
          <w:ilvl w:val="0"/>
          <w:numId w:val="46"/>
        </w:numPr>
      </w:pPr>
      <w:r w:rsidRPr="00C92C09">
        <w:rPr>
          <w:b/>
        </w:rPr>
        <w:t>Taxonomy</w:t>
      </w:r>
      <w:r w:rsidR="00C92C09">
        <w:t xml:space="preserve">: </w:t>
      </w:r>
      <w:proofErr w:type="spellStart"/>
      <w:r w:rsidR="00C92C09">
        <w:t>TaxonomyID</w:t>
      </w:r>
      <w:proofErr w:type="spellEnd"/>
      <w:r w:rsidR="00C92C09">
        <w:t xml:space="preserve"> 1</w:t>
      </w:r>
      <w:r w:rsidR="0022111D">
        <w:t>6</w:t>
      </w:r>
      <w:r w:rsidR="00C92C09">
        <w:t xml:space="preserve"> </w:t>
      </w:r>
      <w:r w:rsidR="0022111D">
        <w:t xml:space="preserve">added as </w:t>
      </w:r>
      <w:r w:rsidR="00C92C09">
        <w:t>updated to Version=’2.1.3</w:t>
      </w:r>
      <w:r w:rsidR="0022111D">
        <w:t xml:space="preserve">’, </w:t>
      </w:r>
      <w:proofErr w:type="spellStart"/>
      <w:r w:rsidR="0022111D">
        <w:t>TaxonomyCode</w:t>
      </w:r>
      <w:proofErr w:type="spellEnd"/>
      <w:r w:rsidR="0022111D">
        <w:t>='FINREP 2015-A-Ind</w:t>
      </w:r>
      <w:r w:rsidR="00C92C09">
        <w:t xml:space="preserve">', </w:t>
      </w:r>
      <w:proofErr w:type="spellStart"/>
      <w:r w:rsidR="00C92C09">
        <w:t>TaxonomyLabel</w:t>
      </w:r>
      <w:proofErr w:type="spellEnd"/>
      <w:r w:rsidR="00C92C09">
        <w:t xml:space="preserve"> = </w:t>
      </w:r>
      <w:r w:rsidR="0022111D">
        <w:t>‘</w:t>
      </w:r>
      <w:proofErr w:type="spellStart"/>
      <w:r w:rsidR="0022111D" w:rsidRPr="0022111D">
        <w:t>FINancial</w:t>
      </w:r>
      <w:proofErr w:type="spellEnd"/>
      <w:r w:rsidR="0022111D" w:rsidRPr="0022111D">
        <w:t xml:space="preserve"> </w:t>
      </w:r>
      <w:proofErr w:type="spellStart"/>
      <w:r w:rsidR="0022111D" w:rsidRPr="0022111D">
        <w:t>REPorting</w:t>
      </w:r>
      <w:proofErr w:type="spellEnd"/>
      <w:r w:rsidR="0022111D" w:rsidRPr="0022111D">
        <w:t xml:space="preserve"> 2015-A Individual (2.1.3)</w:t>
      </w:r>
      <w:r w:rsidR="0022111D">
        <w:t>’</w:t>
      </w:r>
      <w:r w:rsidR="00C92C09">
        <w:t xml:space="preserve">. Matching </w:t>
      </w:r>
      <w:r w:rsidR="00C92C09" w:rsidRPr="00C92C09">
        <w:rPr>
          <w:b/>
        </w:rPr>
        <w:t>Concept</w:t>
      </w:r>
      <w:r w:rsidR="00C92C09">
        <w:t xml:space="preserve">s entry with </w:t>
      </w:r>
      <w:proofErr w:type="spellStart"/>
      <w:r w:rsidR="00C92C09">
        <w:t>ModificationDate</w:t>
      </w:r>
      <w:proofErr w:type="spellEnd"/>
      <w:r w:rsidR="00C92C09">
        <w:t xml:space="preserve"> added.</w:t>
      </w:r>
    </w:p>
    <w:p w:rsidR="0022111D" w:rsidRDefault="0022111D" w:rsidP="0022111D">
      <w:pPr>
        <w:pStyle w:val="ListParagraph"/>
        <w:numPr>
          <w:ilvl w:val="0"/>
          <w:numId w:val="46"/>
        </w:numPr>
      </w:pPr>
      <w:proofErr w:type="spellStart"/>
      <w:r>
        <w:rPr>
          <w:b/>
        </w:rPr>
        <w:t>TableGroup</w:t>
      </w:r>
      <w:proofErr w:type="spellEnd"/>
      <w:r>
        <w:rPr>
          <w:b/>
        </w:rPr>
        <w:t xml:space="preserve"> </w:t>
      </w:r>
      <w:r w:rsidRPr="0022111D">
        <w:t>(with associated Concepts),</w:t>
      </w:r>
      <w:r>
        <w:rPr>
          <w:b/>
        </w:rPr>
        <w:t xml:space="preserve"> </w:t>
      </w:r>
      <w:proofErr w:type="spellStart"/>
      <w:r>
        <w:rPr>
          <w:b/>
        </w:rPr>
        <w:t>TableGroupTemplate</w:t>
      </w:r>
      <w:proofErr w:type="spellEnd"/>
      <w:r>
        <w:rPr>
          <w:b/>
        </w:rPr>
        <w:t xml:space="preserve"> </w:t>
      </w:r>
      <w:r w:rsidRPr="0022111D">
        <w:t>and</w:t>
      </w:r>
      <w:r>
        <w:rPr>
          <w:b/>
        </w:rPr>
        <w:t xml:space="preserve"> </w:t>
      </w:r>
      <w:proofErr w:type="spellStart"/>
      <w:r>
        <w:rPr>
          <w:b/>
        </w:rPr>
        <w:t>TaxonomyTableVersion</w:t>
      </w:r>
      <w:proofErr w:type="spellEnd"/>
      <w:r>
        <w:rPr>
          <w:b/>
        </w:rPr>
        <w:t xml:space="preserve"> </w:t>
      </w:r>
      <w:r w:rsidRPr="0022111D">
        <w:t>entries added</w:t>
      </w:r>
      <w:r>
        <w:t xml:space="preserve"> duplicating those related to the FINREP 2.3 taxonomy</w:t>
      </w:r>
      <w:r w:rsidRPr="0022111D">
        <w:t>.</w:t>
      </w:r>
    </w:p>
    <w:p w:rsidR="00C92C09" w:rsidRDefault="00C92C09" w:rsidP="00C92C09">
      <w:pPr>
        <w:pStyle w:val="ListParagraph"/>
        <w:numPr>
          <w:ilvl w:val="0"/>
          <w:numId w:val="46"/>
        </w:numPr>
      </w:pPr>
      <w:r>
        <w:t xml:space="preserve">New </w:t>
      </w:r>
      <w:r w:rsidRPr="00C92C09">
        <w:rPr>
          <w:b/>
        </w:rPr>
        <w:t>Module</w:t>
      </w:r>
      <w:r w:rsidRPr="00C92C09">
        <w:t>s</w:t>
      </w:r>
      <w:r>
        <w:t xml:space="preserve"> (with associated </w:t>
      </w:r>
      <w:r w:rsidRPr="00C92C09">
        <w:rPr>
          <w:b/>
        </w:rPr>
        <w:t>Concept</w:t>
      </w:r>
      <w:r>
        <w:t>s) 59 (</w:t>
      </w:r>
      <w:proofErr w:type="spellStart"/>
      <w:r>
        <w:t>FINREP_Ind_GAAP</w:t>
      </w:r>
      <w:proofErr w:type="spellEnd"/>
      <w:r>
        <w:t>) and 60 (</w:t>
      </w:r>
      <w:proofErr w:type="spellStart"/>
      <w:r>
        <w:t>FINREP_Ind_IFRS</w:t>
      </w:r>
      <w:proofErr w:type="spellEnd"/>
      <w:r>
        <w:t>) added.</w:t>
      </w:r>
    </w:p>
    <w:p w:rsidR="00C92C09" w:rsidRDefault="00C92C09" w:rsidP="00C92C09">
      <w:pPr>
        <w:pStyle w:val="ListParagraph"/>
        <w:numPr>
          <w:ilvl w:val="0"/>
          <w:numId w:val="46"/>
        </w:numPr>
      </w:pPr>
      <w:proofErr w:type="spellStart"/>
      <w:r w:rsidRPr="00C92C09">
        <w:rPr>
          <w:b/>
        </w:rPr>
        <w:t>ModuleTableOrGroup</w:t>
      </w:r>
      <w:proofErr w:type="spellEnd"/>
      <w:r>
        <w:t xml:space="preserve"> and </w:t>
      </w:r>
      <w:proofErr w:type="spellStart"/>
      <w:r w:rsidRPr="00C92C09">
        <w:rPr>
          <w:b/>
        </w:rPr>
        <w:t>ModuleTableVersion</w:t>
      </w:r>
      <w:proofErr w:type="spellEnd"/>
      <w:r>
        <w:t xml:space="preserve"> records added for </w:t>
      </w:r>
      <w:r w:rsidRPr="00C92C09">
        <w:rPr>
          <w:b/>
        </w:rPr>
        <w:t>Module</w:t>
      </w:r>
      <w:r>
        <w:t xml:space="preserve"> 59 and 60 as per </w:t>
      </w:r>
      <w:r w:rsidRPr="00C92C09">
        <w:rPr>
          <w:b/>
        </w:rPr>
        <w:t>Module</w:t>
      </w:r>
      <w:r>
        <w:t>s 44 (</w:t>
      </w:r>
      <w:proofErr w:type="spellStart"/>
      <w:r>
        <w:t>FINREP_Ind_GAAP</w:t>
      </w:r>
      <w:proofErr w:type="spellEnd"/>
      <w:r>
        <w:t>) and 45 (</w:t>
      </w:r>
      <w:proofErr w:type="spellStart"/>
      <w:r>
        <w:t>FINREP_Ind_IFRS</w:t>
      </w:r>
      <w:proofErr w:type="spellEnd"/>
      <w:r>
        <w:t>)</w:t>
      </w:r>
    </w:p>
    <w:p w:rsidR="00C92C09" w:rsidRDefault="00C92C09" w:rsidP="00C92C09">
      <w:pPr>
        <w:pStyle w:val="ListParagraph"/>
        <w:numPr>
          <w:ilvl w:val="0"/>
          <w:numId w:val="46"/>
        </w:numPr>
      </w:pPr>
      <w:r>
        <w:t xml:space="preserve">Appropriate </w:t>
      </w:r>
      <w:proofErr w:type="spellStart"/>
      <w:r w:rsidRPr="00C92C09">
        <w:rPr>
          <w:b/>
        </w:rPr>
        <w:t>ModuleDimensionImpliedValue</w:t>
      </w:r>
      <w:proofErr w:type="spellEnd"/>
      <w:r>
        <w:t xml:space="preserve">, </w:t>
      </w:r>
      <w:proofErr w:type="spellStart"/>
      <w:r w:rsidRPr="00C92C09">
        <w:rPr>
          <w:b/>
        </w:rPr>
        <w:t>ModuleDataPointRestriction</w:t>
      </w:r>
      <w:proofErr w:type="spellEnd"/>
      <w:r w:rsidR="0022111D">
        <w:rPr>
          <w:b/>
        </w:rPr>
        <w:t xml:space="preserve"> </w:t>
      </w:r>
      <w:r>
        <w:t>records added</w:t>
      </w:r>
    </w:p>
    <w:p w:rsidR="00C05123" w:rsidRPr="0022111D" w:rsidRDefault="00C92C09" w:rsidP="0022111D">
      <w:pPr>
        <w:pStyle w:val="ListParagraph"/>
        <w:numPr>
          <w:ilvl w:val="0"/>
          <w:numId w:val="46"/>
        </w:numPr>
      </w:pPr>
      <w:proofErr w:type="spellStart"/>
      <w:r w:rsidRPr="00C92C09">
        <w:rPr>
          <w:b/>
        </w:rPr>
        <w:t>ValidationRule</w:t>
      </w:r>
      <w:proofErr w:type="spellEnd"/>
      <w:r>
        <w:t xml:space="preserve"> and </w:t>
      </w:r>
      <w:r w:rsidR="0022111D" w:rsidRPr="0022111D">
        <w:t>related records</w:t>
      </w:r>
      <w:r w:rsidR="0022111D">
        <w:t xml:space="preserve"> added for the validation rules associated with the new taxonomy</w:t>
      </w:r>
    </w:p>
    <w:p w:rsidR="007D121B" w:rsidRPr="00AF5AA3" w:rsidRDefault="007D121B" w:rsidP="007C6692">
      <w:pPr>
        <w:pStyle w:val="Titlelevel2"/>
        <w:keepNext/>
      </w:pPr>
      <w:r>
        <w:t xml:space="preserve">XBRL </w:t>
      </w:r>
      <w:r w:rsidRPr="00AF5AA3">
        <w:t>Changes</w:t>
      </w:r>
    </w:p>
    <w:p w:rsidR="00600178" w:rsidRDefault="007D121B" w:rsidP="007D121B">
      <w:r>
        <w:t xml:space="preserve">The two additional entry points are added into </w:t>
      </w:r>
      <w:r w:rsidR="00600178">
        <w:t>a new</w:t>
      </w:r>
      <w:r>
        <w:t xml:space="preserve"> directory </w:t>
      </w:r>
      <w:r w:rsidR="00600178">
        <w:t>(</w:t>
      </w:r>
      <w:r w:rsidR="00600178" w:rsidRPr="00600178">
        <w:t>\its-2014-05</w:t>
      </w:r>
      <w:r w:rsidR="00600178">
        <w:t>\2015-07-03)within the FINREP folder, alongside the existing 2.3 FINREP folder (</w:t>
      </w:r>
      <w:r w:rsidR="00600178" w:rsidRPr="00600178">
        <w:t>\its-2014-05</w:t>
      </w:r>
      <w:r w:rsidR="00600178">
        <w:t>\2015-02-16).</w:t>
      </w:r>
      <w:r w:rsidR="00695825">
        <w:t xml:space="preserve"> </w:t>
      </w:r>
      <w:r w:rsidR="00600178">
        <w:t>N</w:t>
      </w:r>
      <w:r w:rsidR="00695825">
        <w:t>ote:</w:t>
      </w:r>
      <w:r w:rsidR="00600178">
        <w:t xml:space="preserve"> </w:t>
      </w:r>
      <w:r w:rsidR="00695825">
        <w:t>o</w:t>
      </w:r>
      <w:r w:rsidR="00600178">
        <w:t>nly the packages required for Individual FINREP reporting are included in this release.</w:t>
      </w:r>
    </w:p>
    <w:p w:rsidR="00E47786" w:rsidRPr="00E75446" w:rsidRDefault="00E47786" w:rsidP="00E75446">
      <w:pPr>
        <w:pStyle w:val="Titlelevel2"/>
        <w:keepNext/>
      </w:pPr>
      <w:r w:rsidRPr="00E75446">
        <w:t>Known Issues</w:t>
      </w:r>
    </w:p>
    <w:p w:rsidR="00E75446" w:rsidRPr="00AF5AA3" w:rsidRDefault="00AF5AA3" w:rsidP="00AF5AA3">
      <w:pPr>
        <w:keepNext/>
        <w:keepLines/>
      </w:pPr>
      <w:r w:rsidRPr="00AF5AA3">
        <w:t xml:space="preserve">The same known issue as noted for v2.3.1 remains in place, reporting </w:t>
      </w:r>
      <w:r w:rsidR="00695825">
        <w:t xml:space="preserve">of table F 40.01 </w:t>
      </w:r>
      <w:r w:rsidRPr="00AF5AA3">
        <w:t>should follow the guidance given under 2.3.1</w:t>
      </w:r>
    </w:p>
    <w:p w:rsidR="00E47786" w:rsidRPr="00AF5AA3" w:rsidRDefault="00AF5AA3" w:rsidP="00AF5AA3">
      <w:pPr>
        <w:pStyle w:val="Heading1"/>
        <w:rPr>
          <w:i/>
        </w:rPr>
      </w:pPr>
      <w:r>
        <w:rPr>
          <w:i/>
        </w:rPr>
        <w:t xml:space="preserve">2.3.0 (“2015-A” Package) </w:t>
      </w:r>
    </w:p>
    <w:p w:rsidR="00E75446" w:rsidRDefault="00E75446">
      <w:pPr>
        <w:rPr>
          <w:rFonts w:asciiTheme="majorHAnsi" w:eastAsiaTheme="majorEastAsia" w:hAnsiTheme="majorHAnsi" w:cstheme="majorBidi"/>
          <w:color w:val="2F5773" w:themeColor="text2"/>
          <w:spacing w:val="5"/>
          <w:kern w:val="28"/>
          <w:sz w:val="52"/>
          <w:szCs w:val="52"/>
        </w:rPr>
      </w:pPr>
      <w:r>
        <w:br w:type="page"/>
      </w:r>
    </w:p>
    <w:p w:rsidR="00B000E3" w:rsidRDefault="00D515AE" w:rsidP="00D515AE">
      <w:pPr>
        <w:pStyle w:val="Titlelevel1"/>
      </w:pPr>
      <w:r w:rsidRPr="00D515AE">
        <w:lastRenderedPageBreak/>
        <w:t>v2.3.</w:t>
      </w:r>
      <w:r>
        <w:t>1</w:t>
      </w:r>
      <w:r w:rsidRPr="00D515AE">
        <w:t xml:space="preserve"> (“2015-A</w:t>
      </w:r>
      <w:r>
        <w:t>-1” Patch</w:t>
      </w:r>
      <w:r w:rsidRPr="00D515AE">
        <w:t>)</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(05/05/2015)</w:t>
      </w:r>
    </w:p>
    <w:p w:rsidR="00B000E3" w:rsidRDefault="00B000E3" w:rsidP="00D515AE">
      <w:pPr>
        <w:pStyle w:val="Titlelevel2"/>
      </w:pPr>
      <w:r>
        <w:t>Purpose</w:t>
      </w:r>
    </w:p>
    <w:p w:rsidR="00B000E3" w:rsidRDefault="00B000E3" w:rsidP="00B000E3">
      <w:r>
        <w:t>The 2.3.1 release is a “patch” release, modifying the FP (funding plans) and SBP (benchmarking) reporting taxonomies to be used for remittance to the EBA to provide distinct entry points (reports) for individual and consolidated data.</w:t>
      </w:r>
      <w:r w:rsidR="00534F52">
        <w:t xml:space="preserve"> This change has been identified to be vital for the proper functioning of a significant number of the European CA’s data collection systems (not least the EBAs own collection system).</w:t>
      </w:r>
    </w:p>
    <w:p w:rsidR="00B000E3" w:rsidRDefault="00B000E3" w:rsidP="00B000E3">
      <w:r>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rsidR="00B000E3" w:rsidRDefault="00B000E3" w:rsidP="00B000E3">
      <w:r w:rsidRPr="00B000E3">
        <w:t xml:space="preserve">The original </w:t>
      </w:r>
      <w:r>
        <w:t>2.3 releases of FP and SBP must NOT be used by CAs for remittance of data to the EBA. The 2.3.1 releases replace the 2.3 versions for this purpose for all reporting reference dates.</w:t>
      </w:r>
    </w:p>
    <w:p w:rsidR="00B000E3" w:rsidRDefault="00B000E3" w:rsidP="00B000E3">
      <w:r>
        <w:t xml:space="preserve">The main data dictionary and the other reporting taxonomies (COREP, FINREP, </w:t>
      </w:r>
      <w:proofErr w:type="gramStart"/>
      <w:r>
        <w:t>AE</w:t>
      </w:r>
      <w:proofErr w:type="gramEnd"/>
      <w:r>
        <w:t>) are unchanged compared to the 2.3 release.</w:t>
      </w:r>
    </w:p>
    <w:p w:rsidR="00B000E3" w:rsidRDefault="006A5AC9" w:rsidP="00D515AE">
      <w:pPr>
        <w:pStyle w:val="Titlelevel2"/>
      </w:pPr>
      <w:r>
        <w:t xml:space="preserve">DPM </w:t>
      </w:r>
      <w:r w:rsidR="00B000E3">
        <w:t>Changes</w:t>
      </w:r>
    </w:p>
    <w:p w:rsidR="00B000E3" w:rsidRDefault="00534F52" w:rsidP="00B939D1">
      <w:pPr>
        <w:pStyle w:val="ListParagraph"/>
        <w:numPr>
          <w:ilvl w:val="0"/>
          <w:numId w:val="15"/>
        </w:numPr>
      </w:pPr>
      <w:r>
        <w:t>The 2.3 e</w:t>
      </w:r>
      <w:r w:rsidR="00B000E3">
        <w:t xml:space="preserve">ntry points for FP and SBP each replaced by two distinct </w:t>
      </w:r>
      <w:r>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rsidR="00534F52" w:rsidRPr="00534F52" w:rsidRDefault="00534F52" w:rsidP="00B939D1">
            <w:pPr>
              <w:keepLines/>
              <w:rPr>
                <w:b/>
              </w:rPr>
            </w:pPr>
            <w:r w:rsidRPr="00534F52">
              <w:rPr>
                <w:b/>
              </w:rPr>
              <w:t>Was</w:t>
            </w:r>
          </w:p>
        </w:tc>
        <w:tc>
          <w:tcPr>
            <w:tcW w:w="3261" w:type="dxa"/>
            <w:tcMar>
              <w:left w:w="57" w:type="dxa"/>
              <w:right w:w="57" w:type="dxa"/>
            </w:tcMar>
          </w:tcPr>
          <w:p w:rsidR="00534F52" w:rsidRPr="00534F52" w:rsidRDefault="002E6BE9" w:rsidP="00B939D1">
            <w:pPr>
              <w:keepLines/>
              <w:rPr>
                <w:b/>
              </w:rPr>
            </w:pPr>
            <w:r>
              <w:rPr>
                <w:b/>
              </w:rPr>
              <w:t>Old SchemaRef</w:t>
            </w:r>
          </w:p>
        </w:tc>
        <w:tc>
          <w:tcPr>
            <w:tcW w:w="1134" w:type="dxa"/>
            <w:tcMar>
              <w:left w:w="57" w:type="dxa"/>
              <w:right w:w="57" w:type="dxa"/>
            </w:tcMar>
          </w:tcPr>
          <w:p w:rsidR="00534F52" w:rsidRPr="00534F52" w:rsidRDefault="00534F52" w:rsidP="00B939D1">
            <w:pPr>
              <w:keepLines/>
              <w:rPr>
                <w:b/>
              </w:rPr>
            </w:pPr>
            <w:r w:rsidRPr="00534F52">
              <w:rPr>
                <w:b/>
              </w:rPr>
              <w:t>Now</w:t>
            </w:r>
          </w:p>
        </w:tc>
        <w:tc>
          <w:tcPr>
            <w:tcW w:w="3574" w:type="dxa"/>
            <w:tcMar>
              <w:left w:w="57" w:type="dxa"/>
              <w:right w:w="57" w:type="dxa"/>
            </w:tcMar>
          </w:tcPr>
          <w:p w:rsidR="00534F52" w:rsidRPr="00534F52" w:rsidRDefault="002E6BE9" w:rsidP="00B939D1">
            <w:pPr>
              <w:keepLines/>
              <w:rPr>
                <w:b/>
              </w:rPr>
            </w:pPr>
            <w:r>
              <w:rPr>
                <w:b/>
              </w:rPr>
              <w:t>New SchemaRef</w:t>
            </w:r>
          </w:p>
        </w:tc>
      </w:tr>
      <w:tr w:rsidR="00AA0EE8" w:rsidTr="00766D0C">
        <w:tc>
          <w:tcPr>
            <w:tcW w:w="1162" w:type="dxa"/>
            <w:vMerge w:val="restart"/>
            <w:tcMar>
              <w:left w:w="57" w:type="dxa"/>
              <w:right w:w="57" w:type="dxa"/>
            </w:tcMar>
          </w:tcPr>
          <w:p w:rsidR="00AA0EE8" w:rsidRPr="00AA0EE8" w:rsidRDefault="00AA0EE8" w:rsidP="00B939D1">
            <w:pPr>
              <w:keepNext/>
              <w:keepLines/>
              <w:rPr>
                <w:sz w:val="16"/>
              </w:rPr>
            </w:pPr>
            <w:r w:rsidRPr="00AA0EE8">
              <w:rPr>
                <w:sz w:val="16"/>
              </w:rPr>
              <w:t>Funding Plans</w:t>
            </w:r>
          </w:p>
        </w:tc>
        <w:tc>
          <w:tcPr>
            <w:tcW w:w="3261" w:type="dxa"/>
            <w:vMerge w:val="restart"/>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fp/gl-2014-04/</w:t>
            </w:r>
            <w:r w:rsidRPr="00B939D1">
              <w:rPr>
                <w:rFonts w:ascii="Arial Narrow" w:hAnsi="Arial Narrow"/>
                <w:b/>
                <w:sz w:val="18"/>
              </w:rPr>
              <w:t>2015-02-16/mod/fp.xsd</w:t>
            </w:r>
          </w:p>
        </w:tc>
        <w:tc>
          <w:tcPr>
            <w:tcW w:w="1134" w:type="dxa"/>
            <w:tcMar>
              <w:left w:w="57" w:type="dxa"/>
              <w:right w:w="57" w:type="dxa"/>
            </w:tcMar>
          </w:tcPr>
          <w:p w:rsidR="00AA0EE8" w:rsidRPr="00AA0EE8" w:rsidRDefault="00AA0EE8" w:rsidP="00B939D1">
            <w:pPr>
              <w:keepNext/>
              <w:keepLines/>
              <w:rPr>
                <w:sz w:val="16"/>
              </w:rPr>
            </w:pPr>
            <w:r w:rsidRPr="00AA0EE8">
              <w:rPr>
                <w:sz w:val="16"/>
              </w:rPr>
              <w:t>FP Individual</w:t>
            </w:r>
          </w:p>
        </w:tc>
        <w:tc>
          <w:tcPr>
            <w:tcW w:w="3574" w:type="dxa"/>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002E6BE9"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2015-05-29/mod/fp_ind.xsd</w:t>
            </w:r>
          </w:p>
        </w:tc>
      </w:tr>
      <w:tr w:rsidR="00AA0EE8" w:rsidTr="00766D0C">
        <w:tc>
          <w:tcPr>
            <w:tcW w:w="1162" w:type="dxa"/>
            <w:vMerge/>
            <w:tcMar>
              <w:left w:w="57" w:type="dxa"/>
              <w:right w:w="57" w:type="dxa"/>
            </w:tcMar>
          </w:tcPr>
          <w:p w:rsidR="00AA0EE8" w:rsidRPr="00AA0EE8" w:rsidRDefault="00AA0EE8" w:rsidP="00B939D1">
            <w:pPr>
              <w:keepLines/>
              <w:rPr>
                <w:sz w:val="16"/>
              </w:rPr>
            </w:pPr>
          </w:p>
        </w:tc>
        <w:tc>
          <w:tcPr>
            <w:tcW w:w="3261" w:type="dxa"/>
            <w:vMerge/>
            <w:tcMar>
              <w:left w:w="57" w:type="dxa"/>
              <w:right w:w="57" w:type="dxa"/>
            </w:tcMar>
          </w:tcPr>
          <w:p w:rsidR="00AA0EE8" w:rsidRPr="00B939D1" w:rsidRDefault="00AA0EE8" w:rsidP="00B939D1">
            <w:pPr>
              <w:keepLines/>
              <w:rPr>
                <w:rFonts w:ascii="Arial Narrow" w:hAnsi="Arial Narrow"/>
                <w:sz w:val="18"/>
              </w:rPr>
            </w:pPr>
          </w:p>
        </w:tc>
        <w:tc>
          <w:tcPr>
            <w:tcW w:w="1134" w:type="dxa"/>
            <w:tcMar>
              <w:left w:w="57" w:type="dxa"/>
              <w:right w:w="57" w:type="dxa"/>
            </w:tcMar>
          </w:tcPr>
          <w:p w:rsidR="00AA0EE8" w:rsidRPr="00AA0EE8" w:rsidRDefault="00AA0EE8" w:rsidP="00B939D1">
            <w:pPr>
              <w:keepLines/>
              <w:rPr>
                <w:sz w:val="16"/>
              </w:rPr>
            </w:pPr>
            <w:r w:rsidRPr="00AA0EE8">
              <w:rPr>
                <w:sz w:val="16"/>
              </w:rPr>
              <w:t>FP Consolidated</w:t>
            </w:r>
          </w:p>
        </w:tc>
        <w:tc>
          <w:tcPr>
            <w:tcW w:w="3574" w:type="dxa"/>
            <w:tcMar>
              <w:left w:w="57" w:type="dxa"/>
              <w:right w:w="57" w:type="dxa"/>
            </w:tcMar>
          </w:tcPr>
          <w:p w:rsidR="00AA0EE8" w:rsidRPr="00B939D1" w:rsidRDefault="00AA0EE8" w:rsidP="00B939D1">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2015-05-29/mod/fp_con.xsd</w:t>
            </w:r>
          </w:p>
        </w:tc>
      </w:tr>
      <w:tr w:rsidR="00AA0EE8" w:rsidTr="00766D0C">
        <w:tc>
          <w:tcPr>
            <w:tcW w:w="1162" w:type="dxa"/>
            <w:vMerge w:val="restart"/>
            <w:tcMar>
              <w:left w:w="57" w:type="dxa"/>
              <w:right w:w="57" w:type="dxa"/>
            </w:tcMar>
          </w:tcPr>
          <w:p w:rsidR="00AA0EE8" w:rsidRPr="00AA0EE8" w:rsidRDefault="00AA0EE8" w:rsidP="00B939D1">
            <w:pPr>
              <w:keepNext/>
              <w:keepLines/>
              <w:rPr>
                <w:sz w:val="16"/>
              </w:rPr>
            </w:pPr>
            <w:r w:rsidRPr="00AA0EE8">
              <w:rPr>
                <w:sz w:val="16"/>
              </w:rPr>
              <w:t>SBP Benchmarking</w:t>
            </w:r>
          </w:p>
        </w:tc>
        <w:tc>
          <w:tcPr>
            <w:tcW w:w="3261" w:type="dxa"/>
            <w:vMerge w:val="restart"/>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sbp/cp-2014-07/</w:t>
            </w:r>
            <w:r w:rsidRPr="00B939D1">
              <w:rPr>
                <w:rFonts w:ascii="Arial Narrow" w:hAnsi="Arial Narrow"/>
                <w:b/>
                <w:sz w:val="18"/>
              </w:rPr>
              <w:t>2015-02-16/mod/sbp.xsd</w:t>
            </w:r>
          </w:p>
        </w:tc>
        <w:tc>
          <w:tcPr>
            <w:tcW w:w="1134" w:type="dxa"/>
            <w:tcMar>
              <w:left w:w="57" w:type="dxa"/>
              <w:right w:w="57" w:type="dxa"/>
            </w:tcMar>
          </w:tcPr>
          <w:p w:rsidR="00AA0EE8" w:rsidRPr="00AA0EE8" w:rsidRDefault="00AA0EE8" w:rsidP="00B939D1">
            <w:pPr>
              <w:keepNext/>
              <w:keepLines/>
              <w:rPr>
                <w:sz w:val="16"/>
              </w:rPr>
            </w:pPr>
            <w:r w:rsidRPr="00AA0EE8">
              <w:rPr>
                <w:sz w:val="16"/>
              </w:rPr>
              <w:t>Benchmarking Individual</w:t>
            </w:r>
          </w:p>
        </w:tc>
        <w:tc>
          <w:tcPr>
            <w:tcW w:w="3574" w:type="dxa"/>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2E6BE9" w:rsidRPr="00B939D1">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2015-05-29/mod/sbp_ind.xsd</w:t>
            </w:r>
          </w:p>
        </w:tc>
      </w:tr>
      <w:tr w:rsidR="00AA0EE8" w:rsidTr="00766D0C">
        <w:tc>
          <w:tcPr>
            <w:tcW w:w="1162" w:type="dxa"/>
            <w:vMerge/>
            <w:tcMar>
              <w:left w:w="57" w:type="dxa"/>
              <w:right w:w="57" w:type="dxa"/>
            </w:tcMar>
          </w:tcPr>
          <w:p w:rsidR="00AA0EE8" w:rsidRPr="00AA0EE8" w:rsidRDefault="00AA0EE8" w:rsidP="00B939D1">
            <w:pPr>
              <w:keepLines/>
              <w:rPr>
                <w:sz w:val="16"/>
              </w:rPr>
            </w:pPr>
          </w:p>
        </w:tc>
        <w:tc>
          <w:tcPr>
            <w:tcW w:w="3261" w:type="dxa"/>
            <w:vMerge/>
            <w:tcMar>
              <w:left w:w="57" w:type="dxa"/>
              <w:right w:w="57" w:type="dxa"/>
            </w:tcMar>
          </w:tcPr>
          <w:p w:rsidR="00AA0EE8" w:rsidRPr="00B939D1" w:rsidRDefault="00AA0EE8" w:rsidP="00B939D1">
            <w:pPr>
              <w:keepLines/>
              <w:rPr>
                <w:rFonts w:ascii="Arial Narrow" w:hAnsi="Arial Narrow"/>
                <w:sz w:val="18"/>
              </w:rPr>
            </w:pPr>
          </w:p>
        </w:tc>
        <w:tc>
          <w:tcPr>
            <w:tcW w:w="1134" w:type="dxa"/>
            <w:tcMar>
              <w:left w:w="57" w:type="dxa"/>
              <w:right w:w="57" w:type="dxa"/>
            </w:tcMar>
          </w:tcPr>
          <w:p w:rsidR="00AA0EE8" w:rsidRPr="00AA0EE8" w:rsidRDefault="00AA0EE8" w:rsidP="00B939D1">
            <w:pPr>
              <w:keepLines/>
              <w:rPr>
                <w:sz w:val="16"/>
              </w:rPr>
            </w:pPr>
            <w:r w:rsidRPr="00AA0EE8">
              <w:rPr>
                <w:sz w:val="16"/>
              </w:rPr>
              <w:t>Benchmarking Consolidated</w:t>
            </w:r>
          </w:p>
        </w:tc>
        <w:tc>
          <w:tcPr>
            <w:tcW w:w="3574" w:type="dxa"/>
            <w:tcMar>
              <w:left w:w="57" w:type="dxa"/>
              <w:right w:w="57" w:type="dxa"/>
            </w:tcMar>
          </w:tcPr>
          <w:p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2015-05-29/mod/sbp_con.xsd</w:t>
            </w:r>
          </w:p>
        </w:tc>
      </w:tr>
      <w:tr w:rsidR="00AA0EE8" w:rsidTr="00766D0C">
        <w:tc>
          <w:tcPr>
            <w:tcW w:w="1162" w:type="dxa"/>
            <w:vMerge w:val="restart"/>
            <w:tcMar>
              <w:left w:w="57" w:type="dxa"/>
              <w:right w:w="57" w:type="dxa"/>
            </w:tcMar>
          </w:tcPr>
          <w:p w:rsidR="00AA0EE8" w:rsidRPr="00AA0EE8" w:rsidRDefault="00AA0EE8" w:rsidP="00B939D1">
            <w:pPr>
              <w:keepNext/>
              <w:keepLines/>
              <w:rPr>
                <w:sz w:val="16"/>
              </w:rPr>
            </w:pPr>
            <w:r w:rsidRPr="00AA0EE8">
              <w:rPr>
                <w:sz w:val="16"/>
              </w:rPr>
              <w:t>Benchmarking Initial Valuation</w:t>
            </w:r>
          </w:p>
        </w:tc>
        <w:tc>
          <w:tcPr>
            <w:tcW w:w="3261" w:type="dxa"/>
            <w:vMerge w:val="restart"/>
            <w:tcMar>
              <w:left w:w="57" w:type="dxa"/>
              <w:right w:w="57" w:type="dxa"/>
            </w:tcMar>
          </w:tcPr>
          <w:p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B939D1" w:rsidRPr="00B939D1">
              <w:rPr>
                <w:rFonts w:ascii="Arial Narrow" w:hAnsi="Arial Narrow"/>
                <w:sz w:val="18"/>
              </w:rPr>
              <w:noBreakHyphen/>
            </w:r>
            <w:r w:rsidRPr="00B939D1">
              <w:rPr>
                <w:rFonts w:ascii="Arial Narrow" w:hAnsi="Arial Narrow"/>
                <w:sz w:val="18"/>
              </w:rPr>
              <w:t>2014</w:t>
            </w:r>
            <w:r w:rsidR="00B939D1" w:rsidRPr="00B939D1">
              <w:rPr>
                <w:rFonts w:ascii="Arial Narrow" w:hAnsi="Arial Narrow"/>
                <w:sz w:val="18"/>
              </w:rPr>
              <w:noBreakHyphen/>
            </w:r>
            <w:r w:rsidRPr="00B939D1">
              <w:rPr>
                <w:rFonts w:ascii="Arial Narrow" w:hAnsi="Arial Narrow"/>
                <w:sz w:val="18"/>
              </w:rPr>
              <w:t>07/</w:t>
            </w:r>
            <w:r w:rsidRPr="00B939D1">
              <w:rPr>
                <w:rFonts w:ascii="Arial Narrow" w:hAnsi="Arial Narrow"/>
                <w:b/>
                <w:sz w:val="18"/>
              </w:rPr>
              <w:t>2015</w:t>
            </w:r>
            <w:r w:rsidR="00B939D1" w:rsidRPr="00B939D1">
              <w:rPr>
                <w:rFonts w:ascii="Arial Narrow" w:hAnsi="Arial Narrow"/>
                <w:b/>
                <w:sz w:val="18"/>
              </w:rPr>
              <w:noBreakHyphen/>
            </w:r>
            <w:r w:rsidRPr="00B939D1">
              <w:rPr>
                <w:rFonts w:ascii="Arial Narrow" w:hAnsi="Arial Narrow"/>
                <w:b/>
                <w:sz w:val="18"/>
              </w:rPr>
              <w:t>02</w:t>
            </w:r>
            <w:r w:rsidR="00B939D1" w:rsidRPr="00B939D1">
              <w:rPr>
                <w:rFonts w:ascii="Arial Narrow" w:hAnsi="Arial Narrow"/>
                <w:b/>
                <w:sz w:val="18"/>
              </w:rPr>
              <w:noBreakHyphen/>
            </w:r>
            <w:r w:rsidRPr="00B939D1">
              <w:rPr>
                <w:rFonts w:ascii="Arial Narrow" w:hAnsi="Arial Narrow"/>
                <w:b/>
                <w:sz w:val="18"/>
              </w:rPr>
              <w:t>16/mod/sbpimv.xsd</w:t>
            </w:r>
          </w:p>
        </w:tc>
        <w:tc>
          <w:tcPr>
            <w:tcW w:w="1134" w:type="dxa"/>
            <w:tcMar>
              <w:left w:w="57" w:type="dxa"/>
              <w:right w:w="57" w:type="dxa"/>
            </w:tcMar>
          </w:tcPr>
          <w:p w:rsidR="00AA0EE8" w:rsidRPr="00AA0EE8" w:rsidRDefault="00AA0EE8" w:rsidP="00B939D1">
            <w:pPr>
              <w:keepLines/>
              <w:rPr>
                <w:sz w:val="16"/>
              </w:rPr>
            </w:pPr>
            <w:r w:rsidRPr="00AA0EE8">
              <w:rPr>
                <w:sz w:val="16"/>
              </w:rPr>
              <w:t>IMV Individual</w:t>
            </w:r>
          </w:p>
        </w:tc>
        <w:tc>
          <w:tcPr>
            <w:tcW w:w="3574" w:type="dxa"/>
            <w:tcMar>
              <w:left w:w="57" w:type="dxa"/>
              <w:right w:w="57" w:type="dxa"/>
            </w:tcMar>
          </w:tcPr>
          <w:p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2015-05-29/mod/sbpimv_ind.xsd</w:t>
            </w:r>
          </w:p>
        </w:tc>
      </w:tr>
      <w:tr w:rsidR="00AA0EE8" w:rsidTr="00766D0C">
        <w:tc>
          <w:tcPr>
            <w:tcW w:w="1162" w:type="dxa"/>
            <w:vMerge/>
            <w:tcMar>
              <w:left w:w="57" w:type="dxa"/>
              <w:right w:w="57" w:type="dxa"/>
            </w:tcMar>
          </w:tcPr>
          <w:p w:rsidR="00AA0EE8" w:rsidRPr="00AA0EE8" w:rsidRDefault="00AA0EE8" w:rsidP="00B939D1">
            <w:pPr>
              <w:keepLines/>
              <w:rPr>
                <w:sz w:val="16"/>
              </w:rPr>
            </w:pPr>
          </w:p>
        </w:tc>
        <w:tc>
          <w:tcPr>
            <w:tcW w:w="3261" w:type="dxa"/>
            <w:vMerge/>
            <w:tcMar>
              <w:left w:w="57" w:type="dxa"/>
              <w:right w:w="57" w:type="dxa"/>
            </w:tcMar>
          </w:tcPr>
          <w:p w:rsidR="00AA0EE8" w:rsidRPr="00AA0EE8" w:rsidRDefault="00AA0EE8" w:rsidP="00B939D1">
            <w:pPr>
              <w:keepLines/>
              <w:rPr>
                <w:sz w:val="16"/>
              </w:rPr>
            </w:pPr>
          </w:p>
        </w:tc>
        <w:tc>
          <w:tcPr>
            <w:tcW w:w="1134" w:type="dxa"/>
            <w:tcMar>
              <w:left w:w="57" w:type="dxa"/>
              <w:right w:w="57" w:type="dxa"/>
            </w:tcMar>
          </w:tcPr>
          <w:p w:rsidR="00AA0EE8" w:rsidRPr="00AA0EE8" w:rsidRDefault="00AA0EE8" w:rsidP="00B939D1">
            <w:pPr>
              <w:keepLines/>
              <w:rPr>
                <w:sz w:val="16"/>
              </w:rPr>
            </w:pPr>
            <w:r w:rsidRPr="00AA0EE8">
              <w:rPr>
                <w:sz w:val="16"/>
              </w:rPr>
              <w:t>IMV Consolidated</w:t>
            </w:r>
          </w:p>
        </w:tc>
        <w:tc>
          <w:tcPr>
            <w:tcW w:w="3574" w:type="dxa"/>
            <w:tcMar>
              <w:left w:w="57" w:type="dxa"/>
              <w:right w:w="57" w:type="dxa"/>
            </w:tcMar>
          </w:tcPr>
          <w:p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2015-05-29/mod/sbpimv_con.xsd</w:t>
            </w:r>
          </w:p>
        </w:tc>
      </w:tr>
    </w:tbl>
    <w:p w:rsidR="00534F52" w:rsidRDefault="00534F52" w:rsidP="00B000E3"/>
    <w:p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534F52">
        <w:rPr>
          <w:b/>
        </w:rPr>
        <w:lastRenderedPageBreak/>
        <w:t>Mapping 2.3 Instance files to 2.3.1</w:t>
      </w:r>
    </w:p>
    <w:p w:rsidR="00534F52" w:rsidRP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534F52">
        <w:t>S</w:t>
      </w:r>
      <w:r>
        <w:t>i</w:t>
      </w:r>
      <w:r w:rsidRPr="00534F52">
        <w:t>nce</w:t>
      </w:r>
      <w:r>
        <w:t xml:space="preserve"> the data content of 2.3 and 2.3.1 FP and SBP reports are mostly identical (with one exception, see below), is it plausible to map 2.3 Instance Files to 2.3.1 compatible instance files.</w:t>
      </w:r>
    </w:p>
    <w:p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Both the 2.3.1 SBP and SBPIMV reports are identical structures to the 2.3 versions, with the only difference being the explicit differentiation</w:t>
      </w:r>
      <w:r w:rsidR="00AA0EE8">
        <w:t xml:space="preserve"> of individual and c</w:t>
      </w:r>
      <w:r>
        <w:t xml:space="preserve">onsolidated entry points, </w:t>
      </w:r>
      <w:r w:rsidR="00AA0EE8">
        <w:t>replacing the schemaR</w:t>
      </w:r>
      <w:r>
        <w:t xml:space="preserve">ef of a valid 2.3 instance file </w:t>
      </w:r>
      <w:r w:rsidR="00AA0EE8">
        <w:t>with the appropriate i</w:t>
      </w:r>
      <w:r>
        <w:t xml:space="preserve">ndividual or </w:t>
      </w:r>
      <w:r w:rsidR="00AA0EE8">
        <w:t>c</w:t>
      </w:r>
      <w:r>
        <w:t>onsolidated schemaRef for 2.3.1 would converted the file to a valid 2.3.1 Instance.</w:t>
      </w:r>
    </w:p>
    <w:p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FP table P</w:t>
      </w:r>
      <w:r w:rsidR="00B939D1">
        <w:t xml:space="preserve"> </w:t>
      </w:r>
      <w:r>
        <w:t>00.01 in version 2.3 did not contain a row 020 to indicate consolidation status. This is added in version 2.3.1. As such</w:t>
      </w:r>
      <w:r w:rsidR="00AA0EE8">
        <w:t>, as well as mapping the schemaR</w:t>
      </w:r>
      <w:r>
        <w:t>ef to the appropriate value based on the consolidation nature of the report</w:t>
      </w:r>
      <w:r w:rsidR="00AA0EE8">
        <w:t>, this data point should be added, i.e. either:</w:t>
      </w:r>
    </w:p>
    <w:p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:x6</w:t>
      </w:r>
      <w:proofErr w:type="gramEnd"/>
      <w:r w:rsidRPr="009037B2">
        <w:rPr>
          <w:b/>
        </w:rPr>
        <w:t>&lt;/eba_met:ei207&gt;</w:t>
      </w:r>
    </w:p>
    <w:p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pPr>
      <w:proofErr w:type="gramStart"/>
      <w:r>
        <w:t>for</w:t>
      </w:r>
      <w:proofErr w:type="gramEnd"/>
      <w:r>
        <w:t xml:space="preserve"> individual, or for consolidated:</w:t>
      </w:r>
    </w:p>
    <w:p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w:t>
      </w:r>
      <w:r>
        <w:rPr>
          <w:b/>
        </w:rPr>
        <w:t>7</w:t>
      </w:r>
      <w:proofErr w:type="gramEnd"/>
      <w:r w:rsidRPr="009037B2">
        <w:rPr>
          <w:b/>
        </w:rPr>
        <w:t>&lt;/eba_met:ei207&gt;</w:t>
      </w:r>
    </w:p>
    <w:p w:rsidR="00AA0EE8" w:rsidRDefault="00AA0EE8" w:rsidP="00057CFC">
      <w:pPr>
        <w:keepLines/>
        <w:pBdr>
          <w:top w:val="single" w:sz="4" w:space="1" w:color="auto"/>
          <w:left w:val="single" w:sz="4" w:space="4" w:color="auto"/>
          <w:bottom w:val="single" w:sz="4" w:space="1" w:color="auto"/>
          <w:right w:val="single" w:sz="4" w:space="4" w:color="auto"/>
        </w:pBdr>
        <w:ind w:left="720" w:right="425"/>
      </w:pPr>
      <w:proofErr w:type="gramStart"/>
      <w:r>
        <w:t>would</w:t>
      </w:r>
      <w:proofErr w:type="gramEnd"/>
      <w:r>
        <w:t xml:space="preserve"> be added within the &lt;xbrl&gt; tag, </w:t>
      </w:r>
      <w:r w:rsidRPr="009037B2">
        <w:t>where context “c2” is the context already used for ei4 data i</w:t>
      </w:r>
      <w:r>
        <w:t>tem, and assuming the use in the instance of the canonical namespace prefixes (if this is not the case, “</w:t>
      </w:r>
      <w:proofErr w:type="spellStart"/>
      <w:r>
        <w:t>eba_met</w:t>
      </w:r>
      <w:proofErr w:type="spellEnd"/>
      <w:r>
        <w:t>” and “</w:t>
      </w:r>
      <w:proofErr w:type="spellStart"/>
      <w:r>
        <w:t>eba_SC</w:t>
      </w:r>
      <w:proofErr w:type="spellEnd"/>
      <w:r>
        <w:t>” would need to be changed appropriately).</w:t>
      </w:r>
    </w:p>
    <w:p w:rsidR="00D515AE" w:rsidRDefault="00D515AE" w:rsidP="00B000E3">
      <w:pPr>
        <w:rPr>
          <w:b/>
        </w:rPr>
      </w:pPr>
    </w:p>
    <w:p w:rsidR="00534F52" w:rsidRDefault="00B939D1" w:rsidP="00D515AE">
      <w:pPr>
        <w:pStyle w:val="Titlelevel3"/>
      </w:pPr>
      <w:r w:rsidRPr="00B939D1">
        <w:t>Table Changes</w:t>
      </w:r>
    </w:p>
    <w:p w:rsidR="00B939D1" w:rsidRPr="00B939D1" w:rsidRDefault="00B939D1" w:rsidP="001F0E7F">
      <w:pPr>
        <w:pStyle w:val="ListParagraph"/>
        <w:numPr>
          <w:ilvl w:val="0"/>
          <w:numId w:val="15"/>
        </w:numPr>
      </w:pPr>
      <w:r w:rsidRPr="00B939D1">
        <w:t>As noted above, row 020 “</w:t>
      </w:r>
      <w:r w:rsidR="001F0E7F" w:rsidRPr="001F0E7F">
        <w:t>Reporting Level</w:t>
      </w:r>
      <w:r w:rsidRPr="00B939D1">
        <w:t>” added to P 00.01.</w:t>
      </w:r>
    </w:p>
    <w:p w:rsidR="00B939D1" w:rsidRPr="00B939D1" w:rsidRDefault="00B939D1" w:rsidP="00B939D1">
      <w:pPr>
        <w:pStyle w:val="ListParagraph"/>
        <w:numPr>
          <w:ilvl w:val="0"/>
          <w:numId w:val="15"/>
        </w:numPr>
      </w:pPr>
      <w:r w:rsidRPr="00B939D1">
        <w:t xml:space="preserve">Label of Open Axis for C 105.02 </w:t>
      </w:r>
      <w:r>
        <w:t>“</w:t>
      </w:r>
      <w:r w:rsidRPr="00B939D1">
        <w:t>Mapping of internal models to portfolios</w:t>
      </w:r>
      <w:r>
        <w:t xml:space="preserve">” </w:t>
      </w:r>
      <w:r w:rsidRPr="00B939D1">
        <w:t>changed from “Portfolio” to “</w:t>
      </w:r>
      <w:r>
        <w:t>Row Number”</w:t>
      </w:r>
      <w:r w:rsidR="001A4CAA">
        <w:t xml:space="preserve"> (minor cosmetic change only, does not affect instance files)</w:t>
      </w:r>
      <w:r>
        <w:t>.</w:t>
      </w:r>
    </w:p>
    <w:p w:rsidR="00B939D1" w:rsidRDefault="00057CFC" w:rsidP="00D515AE">
      <w:pPr>
        <w:pStyle w:val="Titlelevel3"/>
      </w:pPr>
      <w:r>
        <w:t>Validation Rule Changes</w:t>
      </w:r>
    </w:p>
    <w:p w:rsidR="006A5AC9" w:rsidRDefault="006A5AC9" w:rsidP="006A5AC9">
      <w:pPr>
        <w:pStyle w:val="ListParagraph"/>
        <w:numPr>
          <w:ilvl w:val="0"/>
          <w:numId w:val="15"/>
        </w:numPr>
      </w:pPr>
      <w:r>
        <w:t>Added check on existence of value for P 00.01 row 020 (e4437_e), and checks that the values of P 00.01 and S 00.01 are agree with the Individual/Consolidated nature of the report (v4438_c - v4441_c).</w:t>
      </w:r>
    </w:p>
    <w:p w:rsidR="00766D0C" w:rsidRDefault="00766D0C" w:rsidP="00766D0C">
      <w:pPr>
        <w:pStyle w:val="Titlelevel3"/>
      </w:pPr>
      <w:r>
        <w:t>Documentation</w:t>
      </w:r>
      <w:r w:rsidR="00057CFC">
        <w:t xml:space="preserve"> Changes</w:t>
      </w:r>
    </w:p>
    <w:p w:rsidR="001F0E7F" w:rsidRDefault="001F0E7F" w:rsidP="006A5AC9">
      <w:pPr>
        <w:pStyle w:val="ListParagraph"/>
        <w:numPr>
          <w:ilvl w:val="0"/>
          <w:numId w:val="15"/>
        </w:numPr>
      </w:pPr>
      <w:r w:rsidRPr="001F0E7F">
        <w:t xml:space="preserve">“Not Included in XBRL” marker added to </w:t>
      </w:r>
      <w:r w:rsidR="00766D0C">
        <w:t>validation rules</w:t>
      </w:r>
      <w:r w:rsidR="00766D0C" w:rsidRPr="001F0E7F">
        <w:t xml:space="preserve"> v3330_i and v3331_i </w:t>
      </w:r>
      <w:r w:rsidR="00766D0C">
        <w:t xml:space="preserve">on </w:t>
      </w:r>
      <w:r w:rsidRPr="001F0E7F">
        <w:t xml:space="preserve">2.3 </w:t>
      </w:r>
      <w:proofErr w:type="gramStart"/>
      <w:r w:rsidR="00766D0C">
        <w:t>tab</w:t>
      </w:r>
      <w:proofErr w:type="gramEnd"/>
      <w:r w:rsidRPr="001F0E7F">
        <w:t xml:space="preserve"> </w:t>
      </w:r>
      <w:r w:rsidR="006A5AC9">
        <w:t xml:space="preserve">(was </w:t>
      </w:r>
      <w:r w:rsidR="00766D0C">
        <w:t xml:space="preserve">already </w:t>
      </w:r>
      <w:r w:rsidR="006A5AC9">
        <w:t>present on the other tabs).</w:t>
      </w:r>
    </w:p>
    <w:p w:rsidR="00057CFC" w:rsidRDefault="00057CFC" w:rsidP="00057CFC"/>
    <w:p w:rsidR="00057CFC" w:rsidRDefault="00057CFC" w:rsidP="00057CFC">
      <w:pPr>
        <w:pStyle w:val="Titlelevel3"/>
      </w:pPr>
      <w:r>
        <w:t>Unchanged</w:t>
      </w:r>
    </w:p>
    <w:p w:rsidR="00057CFC" w:rsidRDefault="00057CFC" w:rsidP="00057CFC">
      <w:pPr>
        <w:pStyle w:val="ListParagraph"/>
        <w:numPr>
          <w:ilvl w:val="0"/>
          <w:numId w:val="15"/>
        </w:numPr>
      </w:pPr>
      <w:r>
        <w:t>Asset Encumbrance remains unchanged from version 2.2 (i.e. v2.2 entry point/taxonomy should continue to be used)</w:t>
      </w:r>
    </w:p>
    <w:p w:rsidR="00057CFC" w:rsidRDefault="00057CFC" w:rsidP="00057CFC">
      <w:pPr>
        <w:pStyle w:val="ListParagraph"/>
        <w:numPr>
          <w:ilvl w:val="0"/>
          <w:numId w:val="15"/>
        </w:numPr>
      </w:pPr>
      <w:r>
        <w:t>FINREP remains unchanged from version 2.3</w:t>
      </w:r>
    </w:p>
    <w:p w:rsidR="00057CFC" w:rsidRDefault="00057CFC" w:rsidP="00057CFC">
      <w:pPr>
        <w:pStyle w:val="ListParagraph"/>
        <w:numPr>
          <w:ilvl w:val="0"/>
          <w:numId w:val="15"/>
        </w:numPr>
      </w:pPr>
      <w:r>
        <w:t>COREP remains unchanged from version 2.3 (however see Known Issues section below)</w:t>
      </w:r>
    </w:p>
    <w:p w:rsidR="00057CFC" w:rsidRPr="001F0E7F" w:rsidRDefault="00057CFC" w:rsidP="00057CFC">
      <w:pPr>
        <w:pStyle w:val="ListParagraph"/>
      </w:pPr>
    </w:p>
    <w:p w:rsidR="00057CFC" w:rsidRPr="00057CFC" w:rsidRDefault="00057CFC" w:rsidP="00057CFC">
      <w:pPr>
        <w:pStyle w:val="Titlelevel2"/>
        <w:keepNext/>
        <w:keepLines/>
        <w:rPr>
          <w:b/>
        </w:rPr>
      </w:pPr>
      <w:r w:rsidRPr="00057CFC">
        <w:rPr>
          <w:b/>
        </w:rPr>
        <w:lastRenderedPageBreak/>
        <w:t>Known Issues</w:t>
      </w:r>
    </w:p>
    <w:p w:rsidR="00057CFC" w:rsidRDefault="00057CFC" w:rsidP="00057CFC">
      <w:pPr>
        <w:pStyle w:val="ListParagraph"/>
        <w:keepNext/>
        <w:keepLines/>
        <w:numPr>
          <w:ilvl w:val="0"/>
          <w:numId w:val="15"/>
        </w:numPr>
      </w:pPr>
      <w:r>
        <w:t>The metrics assigned to COREP C 06.02 column 040, and FINREP F 40.01 column 150 are incorrect in v2.3 (and 2.3.1), have been mistakenly swapped over.</w:t>
      </w:r>
    </w:p>
    <w:p w:rsidR="00057CFC" w:rsidRDefault="00057CFC" w:rsidP="00057CFC">
      <w:pPr>
        <w:pStyle w:val="ListParagraph"/>
        <w:keepNext/>
        <w:keepLines/>
        <w:numPr>
          <w:ilvl w:val="1"/>
          <w:numId w:val="15"/>
        </w:numPr>
      </w:pPr>
      <w:r>
        <w:t xml:space="preserve">This error has </w:t>
      </w:r>
      <w:r w:rsidRPr="006A5AC9">
        <w:rPr>
          <w:b/>
        </w:rPr>
        <w:t>NOT</w:t>
      </w:r>
      <w:r>
        <w:t xml:space="preserve"> been corrected in v2.3.1, so as to avoid impacting the FINREP or COREP taxonomies</w:t>
      </w:r>
    </w:p>
    <w:p w:rsidR="00057CFC" w:rsidRDefault="00057CFC" w:rsidP="00057CFC">
      <w:pPr>
        <w:pStyle w:val="ListParagraph"/>
        <w:keepNext/>
        <w:keepLines/>
        <w:numPr>
          <w:ilvl w:val="1"/>
          <w:numId w:val="15"/>
        </w:numPr>
      </w:pPr>
      <w:r>
        <w:t>F 40.01 col 150 remains a string metric as it was in previous versions, reporters should continue to report this as they have done previously</w:t>
      </w:r>
    </w:p>
    <w:p w:rsidR="00057CFC" w:rsidRDefault="00057CFC" w:rsidP="00057CFC">
      <w:pPr>
        <w:pStyle w:val="ListParagraph"/>
        <w:keepNext/>
        <w:keepLines/>
        <w:numPr>
          <w:ilvl w:val="1"/>
          <w:numId w:val="15"/>
        </w:numPr>
      </w:pPr>
      <w:r w:rsidRPr="00766D0C">
        <w:rPr>
          <w:b/>
        </w:rPr>
        <w:t>For COREP, table C 06.02</w:t>
      </w:r>
      <w:r>
        <w:t xml:space="preserve"> the taxonomy allows for column 040 all four values below, but </w:t>
      </w:r>
      <w:r w:rsidRPr="00057CFC">
        <w:rPr>
          <w:b/>
        </w:rPr>
        <w:t>instance files should be reported respecting the supplementary instructions below</w:t>
      </w:r>
      <w:r>
        <w:t xml:space="preserve">: </w:t>
      </w:r>
    </w:p>
    <w:p w:rsidR="00057CFC" w:rsidRDefault="00057CFC" w:rsidP="00057CFC">
      <w:pPr>
        <w:ind w:left="1080"/>
      </w:pPr>
    </w:p>
    <w:tbl>
      <w:tblPr>
        <w:tblStyle w:val="EBAtable"/>
        <w:tblW w:w="0" w:type="auto"/>
        <w:tblLook w:val="04A0" w:firstRow="1" w:lastRow="0" w:firstColumn="1" w:lastColumn="0" w:noHBand="0" w:noVBand="1"/>
      </w:tblPr>
      <w:tblGrid>
        <w:gridCol w:w="1391"/>
        <w:gridCol w:w="3904"/>
        <w:gridCol w:w="3996"/>
      </w:tblGrid>
      <w:tr w:rsidR="00057CFC" w:rsidRPr="006A5AC9" w:rsidTr="00587A42">
        <w:trPr>
          <w:cnfStyle w:val="100000000000" w:firstRow="1" w:lastRow="0" w:firstColumn="0" w:lastColumn="0" w:oddVBand="0" w:evenVBand="0" w:oddHBand="0" w:evenHBand="0" w:firstRowFirstColumn="0" w:firstRowLastColumn="0" w:lastRowFirstColumn="0" w:lastRowLastColumn="0"/>
        </w:trPr>
        <w:tc>
          <w:tcPr>
            <w:tcW w:w="1126" w:type="dxa"/>
          </w:tcPr>
          <w:p w:rsidR="00057CFC" w:rsidRPr="00D515AE" w:rsidRDefault="00057CFC" w:rsidP="00587A42">
            <w:pPr>
              <w:rPr>
                <w:rFonts w:ascii="Arial" w:hAnsi="Arial" w:cs="Arial"/>
                <w:b/>
              </w:rPr>
            </w:pPr>
            <w:r>
              <w:rPr>
                <w:rFonts w:ascii="Arial" w:hAnsi="Arial" w:cs="Arial"/>
                <w:b/>
              </w:rPr>
              <w:t>Member</w:t>
            </w:r>
          </w:p>
        </w:tc>
        <w:tc>
          <w:tcPr>
            <w:tcW w:w="3984" w:type="dxa"/>
          </w:tcPr>
          <w:p w:rsidR="00057CFC" w:rsidRPr="00D515AE" w:rsidRDefault="00057CFC" w:rsidP="00587A42">
            <w:pPr>
              <w:rPr>
                <w:rFonts w:ascii="Arial" w:hAnsi="Arial" w:cs="Arial"/>
                <w:b/>
              </w:rPr>
            </w:pPr>
            <w:r w:rsidRPr="00D515AE">
              <w:rPr>
                <w:rFonts w:ascii="Arial" w:hAnsi="Arial" w:cs="Arial"/>
                <w:b/>
              </w:rPr>
              <w:t>Label</w:t>
            </w:r>
          </w:p>
        </w:tc>
        <w:tc>
          <w:tcPr>
            <w:tcW w:w="4070" w:type="dxa"/>
          </w:tcPr>
          <w:p w:rsidR="00057CFC" w:rsidRPr="00D515AE" w:rsidRDefault="00057CFC" w:rsidP="00587A42">
            <w:pPr>
              <w:rPr>
                <w:rFonts w:ascii="Arial" w:hAnsi="Arial" w:cs="Arial"/>
                <w:b/>
              </w:rPr>
            </w:pPr>
            <w:r w:rsidRPr="00D515AE">
              <w:rPr>
                <w:rFonts w:ascii="Arial" w:hAnsi="Arial" w:cs="Arial"/>
                <w:b/>
              </w:rPr>
              <w:t>Supplementary instruction</w:t>
            </w:r>
          </w:p>
        </w:tc>
      </w:tr>
      <w:tr w:rsidR="00057CFC" w:rsidRPr="006A5AC9" w:rsidTr="00587A42">
        <w:tc>
          <w:tcPr>
            <w:tcW w:w="1126" w:type="dxa"/>
          </w:tcPr>
          <w:p w:rsidR="00057CFC" w:rsidRPr="00D515AE" w:rsidRDefault="00057CFC" w:rsidP="00587A42">
            <w:pPr>
              <w:rPr>
                <w:rFonts w:ascii="Arial" w:hAnsi="Arial" w:cs="Arial"/>
              </w:rPr>
            </w:pPr>
            <w:r w:rsidRPr="00BC0A15">
              <w:rPr>
                <w:rFonts w:ascii="Arial" w:hAnsi="Arial" w:cs="Arial"/>
              </w:rPr>
              <w:t>eba_Z</w:t>
            </w:r>
            <w:r>
              <w:rPr>
                <w:rFonts w:ascii="Arial" w:hAnsi="Arial" w:cs="Arial"/>
              </w:rPr>
              <w:t>Z:</w:t>
            </w:r>
            <w:r w:rsidRPr="00D515AE">
              <w:rPr>
                <w:rFonts w:ascii="Arial" w:hAnsi="Arial" w:cs="Arial"/>
              </w:rPr>
              <w:t>x29</w:t>
            </w:r>
          </w:p>
        </w:tc>
        <w:tc>
          <w:tcPr>
            <w:tcW w:w="3984" w:type="dxa"/>
          </w:tcPr>
          <w:p w:rsidR="00057CFC" w:rsidRPr="00D515AE" w:rsidRDefault="00057CFC" w:rsidP="00587A42">
            <w:pPr>
              <w:rPr>
                <w:rFonts w:ascii="Arial" w:hAnsi="Arial" w:cs="Arial"/>
              </w:rPr>
            </w:pPr>
            <w:r w:rsidRPr="00D515AE">
              <w:rPr>
                <w:rFonts w:ascii="Arial" w:hAnsi="Arial" w:cs="Arial"/>
              </w:rPr>
              <w:t>Full consolidation</w:t>
            </w:r>
          </w:p>
        </w:tc>
        <w:tc>
          <w:tcPr>
            <w:tcW w:w="4070" w:type="dxa"/>
          </w:tcPr>
          <w:p w:rsidR="00057CFC" w:rsidRPr="00D515AE" w:rsidRDefault="00057CFC" w:rsidP="00587A42">
            <w:pPr>
              <w:rPr>
                <w:rFonts w:ascii="Arial" w:hAnsi="Arial" w:cs="Arial"/>
              </w:rPr>
            </w:pPr>
            <w:r w:rsidRPr="00D515AE">
              <w:rPr>
                <w:rFonts w:ascii="Arial" w:hAnsi="Arial" w:cs="Arial"/>
              </w:rPr>
              <w:t>Us</w:t>
            </w:r>
            <w:r>
              <w:rPr>
                <w:rFonts w:ascii="Arial" w:hAnsi="Arial" w:cs="Arial"/>
              </w:rPr>
              <w:t>e</w:t>
            </w:r>
            <w:r w:rsidRPr="00D515AE">
              <w:rPr>
                <w:rFonts w:ascii="Arial" w:hAnsi="Arial" w:cs="Arial"/>
              </w:rPr>
              <w:t xml:space="preserve"> to report value “fully consolidated” ("SF")</w:t>
            </w:r>
          </w:p>
        </w:tc>
      </w:tr>
      <w:tr w:rsidR="00057CFC" w:rsidRPr="006A5AC9" w:rsidTr="00587A42">
        <w:tc>
          <w:tcPr>
            <w:tcW w:w="1126" w:type="dxa"/>
          </w:tcPr>
          <w:p w:rsidR="00057CFC" w:rsidRPr="00766D0C" w:rsidRDefault="00057CFC" w:rsidP="00587A42">
            <w:pPr>
              <w:rPr>
                <w:rFonts w:ascii="Arial" w:hAnsi="Arial" w:cs="Arial"/>
              </w:rPr>
            </w:pPr>
            <w:r w:rsidRPr="00766D0C">
              <w:rPr>
                <w:rFonts w:ascii="Arial" w:hAnsi="Arial" w:cs="Arial"/>
              </w:rPr>
              <w:t>eba_ZZ:x30</w:t>
            </w:r>
          </w:p>
        </w:tc>
        <w:tc>
          <w:tcPr>
            <w:tcW w:w="3984" w:type="dxa"/>
          </w:tcPr>
          <w:p w:rsidR="00057CFC" w:rsidRPr="00766D0C" w:rsidRDefault="00057CFC" w:rsidP="00587A42">
            <w:pPr>
              <w:rPr>
                <w:rFonts w:ascii="Arial" w:hAnsi="Arial" w:cs="Arial"/>
              </w:rPr>
            </w:pPr>
            <w:r w:rsidRPr="00766D0C">
              <w:rPr>
                <w:rFonts w:ascii="Arial" w:hAnsi="Arial" w:cs="Arial"/>
              </w:rPr>
              <w:t>Proportional consolidation</w:t>
            </w:r>
          </w:p>
        </w:tc>
        <w:tc>
          <w:tcPr>
            <w:tcW w:w="4070" w:type="dxa"/>
          </w:tcPr>
          <w:p w:rsidR="00057CFC" w:rsidRPr="00766D0C" w:rsidRDefault="00057CFC" w:rsidP="00587A42">
            <w:pPr>
              <w:rPr>
                <w:rFonts w:ascii="Arial" w:hAnsi="Arial" w:cs="Arial"/>
              </w:rPr>
            </w:pPr>
            <w:r w:rsidRPr="00766D0C">
              <w:rPr>
                <w:rFonts w:ascii="Arial" w:hAnsi="Arial" w:cs="Arial"/>
              </w:rPr>
              <w:t>DO NOT USE</w:t>
            </w:r>
          </w:p>
        </w:tc>
      </w:tr>
      <w:tr w:rsidR="00057CFC" w:rsidRPr="006A5AC9" w:rsidTr="00587A42">
        <w:tc>
          <w:tcPr>
            <w:tcW w:w="1126" w:type="dxa"/>
          </w:tcPr>
          <w:p w:rsidR="00057CFC" w:rsidRPr="00766D0C" w:rsidRDefault="00057CFC" w:rsidP="00587A42">
            <w:pPr>
              <w:rPr>
                <w:rFonts w:ascii="Arial" w:hAnsi="Arial" w:cs="Arial"/>
              </w:rPr>
            </w:pPr>
            <w:r w:rsidRPr="00766D0C">
              <w:rPr>
                <w:rFonts w:ascii="Arial" w:hAnsi="Arial" w:cs="Arial"/>
              </w:rPr>
              <w:t>eba_ZZ:x31</w:t>
            </w:r>
          </w:p>
        </w:tc>
        <w:tc>
          <w:tcPr>
            <w:tcW w:w="3984" w:type="dxa"/>
          </w:tcPr>
          <w:p w:rsidR="00057CFC" w:rsidRPr="00766D0C" w:rsidRDefault="00057CFC" w:rsidP="00587A42">
            <w:pPr>
              <w:rPr>
                <w:rFonts w:ascii="Arial" w:hAnsi="Arial" w:cs="Arial"/>
              </w:rPr>
            </w:pPr>
            <w:r w:rsidRPr="00766D0C">
              <w:rPr>
                <w:rFonts w:ascii="Arial" w:hAnsi="Arial" w:cs="Arial"/>
              </w:rPr>
              <w:t>Equity method</w:t>
            </w:r>
          </w:p>
        </w:tc>
        <w:tc>
          <w:tcPr>
            <w:tcW w:w="4070" w:type="dxa"/>
          </w:tcPr>
          <w:p w:rsidR="00057CFC" w:rsidRPr="00766D0C" w:rsidRDefault="00057CFC" w:rsidP="00587A42">
            <w:pPr>
              <w:rPr>
                <w:rFonts w:ascii="Arial" w:hAnsi="Arial" w:cs="Arial"/>
              </w:rPr>
            </w:pPr>
            <w:r w:rsidRPr="00766D0C">
              <w:rPr>
                <w:rFonts w:ascii="Arial" w:hAnsi="Arial" w:cs="Arial"/>
              </w:rPr>
              <w:t>DO NOT USE</w:t>
            </w:r>
          </w:p>
        </w:tc>
      </w:tr>
      <w:tr w:rsidR="00057CFC" w:rsidRPr="006A5AC9" w:rsidTr="00587A42">
        <w:tc>
          <w:tcPr>
            <w:tcW w:w="1126" w:type="dxa"/>
          </w:tcPr>
          <w:p w:rsidR="00057CFC" w:rsidRPr="00D515AE" w:rsidRDefault="00057CFC" w:rsidP="00587A42">
            <w:pPr>
              <w:rPr>
                <w:rFonts w:ascii="Arial" w:hAnsi="Arial" w:cs="Arial"/>
              </w:rPr>
            </w:pPr>
            <w:r>
              <w:rPr>
                <w:rFonts w:ascii="Arial" w:hAnsi="Arial" w:cs="Arial"/>
              </w:rPr>
              <w:t>eba_ZZ:</w:t>
            </w:r>
            <w:r w:rsidRPr="00D515AE">
              <w:rPr>
                <w:rFonts w:ascii="Arial" w:hAnsi="Arial" w:cs="Arial"/>
              </w:rPr>
              <w:t>x32</w:t>
            </w:r>
          </w:p>
        </w:tc>
        <w:tc>
          <w:tcPr>
            <w:tcW w:w="3984" w:type="dxa"/>
          </w:tcPr>
          <w:p w:rsidR="00057CFC" w:rsidRPr="00D515AE" w:rsidRDefault="00057CFC" w:rsidP="00587A42">
            <w:pPr>
              <w:rPr>
                <w:rFonts w:ascii="Arial" w:hAnsi="Arial" w:cs="Arial"/>
              </w:rPr>
            </w:pPr>
            <w:r w:rsidRPr="00D515AE">
              <w:rPr>
                <w:rFonts w:ascii="Arial" w:hAnsi="Arial" w:cs="Arial"/>
              </w:rPr>
              <w:t>Other than Full consolidation, Proportional consolidation, Equity method</w:t>
            </w:r>
          </w:p>
        </w:tc>
        <w:tc>
          <w:tcPr>
            <w:tcW w:w="4070" w:type="dxa"/>
          </w:tcPr>
          <w:p w:rsidR="00057CFC" w:rsidRPr="00D515AE" w:rsidRDefault="00057CFC" w:rsidP="00587A42">
            <w:pPr>
              <w:rPr>
                <w:rFonts w:ascii="Arial" w:hAnsi="Arial" w:cs="Arial"/>
              </w:rPr>
            </w:pPr>
            <w:r w:rsidRPr="00D515AE">
              <w:rPr>
                <w:rFonts w:ascii="Arial" w:hAnsi="Arial" w:cs="Arial"/>
              </w:rPr>
              <w:t>Usable to report value “partially consolidated” ("SP")</w:t>
            </w:r>
          </w:p>
        </w:tc>
      </w:tr>
    </w:tbl>
    <w:p w:rsidR="00057CFC" w:rsidRDefault="00057CFC" w:rsidP="00057CFC"/>
    <w:p w:rsidR="004A28AD" w:rsidRPr="00AC2556" w:rsidRDefault="004A28AD" w:rsidP="004A28AD">
      <w:pPr>
        <w:pStyle w:val="Heading1"/>
      </w:pPr>
      <w:r w:rsidRPr="00AC2556">
        <w:t>2.</w:t>
      </w:r>
      <w:r>
        <w:t>3</w:t>
      </w:r>
      <w:r w:rsidRPr="00AC2556">
        <w:t>.0 (“201</w:t>
      </w:r>
      <w:r>
        <w:t>5-A</w:t>
      </w:r>
      <w:r w:rsidRPr="00AC2556">
        <w:t xml:space="preserve">” Package) </w:t>
      </w:r>
    </w:p>
    <w:p w:rsidR="00766D0C" w:rsidRDefault="00766D0C">
      <w:pPr>
        <w:rPr>
          <w:rFonts w:asciiTheme="majorHAnsi" w:eastAsiaTheme="majorEastAsia" w:hAnsiTheme="majorHAnsi" w:cstheme="majorBidi"/>
          <w:color w:val="2F5773" w:themeColor="text2"/>
          <w:spacing w:val="5"/>
          <w:kern w:val="28"/>
          <w:sz w:val="52"/>
          <w:szCs w:val="52"/>
        </w:rPr>
      </w:pPr>
      <w:r>
        <w:br w:type="page"/>
      </w:r>
    </w:p>
    <w:p w:rsidR="004A28AD" w:rsidRDefault="00D515AE" w:rsidP="00D515AE">
      <w:pPr>
        <w:pStyle w:val="Heading2"/>
      </w:pPr>
      <w:r w:rsidRPr="00D515AE">
        <w:lastRenderedPageBreak/>
        <w:t>v2.3.0 (“2015-A” Package)</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(02/03/2015)</w:t>
      </w:r>
    </w:p>
    <w:p w:rsidR="004A28AD" w:rsidRDefault="00D515AE" w:rsidP="00D515AE">
      <w:pPr>
        <w:pStyle w:val="Titlelevel2"/>
      </w:pPr>
      <w:r>
        <w:t>DPM changes</w:t>
      </w:r>
    </w:p>
    <w:p w:rsidR="006A3920" w:rsidRDefault="006A3920" w:rsidP="006A3920">
      <w:pPr>
        <w:pStyle w:val="ListParagraph"/>
        <w:numPr>
          <w:ilvl w:val="0"/>
          <w:numId w:val="15"/>
        </w:numPr>
      </w:pPr>
      <w:r>
        <w:t>New version of Funding Plans taxonomy – replacing previous version which will not be used.</w:t>
      </w:r>
    </w:p>
    <w:p w:rsidR="0049741E" w:rsidRDefault="0049741E" w:rsidP="0049741E">
      <w:pPr>
        <w:pStyle w:val="ListParagraph"/>
        <w:numPr>
          <w:ilvl w:val="1"/>
          <w:numId w:val="15"/>
        </w:numPr>
      </w:pPr>
      <w:r>
        <w:t>Correction of erroneous modelling of tables P 02.07 and P02.08 (column 010 marked identical to P 01.02</w:t>
      </w:r>
      <w:r w:rsidR="0089263A">
        <w:t>)</w:t>
      </w:r>
      <w:r w:rsidR="007D6736">
        <w:t xml:space="preserve"> </w:t>
      </w:r>
      <w:r>
        <w:t xml:space="preserve"> </w:t>
      </w:r>
    </w:p>
    <w:p w:rsidR="006A3920" w:rsidRDefault="006A3920" w:rsidP="006A3920">
      <w:pPr>
        <w:pStyle w:val="ListParagraph"/>
        <w:numPr>
          <w:ilvl w:val="0"/>
          <w:numId w:val="15"/>
        </w:numPr>
      </w:pPr>
      <w:r>
        <w:t xml:space="preserve">Preliminary version of </w:t>
      </w:r>
      <w:r w:rsidR="00291461">
        <w:t xml:space="preserve">new </w:t>
      </w:r>
      <w:r>
        <w:t xml:space="preserve">Benchmarking </w:t>
      </w:r>
      <w:r w:rsidR="00291461">
        <w:t xml:space="preserve">framework </w:t>
      </w:r>
      <w:r w:rsidR="00273419">
        <w:t>/</w:t>
      </w:r>
      <w:r w:rsidR="00291461">
        <w:t xml:space="preserve"> </w:t>
      </w:r>
      <w:r>
        <w:t>taxonomy included.</w:t>
      </w:r>
    </w:p>
    <w:p w:rsidR="00BA6A8E" w:rsidRDefault="00BA6A8E" w:rsidP="00BA6A8E">
      <w:pPr>
        <w:pStyle w:val="ListParagraph"/>
        <w:numPr>
          <w:ilvl w:val="1"/>
          <w:numId w:val="15"/>
        </w:numPr>
      </w:pPr>
      <w:r>
        <w:t xml:space="preserve">Several tables in Benchmarking </w:t>
      </w:r>
      <w:r w:rsidR="00F441B8">
        <w:t xml:space="preserve">(C 106 – 110) </w:t>
      </w:r>
      <w:r>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t xml:space="preserve"> values from</w:t>
      </w:r>
      <w:r>
        <w:t xml:space="preserve"> a new dimension CCA (“</w:t>
      </w:r>
      <w:r w:rsidRPr="00BA6A8E">
        <w:t>Currency conversion approach</w:t>
      </w:r>
      <w:r>
        <w:t>”).</w:t>
      </w:r>
    </w:p>
    <w:p w:rsidR="00291461" w:rsidRDefault="00291461" w:rsidP="00291461">
      <w:pPr>
        <w:pStyle w:val="ListParagraph"/>
        <w:numPr>
          <w:ilvl w:val="1"/>
          <w:numId w:val="15"/>
        </w:numPr>
      </w:pPr>
      <w:r>
        <w:t>Addition of (decimal) members to be used to report values in market value section of benchmarking that are in different currencies per</w:t>
      </w:r>
      <w:r w:rsidR="004D40E3">
        <w:t xml:space="preserve"> row (by portfolio) as currency-</w:t>
      </w:r>
      <w:r>
        <w:t xml:space="preserve">less numbers to avoid the need for tools to support </w:t>
      </w:r>
      <w:r w:rsidR="004D40E3">
        <w:t xml:space="preserve">full </w:t>
      </w:r>
      <w:r>
        <w:t>multicurrency reporting (</w:t>
      </w:r>
      <w:r w:rsidR="004D40E3">
        <w:t xml:space="preserve">which was </w:t>
      </w:r>
      <w:r>
        <w:t xml:space="preserve">expected to be </w:t>
      </w:r>
      <w:r w:rsidR="00BA6A8E">
        <w:t>problematic in the short term).</w:t>
      </w:r>
    </w:p>
    <w:p w:rsidR="00291461" w:rsidRDefault="006A3920" w:rsidP="006A3920">
      <w:pPr>
        <w:pStyle w:val="ListParagraph"/>
        <w:numPr>
          <w:ilvl w:val="0"/>
          <w:numId w:val="15"/>
        </w:numPr>
      </w:pPr>
      <w:r>
        <w:t>Mi</w:t>
      </w:r>
      <w:r w:rsidR="00273419">
        <w:t>nor changes to COREP and FINREP, including</w:t>
      </w:r>
    </w:p>
    <w:p w:rsidR="00291461" w:rsidRDefault="00291461" w:rsidP="00291461">
      <w:pPr>
        <w:pStyle w:val="ListParagraph"/>
        <w:numPr>
          <w:ilvl w:val="1"/>
          <w:numId w:val="15"/>
        </w:numPr>
      </w:pPr>
      <w:r w:rsidRPr="00B000E3">
        <w:rPr>
          <w:b/>
        </w:rPr>
        <w:t xml:space="preserve">Tables F 19.00.e and .f removed, </w:t>
      </w:r>
      <w:r>
        <w:t>C 18 sheets 010 and 011 removed, F 19.00.b and .c row 340 added.</w:t>
      </w:r>
    </w:p>
    <w:p w:rsidR="00237B31" w:rsidRDefault="006A3920" w:rsidP="004A28AD">
      <w:pPr>
        <w:pStyle w:val="ListParagraph"/>
        <w:numPr>
          <w:ilvl w:val="0"/>
          <w:numId w:val="15"/>
        </w:numPr>
      </w:pPr>
      <w:r>
        <w:t>Asset Encumbrance is unchanged.</w:t>
      </w:r>
    </w:p>
    <w:p w:rsidR="004A28AD" w:rsidRDefault="007D6736" w:rsidP="004A28AD">
      <w:pPr>
        <w:pStyle w:val="ListParagraph"/>
        <w:numPr>
          <w:ilvl w:val="0"/>
          <w:numId w:val="15"/>
        </w:numPr>
      </w:pPr>
      <w:r>
        <w:t xml:space="preserve">Changed or Corrected many validation rules, </w:t>
      </w:r>
      <w:r w:rsidR="004A28AD">
        <w:t>"Reacti</w:t>
      </w:r>
      <w:r w:rsidR="00237B31">
        <w:t>vated" several validation rules</w:t>
      </w:r>
    </w:p>
    <w:p w:rsidR="00237B31" w:rsidRDefault="00237B31" w:rsidP="00237B31">
      <w:pPr>
        <w:pStyle w:val="ListParagraph"/>
      </w:pPr>
    </w:p>
    <w:p w:rsidR="007D6736" w:rsidRDefault="007D6736" w:rsidP="004A28AD">
      <w:r>
        <w:t>See accompanying documentation for more detail of changes.</w:t>
      </w:r>
    </w:p>
    <w:p w:rsidR="004A28AD" w:rsidRDefault="004A28AD" w:rsidP="004A28AD"/>
    <w:p w:rsidR="004A28AD" w:rsidRPr="00D515AE" w:rsidRDefault="00237B31" w:rsidP="00D515AE">
      <w:pPr>
        <w:pStyle w:val="Titlelevel2"/>
      </w:pPr>
      <w:r>
        <w:t>XBRL changes</w:t>
      </w:r>
    </w:p>
    <w:p w:rsidR="004A28AD" w:rsidRDefault="004A28AD" w:rsidP="00291461">
      <w:pPr>
        <w:pStyle w:val="ListParagraph"/>
        <w:numPr>
          <w:ilvl w:val="0"/>
          <w:numId w:val="20"/>
        </w:numPr>
      </w:pPr>
      <w:r>
        <w:t xml:space="preserve">Decimal metrics are mapped to primary items starting </w:t>
      </w:r>
      <w:r w:rsidR="00BA6A8E">
        <w:t>r</w:t>
      </w:r>
      <w:r>
        <w:t xml:space="preserve"> (i.e. </w:t>
      </w:r>
      <w:r w:rsidR="00BA6A8E">
        <w:t>r</w:t>
      </w:r>
      <w:r>
        <w:t xml:space="preserve">i128). </w:t>
      </w:r>
    </w:p>
    <w:p w:rsidR="004A28AD" w:rsidRDefault="004A28AD" w:rsidP="00291461">
      <w:pPr>
        <w:pStyle w:val="ListParagraph"/>
        <w:numPr>
          <w:ilvl w:val="0"/>
          <w:numId w:val="20"/>
        </w:numPr>
      </w:pPr>
      <w:r>
        <w:t>Addition o</w:t>
      </w:r>
      <w:r w:rsidR="00237B31">
        <w:t xml:space="preserve">f role refs to various </w:t>
      </w:r>
      <w:proofErr w:type="spellStart"/>
      <w:r w:rsidR="00237B31">
        <w:t>linkbaseR</w:t>
      </w:r>
      <w:r>
        <w:t>ef</w:t>
      </w:r>
      <w:proofErr w:type="spellEnd"/>
      <w:r>
        <w:t xml:space="preserve"> elements, which eliminates warnings generated when validating the taxonomy using several XBRL tools.</w:t>
      </w:r>
    </w:p>
    <w:p w:rsidR="00F441B8" w:rsidRDefault="00F441B8" w:rsidP="00291461">
      <w:pPr>
        <w:pStyle w:val="ListParagraph"/>
        <w:numPr>
          <w:ilvl w:val="0"/>
          <w:numId w:val="20"/>
        </w:numPr>
      </w:pPr>
      <w:r>
        <w:t xml:space="preserve">Addition of existence rules ("e****_e") requiring the reporting of cells on tables </w:t>
      </w:r>
      <w:proofErr w:type="gramStart"/>
      <w:r>
        <w:t>00.01 .</w:t>
      </w:r>
      <w:proofErr w:type="gramEnd"/>
      <w:r>
        <w:t xml:space="preserve"> </w:t>
      </w:r>
    </w:p>
    <w:p w:rsidR="00F441B8" w:rsidRDefault="004A28AD" w:rsidP="00F441B8">
      <w:pPr>
        <w:pStyle w:val="ListParagraph"/>
        <w:numPr>
          <w:ilvl w:val="1"/>
          <w:numId w:val="20"/>
        </w:numPr>
      </w:pPr>
      <w:r>
        <w:t xml:space="preserve">Note that </w:t>
      </w:r>
      <w:r w:rsidR="00DD121A">
        <w:t>the</w:t>
      </w:r>
      <w:r w:rsidR="00F441B8">
        <w:t>se</w:t>
      </w:r>
      <w:r w:rsidR="00DD121A">
        <w:t xml:space="preserve"> </w:t>
      </w:r>
      <w:r>
        <w:t>do not depend on any filing indicators and run whatever.</w:t>
      </w:r>
    </w:p>
    <w:p w:rsidR="004A28AD" w:rsidRPr="00D515AE" w:rsidRDefault="00237B31" w:rsidP="00D515AE">
      <w:pPr>
        <w:pStyle w:val="Titlelevel2"/>
      </w:pPr>
      <w:r>
        <w:t>Documentation changes</w:t>
      </w:r>
    </w:p>
    <w:p w:rsidR="004A28AD" w:rsidRDefault="004A28AD" w:rsidP="00291461">
      <w:pPr>
        <w:pStyle w:val="ListParagraph"/>
        <w:numPr>
          <w:ilvl w:val="0"/>
          <w:numId w:val="21"/>
        </w:numPr>
      </w:pPr>
      <w:r>
        <w:t>Changed Taxonomy Architecture</w:t>
      </w:r>
      <w:r w:rsidR="00DD121A">
        <w:t xml:space="preserve"> document</w:t>
      </w:r>
      <w:r>
        <w:t xml:space="preserve"> to list the prefix for decimal types as "</w:t>
      </w:r>
      <w:r w:rsidR="00BA6A8E">
        <w:t>r</w:t>
      </w:r>
      <w:r>
        <w:t>".</w:t>
      </w:r>
    </w:p>
    <w:p w:rsidR="004A28AD" w:rsidRDefault="004A28AD" w:rsidP="00291461">
      <w:pPr>
        <w:pStyle w:val="ListParagraph"/>
        <w:numPr>
          <w:ilvl w:val="0"/>
          <w:numId w:val="21"/>
        </w:numPr>
      </w:pPr>
      <w:r>
        <w:t xml:space="preserve">Filing rules updated to cover the reporting of </w:t>
      </w:r>
      <w:proofErr w:type="spellStart"/>
      <w:r>
        <w:t>currencyless</w:t>
      </w:r>
      <w:proofErr w:type="spellEnd"/>
      <w:r>
        <w:t xml:space="preserve"> money values using decimal data type, and the use of negative filing indicators</w:t>
      </w:r>
      <w:r w:rsidR="00476AA2">
        <w:t xml:space="preserve"> for indicating intentional non-reporting of templates</w:t>
      </w:r>
      <w:r>
        <w:t>.</w:t>
      </w:r>
    </w:p>
    <w:p w:rsidR="00F441B8" w:rsidRDefault="00F441B8" w:rsidP="00F441B8">
      <w:pPr>
        <w:pStyle w:val="ListParagraph"/>
      </w:pPr>
    </w:p>
    <w:p w:rsidR="00E56F2E" w:rsidRDefault="00E56F2E" w:rsidP="00D515AE">
      <w:pPr>
        <w:pStyle w:val="Titlelevel2"/>
      </w:pPr>
      <w:bookmarkStart w:id="3" w:name="OLE_LINK3"/>
      <w:bookmarkStart w:id="4" w:name="OLE_LINK4"/>
      <w:r w:rsidRPr="00D515AE">
        <w:t xml:space="preserve">Tables </w:t>
      </w:r>
      <w:proofErr w:type="gramStart"/>
      <w:r w:rsidRPr="00D515AE">
        <w:t>C  06.01</w:t>
      </w:r>
      <w:proofErr w:type="gramEnd"/>
      <w:r w:rsidRPr="00D515AE">
        <w:t xml:space="preserve"> and C 06.02</w:t>
      </w:r>
    </w:p>
    <w:p w:rsidR="00E56F2E" w:rsidRDefault="00E56F2E">
      <w:r>
        <w:lastRenderedPageBreak/>
        <w:t>As noted below, in v2.2 table C 06.00 was renamed C 06.02, and C 06.0</w:t>
      </w:r>
      <w:r>
        <w:rPr>
          <w:color w:val="1F497D"/>
        </w:rPr>
        <w:t>1</w:t>
      </w:r>
      <w:r>
        <w:t xml:space="preserve"> was added. In 2.2 they both formed part of the same </w:t>
      </w:r>
      <w:r w:rsidR="00273419">
        <w:t xml:space="preserve">“group solvency” template </w:t>
      </w:r>
      <w:r>
        <w:t xml:space="preserve">filing unit, as indicated in the </w:t>
      </w:r>
      <w:r w:rsidR="00273419">
        <w:t xml:space="preserve">appropriate fields of the </w:t>
      </w:r>
      <w:r>
        <w:t>DPM database and the XBRL taxonomy</w:t>
      </w:r>
      <w:r w:rsidR="00273419">
        <w:t xml:space="preserve">, as per the taxonomy architecture </w:t>
      </w:r>
      <w:r>
        <w:t>– i.e. one filing indicator with the code “C_06.00” was to be used, which would indicate that both were notionally filed (or both were not filed).</w:t>
      </w:r>
    </w:p>
    <w:p w:rsidR="00E56F2E" w:rsidRDefault="00E56F2E"/>
    <w:p w:rsidR="00E56F2E" w:rsidRDefault="00E56F2E">
      <w:r>
        <w:t>This did</w:t>
      </w:r>
      <w:r w:rsidR="00273419">
        <w:t xml:space="preserve"> not fit with the implied </w:t>
      </w:r>
      <w:r>
        <w:t xml:space="preserve">naming approach </w:t>
      </w:r>
      <w:r w:rsidR="00273419">
        <w:t>seen</w:t>
      </w:r>
      <w:r>
        <w:t xml:space="preserve"> elsewhere in the EBA </w:t>
      </w:r>
      <w:r w:rsidR="00273419">
        <w:t xml:space="preserve">reporting, </w:t>
      </w:r>
      <w:r>
        <w:t xml:space="preserve">where “.01”, “.02” etc. </w:t>
      </w:r>
      <w:r w:rsidR="00273419">
        <w:t xml:space="preserve">are generally given to </w:t>
      </w:r>
      <w:r>
        <w:t>independently file</w:t>
      </w:r>
      <w:r w:rsidR="00273419">
        <w:t>d</w:t>
      </w:r>
      <w:r>
        <w:t xml:space="preserve"> tables, whereas </w:t>
      </w:r>
      <w:r w:rsidR="00273419">
        <w:t>“.a” or “.x” etc. are given to tables that are sub parts of a template and form part of a single reporting unit.</w:t>
      </w:r>
    </w:p>
    <w:p w:rsidR="00E56F2E" w:rsidRDefault="00E56F2E"/>
    <w:p w:rsidR="004A28AD" w:rsidRDefault="00273419">
      <w:pPr>
        <w:rPr>
          <w:rFonts w:ascii="Cambria" w:hAnsi="Cambria" w:cs="Cambria"/>
          <w:b/>
          <w:bCs/>
          <w:sz w:val="28"/>
          <w:szCs w:val="28"/>
        </w:rPr>
      </w:pPr>
      <w:r>
        <w:t>In the 2015-A version of the COREP taxonomy</w:t>
      </w:r>
      <w:r w:rsidR="00E56F2E">
        <w:t xml:space="preserve"> version these tables now form </w:t>
      </w:r>
      <w:r>
        <w:t xml:space="preserve">fully </w:t>
      </w:r>
      <w:r w:rsidR="00E56F2E">
        <w:t xml:space="preserve">independent templates – i.e. they can be </w:t>
      </w:r>
      <w:r>
        <w:t>reported</w:t>
      </w:r>
      <w:r w:rsidR="00E56F2E">
        <w:t xml:space="preserve"> independently</w:t>
      </w:r>
      <w:r>
        <w:t xml:space="preserve"> if necessary (i.e. none, one or the other, or both)</w:t>
      </w:r>
      <w:r w:rsidR="00E56F2E">
        <w:t>, and the filing indicators codes “</w:t>
      </w:r>
      <w:r>
        <w:t>C_06.01” and “C_06.02” should be used – “C_06.00” no longer being used</w:t>
      </w:r>
      <w:r w:rsidR="00E56F2E">
        <w:t>.</w:t>
      </w:r>
    </w:p>
    <w:bookmarkEnd w:id="3"/>
    <w:bookmarkEnd w:id="4"/>
    <w:p w:rsidR="00237B31" w:rsidRDefault="00237B31" w:rsidP="00237B31">
      <w:pPr>
        <w:pStyle w:val="Heading2"/>
        <w:rPr>
          <w:b/>
        </w:rPr>
      </w:pPr>
      <w:r w:rsidRPr="00AC2556">
        <w:t>v2.2.0 (“2014/07” Package)</w:t>
      </w:r>
      <w:r w:rsidRPr="00237B31">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(1</w:t>
      </w:r>
      <w:r>
        <w:rPr>
          <w:rFonts w:ascii="Arial" w:hAnsi="Arial" w:cs="Arial"/>
          <w:color w:val="696969"/>
          <w:sz w:val="18"/>
          <w:szCs w:val="18"/>
          <w:shd w:val="clear" w:color="auto" w:fill="FFFFFF"/>
        </w:rPr>
        <w:t>8/0</w:t>
      </w:r>
      <w:r w:rsidR="001A4CAA">
        <w:rPr>
          <w:rFonts w:ascii="Arial" w:hAnsi="Arial" w:cs="Arial"/>
          <w:color w:val="696969"/>
          <w:sz w:val="18"/>
          <w:szCs w:val="18"/>
          <w:shd w:val="clear" w:color="auto" w:fill="FFFFFF"/>
        </w:rPr>
        <w:t>8</w:t>
      </w:r>
      <w:r>
        <w:rPr>
          <w:rFonts w:ascii="Arial" w:hAnsi="Arial" w:cs="Arial"/>
          <w:color w:val="696969"/>
          <w:sz w:val="18"/>
          <w:szCs w:val="18"/>
          <w:shd w:val="clear" w:color="auto" w:fill="FFFFFF"/>
        </w:rPr>
        <w:t>/2014)</w:t>
      </w:r>
    </w:p>
    <w:p w:rsidR="002C36C9" w:rsidRDefault="002C36C9" w:rsidP="002C36C9">
      <w:pPr>
        <w:jc w:val="center"/>
        <w:rPr>
          <w:b/>
        </w:rPr>
      </w:pPr>
      <w:r w:rsidRPr="002C36C9">
        <w:rPr>
          <w:b/>
        </w:rPr>
        <w:t xml:space="preserve">N.B. Applicable for reporting </w:t>
      </w:r>
      <w:r w:rsidR="00A55E27">
        <w:rPr>
          <w:b/>
        </w:rPr>
        <w:t xml:space="preserve">for </w:t>
      </w:r>
      <w:r w:rsidRPr="002C36C9">
        <w:rPr>
          <w:b/>
        </w:rPr>
        <w:t>reference date</w:t>
      </w:r>
      <w:r w:rsidR="00A55E27">
        <w:rPr>
          <w:b/>
        </w:rPr>
        <w:t>s from</w:t>
      </w:r>
      <w:r w:rsidRPr="002C36C9">
        <w:rPr>
          <w:b/>
        </w:rPr>
        <w:t xml:space="preserve"> 31/12/2014</w:t>
      </w:r>
      <w:r w:rsidR="00A55E27">
        <w:rPr>
          <w:b/>
        </w:rPr>
        <w:t xml:space="preserve"> onwards</w:t>
      </w:r>
    </w:p>
    <w:p w:rsidR="00237B31" w:rsidRPr="002C36C9" w:rsidRDefault="00237B31" w:rsidP="002C36C9">
      <w:pPr>
        <w:jc w:val="center"/>
        <w:rPr>
          <w:b/>
        </w:rPr>
      </w:pPr>
    </w:p>
    <w:p w:rsidR="00B677D6" w:rsidRPr="00AC2556" w:rsidRDefault="00B677D6" w:rsidP="00B677D6">
      <w:bookmarkStart w:id="5" w:name="OLE_LINK5"/>
      <w:bookmarkStart w:id="6" w:name="OLE_LINK6"/>
      <w:bookmarkStart w:id="7" w:name="OLE_LINK7"/>
      <w:r w:rsidRPr="00AC2556">
        <w:t xml:space="preserve">Includes first release </w:t>
      </w:r>
      <w:bookmarkEnd w:id="5"/>
      <w:bookmarkEnd w:id="6"/>
      <w:bookmarkEnd w:id="7"/>
      <w:r w:rsidRPr="00AC2556">
        <w:t>(and first use) version of Funding Plans, and first use</w:t>
      </w:r>
      <w:r w:rsidR="00AC2556" w:rsidRPr="00AC2556">
        <w:t xml:space="preserve"> version of Asset Encumbrance (</w:t>
      </w:r>
      <w:proofErr w:type="spellStart"/>
      <w:r w:rsidR="00AC2556" w:rsidRPr="00AC2556">
        <w:t>n.b</w:t>
      </w:r>
      <w:r w:rsidRPr="00AC2556">
        <w:t>.</w:t>
      </w:r>
      <w:proofErr w:type="spellEnd"/>
      <w:r w:rsidRPr="00AC2556">
        <w:t xml:space="preserve"> very minor change</w:t>
      </w:r>
      <w:r w:rsidR="00AC2556">
        <w:t>s</w:t>
      </w:r>
      <w:r w:rsidRPr="00AC2556">
        <w:t xml:space="preserve"> compared to previous first release version – just grey cells on F32.04.b).</w:t>
      </w:r>
    </w:p>
    <w:p w:rsidR="00B677D6" w:rsidRPr="00AC2556" w:rsidRDefault="00B677D6" w:rsidP="00D515AE">
      <w:pPr>
        <w:pStyle w:val="Titlelevel2"/>
      </w:pPr>
      <w:r w:rsidRPr="00AC2556">
        <w:t>DPM Changes</w:t>
      </w:r>
    </w:p>
    <w:p w:rsidR="00B677D6" w:rsidRPr="00AC2556" w:rsidRDefault="00B677D6" w:rsidP="00B677D6">
      <w:pPr>
        <w:pStyle w:val="ListParagraph"/>
        <w:numPr>
          <w:ilvl w:val="0"/>
          <w:numId w:val="15"/>
        </w:numPr>
      </w:pPr>
      <w:r w:rsidRPr="00AC2556">
        <w:t>Addition of set of Funding Plans templates (P 00.01 to P 03.00)</w:t>
      </w:r>
    </w:p>
    <w:p w:rsidR="00B677D6" w:rsidRPr="00AC2556" w:rsidRDefault="00B677D6" w:rsidP="00B677D6">
      <w:pPr>
        <w:pStyle w:val="ListParagraph"/>
        <w:numPr>
          <w:ilvl w:val="1"/>
          <w:numId w:val="15"/>
        </w:numPr>
      </w:pPr>
      <w:r w:rsidRPr="00AC2556">
        <w:t>includes additional DPM/XBRL only table P00.01 (report wide info - Similar to C/F/A 00.01)</w:t>
      </w:r>
    </w:p>
    <w:p w:rsidR="00B677D6" w:rsidRPr="00AC2556" w:rsidRDefault="00B677D6" w:rsidP="00B677D6">
      <w:pPr>
        <w:pStyle w:val="ListParagraph"/>
        <w:numPr>
          <w:ilvl w:val="1"/>
          <w:numId w:val="15"/>
        </w:numPr>
      </w:pPr>
      <w:r w:rsidRPr="00AC2556">
        <w:t>Note that this P 00.01 has only details on accounting standard, detailed reporting / consolidation scope of Funding Templates is specified on template P 03.00</w:t>
      </w:r>
    </w:p>
    <w:p w:rsidR="00B677D6" w:rsidRPr="00AC2556" w:rsidRDefault="00B677D6" w:rsidP="00B677D6">
      <w:pPr>
        <w:pStyle w:val="ListParagraph"/>
        <w:numPr>
          <w:ilvl w:val="1"/>
          <w:numId w:val="15"/>
        </w:numPr>
      </w:pPr>
      <w:r w:rsidRPr="00AC2556">
        <w:t>N.B header row 009 from P03.00 *not* included in DPM/XBRL (technical constraint).</w:t>
      </w:r>
    </w:p>
    <w:p w:rsidR="00B677D6" w:rsidRPr="00AC2556" w:rsidRDefault="00B677D6" w:rsidP="00B677D6">
      <w:pPr>
        <w:pStyle w:val="ListParagraph"/>
        <w:numPr>
          <w:ilvl w:val="0"/>
          <w:numId w:val="15"/>
        </w:numPr>
      </w:pPr>
      <w:r w:rsidRPr="00AC2556">
        <w:t>Add C 06.01 (total summary for some columns of group solvency)</w:t>
      </w:r>
    </w:p>
    <w:p w:rsidR="00B677D6" w:rsidRPr="00AC2556" w:rsidRDefault="00B677D6" w:rsidP="00B677D6">
      <w:pPr>
        <w:pStyle w:val="ListParagraph"/>
        <w:numPr>
          <w:ilvl w:val="0"/>
          <w:numId w:val="15"/>
        </w:numPr>
      </w:pPr>
      <w:r w:rsidRPr="00AC2556">
        <w:t>Change table number of C06.00 to C 06.02, label of open row to Entity Code for consistency</w:t>
      </w:r>
    </w:p>
    <w:p w:rsidR="00B677D6" w:rsidRPr="00AC2556" w:rsidRDefault="00B677D6" w:rsidP="00B677D6">
      <w:pPr>
        <w:pStyle w:val="ListParagraph"/>
        <w:numPr>
          <w:ilvl w:val="0"/>
          <w:numId w:val="15"/>
        </w:numPr>
      </w:pPr>
      <w:r w:rsidRPr="00AC2556">
        <w:t>Add "Total" member to BT - used in C 06.01</w:t>
      </w:r>
    </w:p>
    <w:p w:rsidR="00B677D6" w:rsidRPr="00AC2556" w:rsidRDefault="00B677D6" w:rsidP="00B677D6">
      <w:pPr>
        <w:pStyle w:val="ListParagraph"/>
        <w:numPr>
          <w:ilvl w:val="0"/>
          <w:numId w:val="15"/>
        </w:numPr>
      </w:pPr>
      <w:r w:rsidRPr="00AC2556">
        <w:t xml:space="preserve">C 22.00 row 260 ("Latvian </w:t>
      </w:r>
      <w:proofErr w:type="spellStart"/>
      <w:r w:rsidRPr="00AC2556">
        <w:t>Lats</w:t>
      </w:r>
      <w:proofErr w:type="spellEnd"/>
      <w:r w:rsidRPr="00AC2556">
        <w:t>") removed (old change)</w:t>
      </w:r>
    </w:p>
    <w:p w:rsidR="00B677D6" w:rsidRPr="00AC2556" w:rsidRDefault="00B677D6" w:rsidP="00B677D6">
      <w:pPr>
        <w:pStyle w:val="ListParagraph"/>
        <w:numPr>
          <w:ilvl w:val="0"/>
          <w:numId w:val="15"/>
        </w:numPr>
      </w:pPr>
      <w:r w:rsidRPr="00AC2556">
        <w:t>F 16.07.a and F16.07.b row 145 ("Other" (impairments)) added</w:t>
      </w:r>
    </w:p>
    <w:p w:rsidR="00B677D6" w:rsidRPr="00AC2556" w:rsidRDefault="00B677D6" w:rsidP="00B677D6">
      <w:pPr>
        <w:pStyle w:val="ListParagraph"/>
        <w:numPr>
          <w:ilvl w:val="0"/>
          <w:numId w:val="15"/>
        </w:numPr>
      </w:pPr>
      <w:r w:rsidRPr="00AC2556">
        <w:t>Delete restrictions in C 08.01a (c260, rows 040 - 060)</w:t>
      </w:r>
    </w:p>
    <w:p w:rsidR="00B677D6" w:rsidRPr="00AC2556" w:rsidRDefault="00B677D6" w:rsidP="00B677D6">
      <w:pPr>
        <w:pStyle w:val="ListParagraph"/>
        <w:numPr>
          <w:ilvl w:val="0"/>
          <w:numId w:val="15"/>
        </w:numPr>
      </w:pPr>
      <w:r w:rsidRPr="00AC2556">
        <w:t>Shaded C12 column 360, rows 110 to 240</w:t>
      </w:r>
    </w:p>
    <w:p w:rsidR="00B677D6" w:rsidRPr="00AC2556" w:rsidRDefault="00B677D6" w:rsidP="00B677D6">
      <w:pPr>
        <w:pStyle w:val="ListParagraph"/>
        <w:numPr>
          <w:ilvl w:val="0"/>
          <w:numId w:val="15"/>
        </w:numPr>
      </w:pPr>
      <w:r w:rsidRPr="00AC2556">
        <w:t>Shaded F07 col 110, rows 010-050</w:t>
      </w:r>
    </w:p>
    <w:p w:rsidR="00B677D6" w:rsidRPr="00AC2556" w:rsidRDefault="00B677D6" w:rsidP="00B677D6">
      <w:pPr>
        <w:pStyle w:val="ListParagraph"/>
        <w:numPr>
          <w:ilvl w:val="0"/>
          <w:numId w:val="15"/>
        </w:numPr>
      </w:pPr>
      <w:r w:rsidRPr="00AC2556">
        <w:t>F 32.04.b, r060, c040-c050  greyed-out and  F 32.04.b, r070, c040-c050 whitened (unrestricted)</w:t>
      </w:r>
    </w:p>
    <w:p w:rsidR="00B677D6" w:rsidRPr="00AC2556" w:rsidRDefault="00B677D6" w:rsidP="00B677D6">
      <w:pPr>
        <w:pStyle w:val="ListParagraph"/>
        <w:numPr>
          <w:ilvl w:val="0"/>
          <w:numId w:val="15"/>
        </w:numPr>
      </w:pPr>
      <w:r w:rsidRPr="00AC2556">
        <w:t>Change labels on C01.00 rows 350 &amp; 400 , C 06.02 Columns 140,170,200</w:t>
      </w:r>
    </w:p>
    <w:p w:rsidR="00B677D6" w:rsidRPr="00AC2556" w:rsidRDefault="00B677D6" w:rsidP="00B677D6">
      <w:pPr>
        <w:pStyle w:val="ListParagraph"/>
        <w:numPr>
          <w:ilvl w:val="0"/>
          <w:numId w:val="15"/>
        </w:numPr>
      </w:pPr>
      <w:r w:rsidRPr="00AC2556">
        <w:t>Change labels on F01.01 r010, F04.04 c030 c040 , F07.00 c080 c090,F12.00 r020 r160, F20.04 r210</w:t>
      </w:r>
    </w:p>
    <w:p w:rsidR="00AC2556" w:rsidRPr="00AC2556" w:rsidRDefault="00B677D6" w:rsidP="00B677D6">
      <w:pPr>
        <w:pStyle w:val="ListParagraph"/>
        <w:numPr>
          <w:ilvl w:val="0"/>
          <w:numId w:val="15"/>
        </w:numPr>
      </w:pPr>
      <w:r w:rsidRPr="00AC2556">
        <w:t>Change label on F 18.00.b c170</w:t>
      </w:r>
    </w:p>
    <w:p w:rsidR="00B677D6" w:rsidRPr="00AC2556" w:rsidRDefault="00AC2556" w:rsidP="00B677D6">
      <w:pPr>
        <w:pStyle w:val="ListParagraph"/>
        <w:numPr>
          <w:ilvl w:val="0"/>
          <w:numId w:val="15"/>
        </w:numPr>
      </w:pPr>
      <w:r w:rsidRPr="00AC2556">
        <w:lastRenderedPageBreak/>
        <w:t>Various v</w:t>
      </w:r>
      <w:r w:rsidR="00B677D6" w:rsidRPr="00AC2556">
        <w:t>alidation rule changes</w:t>
      </w:r>
      <w:r w:rsidRPr="00AC2556">
        <w:t>.</w:t>
      </w:r>
    </w:p>
    <w:p w:rsidR="00B677D6" w:rsidRPr="00AC2556" w:rsidRDefault="00B677D6" w:rsidP="00B677D6">
      <w:r w:rsidRPr="00AC2556">
        <w:t>N.B. Deactivations not necessarily perfectly up to date with published lists, additional deactivation list for 2.2 (and 2.1) to bring in line to be published shortly.</w:t>
      </w:r>
    </w:p>
    <w:p w:rsidR="00B677D6" w:rsidRPr="00AC2556" w:rsidRDefault="00B677D6" w:rsidP="00D515AE">
      <w:pPr>
        <w:pStyle w:val="Titlelevel2"/>
      </w:pPr>
      <w:r w:rsidRPr="00AC2556">
        <w:t>Taxonomy Changes</w:t>
      </w:r>
    </w:p>
    <w:p w:rsidR="00B677D6" w:rsidRPr="00AC2556" w:rsidRDefault="00B677D6" w:rsidP="00B677D6">
      <w:pPr>
        <w:pStyle w:val="ListParagraph"/>
        <w:numPr>
          <w:ilvl w:val="0"/>
          <w:numId w:val="15"/>
        </w:numPr>
      </w:pPr>
      <w:r w:rsidRPr="00AC2556">
        <w:t>Addition of FP reporting taxonomy.</w:t>
      </w:r>
    </w:p>
    <w:p w:rsidR="00B677D6" w:rsidRPr="00AC2556" w:rsidRDefault="00B677D6" w:rsidP="00B677D6">
      <w:pPr>
        <w:pStyle w:val="ListParagraph"/>
        <w:numPr>
          <w:ilvl w:val="0"/>
          <w:numId w:val="15"/>
        </w:numPr>
      </w:pPr>
      <w:r w:rsidRPr="00AC2556">
        <w:t>Creation of x.x.x.1 version of old taxonomies to include suitable non-breaking changes (i.e. could be used interchangeably with x.x.x.0 versions)</w:t>
      </w:r>
    </w:p>
    <w:p w:rsidR="00B677D6" w:rsidRPr="00AC2556" w:rsidRDefault="00B677D6" w:rsidP="00B677D6">
      <w:pPr>
        <w:pStyle w:val="ListParagraph"/>
        <w:numPr>
          <w:ilvl w:val="1"/>
          <w:numId w:val="15"/>
        </w:numPr>
      </w:pPr>
      <w:r w:rsidRPr="00AC2556">
        <w:t>Simple label corrections</w:t>
      </w:r>
    </w:p>
    <w:p w:rsidR="00B677D6" w:rsidRPr="00AC2556" w:rsidRDefault="00B677D6" w:rsidP="00B677D6">
      <w:pPr>
        <w:pStyle w:val="ListParagraph"/>
        <w:numPr>
          <w:ilvl w:val="1"/>
          <w:numId w:val="15"/>
        </w:numPr>
      </w:pPr>
      <w:r w:rsidRPr="00AC2556">
        <w:t>Addition of taxonomy end dates (and change of notional date for AE 1.0.0)</w:t>
      </w:r>
    </w:p>
    <w:p w:rsidR="00B677D6" w:rsidRPr="00AC2556" w:rsidRDefault="00B677D6" w:rsidP="00B677D6">
      <w:pPr>
        <w:pStyle w:val="ListParagraph"/>
        <w:numPr>
          <w:ilvl w:val="1"/>
          <w:numId w:val="15"/>
        </w:numPr>
      </w:pPr>
      <w:r w:rsidRPr="00AC2556">
        <w:t>N.B. these x.x.x.1 versions have the same dictionary package requirements as the originally released x.x.x.0 versions.</w:t>
      </w:r>
    </w:p>
    <w:p w:rsidR="00B677D6" w:rsidRPr="00AC2556" w:rsidRDefault="00B677D6" w:rsidP="00B677D6">
      <w:pPr>
        <w:pStyle w:val="ListParagraph"/>
        <w:numPr>
          <w:ilvl w:val="1"/>
          <w:numId w:val="15"/>
        </w:numPr>
      </w:pPr>
      <w:r w:rsidRPr="00AC2556">
        <w:t>There is no requirement to adapt system to utilise these versions rather than the x.x.x.0 versions.</w:t>
      </w:r>
    </w:p>
    <w:p w:rsidR="00A55E27" w:rsidRDefault="00A55E27" w:rsidP="00D515AE">
      <w:pPr>
        <w:pStyle w:val="Titlelevel3"/>
      </w:pPr>
      <w:r>
        <w:t xml:space="preserve">Change of XBRL Taxonomy Package labelling pattern </w:t>
      </w:r>
    </w:p>
    <w:p w:rsidR="00A55E27" w:rsidRPr="00A55E27" w:rsidRDefault="00A55E27" w:rsidP="00A55E27">
      <w:r>
        <w:t xml:space="preserve">To simplify the association of taxonomy versions with the related ITS/DPM/reporting requirements package the taxonomy packages in this release are named according </w:t>
      </w:r>
      <w:r w:rsidR="005909B9">
        <w:t>to the pattern</w:t>
      </w:r>
    </w:p>
    <w:p w:rsidR="00A55E27" w:rsidRPr="005909B9" w:rsidRDefault="00A55E27" w:rsidP="00A55E27">
      <w:pPr>
        <w:rPr>
          <w:b/>
          <w:color w:val="3F8BD0" w:themeColor="accent6" w:themeTint="99"/>
        </w:rPr>
      </w:pPr>
      <w:proofErr w:type="gramStart"/>
      <w:r w:rsidRPr="005909B9">
        <w:rPr>
          <w:b/>
          <w:color w:val="3F8BD0" w:themeColor="accent6" w:themeTint="99"/>
        </w:rPr>
        <w:t>eba</w:t>
      </w:r>
      <w:r w:rsidRPr="005909B9">
        <w:rPr>
          <w:b/>
          <w:color w:val="D44D2A" w:themeColor="accent3"/>
          <w:u w:val="single"/>
        </w:rPr>
        <w:t>_VERSIONOFDPM/BUSINESSPACKAGE_</w:t>
      </w:r>
      <w:r w:rsidRPr="005909B9">
        <w:rPr>
          <w:b/>
          <w:color w:val="3F8BD0" w:themeColor="accent6" w:themeTint="99"/>
        </w:rPr>
        <w:t>reportingtaxonomycode_VERSIONOFTAXONOMY</w:t>
      </w:r>
      <w:proofErr w:type="gramEnd"/>
      <w:r w:rsidRPr="005909B9">
        <w:rPr>
          <w:b/>
          <w:color w:val="3F8BD0" w:themeColor="accent6" w:themeTint="99"/>
        </w:rPr>
        <w:t xml:space="preserve"> </w:t>
      </w:r>
    </w:p>
    <w:p w:rsidR="00A55E27" w:rsidRDefault="00A55E27" w:rsidP="00A55E27">
      <w:r>
        <w:t xml:space="preserve">e.g. </w:t>
      </w:r>
      <w:r w:rsidRPr="00924C0E">
        <w:t>eba_corep_2.0.</w:t>
      </w:r>
      <w:r w:rsidR="005909B9">
        <w:t>2.1</w:t>
      </w:r>
      <w:r>
        <w:t xml:space="preserve">.zip </w:t>
      </w:r>
      <w:r>
        <w:sym w:font="Wingdings" w:char="F0E0"/>
      </w:r>
      <w:r w:rsidR="005909B9">
        <w:t xml:space="preserve"> eba</w:t>
      </w:r>
      <w:r w:rsidR="005909B9" w:rsidRPr="005909B9">
        <w:rPr>
          <w:color w:val="D44D2A" w:themeColor="accent3"/>
        </w:rPr>
        <w:t>_2.2_</w:t>
      </w:r>
      <w:r w:rsidR="005909B9">
        <w:t>corep_2.0.2.1.zip</w:t>
      </w:r>
    </w:p>
    <w:p w:rsidR="00A55E27"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5B4BEF" w:rsidTr="00AA0EE8">
        <w:trPr>
          <w:cnfStyle w:val="100000000000" w:firstRow="1" w:lastRow="0" w:firstColumn="0" w:lastColumn="0" w:oddVBand="0" w:evenVBand="0" w:oddHBand="0" w:evenHBand="0" w:firstRowFirstColumn="0" w:firstRowLastColumn="0" w:lastRowFirstColumn="0" w:lastRowLastColumn="0"/>
        </w:trPr>
        <w:tc>
          <w:tcPr>
            <w:tcW w:w="3975" w:type="dxa"/>
          </w:tcPr>
          <w:p w:rsidR="00A55E27" w:rsidRPr="005B4BEF" w:rsidRDefault="00A55E27" w:rsidP="00AA0EE8">
            <w:pPr>
              <w:pStyle w:val="Tableheader"/>
            </w:pPr>
            <w:r>
              <w:t>Old</w:t>
            </w:r>
          </w:p>
        </w:tc>
        <w:tc>
          <w:tcPr>
            <w:tcW w:w="5267" w:type="dxa"/>
          </w:tcPr>
          <w:p w:rsidR="00A55E27" w:rsidRPr="005B4BEF" w:rsidRDefault="00A55E27" w:rsidP="00AA0EE8">
            <w:pPr>
              <w:pStyle w:val="Tableheader"/>
            </w:pPr>
            <w:r w:rsidRPr="005B4BEF">
              <w:t>Becomes</w:t>
            </w:r>
            <w:r w:rsidR="005909B9">
              <w:t>/New in 2.2</w:t>
            </w:r>
          </w:p>
        </w:tc>
      </w:tr>
      <w:tr w:rsidR="00A55E27" w:rsidRPr="005B4BEF" w:rsidTr="00AA0EE8">
        <w:trPr>
          <w:trHeight w:val="170"/>
        </w:trPr>
        <w:tc>
          <w:tcPr>
            <w:tcW w:w="3975" w:type="dxa"/>
          </w:tcPr>
          <w:p w:rsidR="00A55E27" w:rsidRPr="005B4BEF" w:rsidRDefault="00A55E27" w:rsidP="00AA0EE8">
            <w:pPr>
              <w:pStyle w:val="Tabledata"/>
            </w:pPr>
            <w:r w:rsidRPr="005B4BEF">
              <w:t>eba_finrep_2.0.1.1.zip</w:t>
            </w:r>
          </w:p>
        </w:tc>
        <w:tc>
          <w:tcPr>
            <w:tcW w:w="5267" w:type="dxa"/>
          </w:tcPr>
          <w:p w:rsidR="00A55E27" w:rsidRPr="005B4BEF" w:rsidRDefault="00A55E27" w:rsidP="00AA0EE8">
            <w:pPr>
              <w:pStyle w:val="Tabledata"/>
            </w:pPr>
            <w:r w:rsidRPr="005B4BEF">
              <w:t>eba_</w:t>
            </w:r>
            <w:r>
              <w:t>2.0_</w:t>
            </w:r>
            <w:r w:rsidRPr="005B4BEF">
              <w:t>finrep_2.0.1.1.zip</w:t>
            </w:r>
          </w:p>
        </w:tc>
      </w:tr>
      <w:tr w:rsidR="00A55E27" w:rsidRPr="005B4BEF" w:rsidTr="00AA0EE8">
        <w:trPr>
          <w:trHeight w:val="170"/>
        </w:trPr>
        <w:tc>
          <w:tcPr>
            <w:tcW w:w="3975" w:type="dxa"/>
          </w:tcPr>
          <w:p w:rsidR="00A55E27" w:rsidRPr="005B4BEF" w:rsidRDefault="00A55E27" w:rsidP="00AA0EE8">
            <w:pPr>
              <w:pStyle w:val="Tabledata"/>
            </w:pPr>
            <w:r w:rsidRPr="005B4BEF">
              <w:t xml:space="preserve">eba_corep_2.0.1.1.zip </w:t>
            </w:r>
          </w:p>
        </w:tc>
        <w:tc>
          <w:tcPr>
            <w:tcW w:w="5267" w:type="dxa"/>
          </w:tcPr>
          <w:p w:rsidR="00A55E27" w:rsidRPr="005B4BEF" w:rsidRDefault="00A55E27" w:rsidP="00AA0EE8">
            <w:pPr>
              <w:pStyle w:val="Tabledata"/>
            </w:pPr>
            <w:r w:rsidRPr="005B4BEF">
              <w:t>eba_</w:t>
            </w:r>
            <w:r>
              <w:t>2.0_</w:t>
            </w:r>
            <w:r w:rsidRPr="005B4BEF">
              <w:t xml:space="preserve">corep_2.0.1.1.zip </w:t>
            </w:r>
          </w:p>
        </w:tc>
      </w:tr>
      <w:tr w:rsidR="00A55E27" w:rsidRPr="005B4BEF" w:rsidTr="00A55E27">
        <w:trPr>
          <w:trHeight w:val="170"/>
        </w:trPr>
        <w:tc>
          <w:tcPr>
            <w:tcW w:w="3975" w:type="dxa"/>
          </w:tcPr>
          <w:p w:rsidR="00A55E27" w:rsidRPr="005B4BEF" w:rsidRDefault="00A55E27" w:rsidP="00AA0EE8">
            <w:pPr>
              <w:pStyle w:val="Tabledata"/>
            </w:pPr>
            <w:r w:rsidRPr="005B4BEF">
              <w:t>eba_ae_1.0.0.1.zip</w:t>
            </w:r>
          </w:p>
        </w:tc>
        <w:tc>
          <w:tcPr>
            <w:tcW w:w="5267" w:type="dxa"/>
          </w:tcPr>
          <w:p w:rsidR="00A55E27" w:rsidRPr="005B4BEF" w:rsidRDefault="00A55E27" w:rsidP="00AA0EE8">
            <w:pPr>
              <w:pStyle w:val="Tabledata"/>
            </w:pPr>
            <w:r w:rsidRPr="005B4BEF">
              <w:t>eba_</w:t>
            </w:r>
            <w:r>
              <w:t>2.1_</w:t>
            </w:r>
            <w:r w:rsidRPr="005B4BEF">
              <w:t>ae_1.0.0.1.zip</w:t>
            </w:r>
          </w:p>
        </w:tc>
      </w:tr>
      <w:tr w:rsidR="00A55E27" w:rsidRPr="005B4BEF" w:rsidTr="00A55E27">
        <w:trPr>
          <w:trHeight w:val="170"/>
        </w:trPr>
        <w:tc>
          <w:tcPr>
            <w:tcW w:w="3975" w:type="dxa"/>
          </w:tcPr>
          <w:p w:rsidR="00A55E27" w:rsidRPr="005B4BEF" w:rsidRDefault="00A55E27" w:rsidP="00AA0EE8">
            <w:pPr>
              <w:pStyle w:val="Tabledata"/>
            </w:pPr>
            <w:r w:rsidRPr="005B4BEF">
              <w:t>eba_corep_2.0.2.1.zip</w:t>
            </w:r>
          </w:p>
        </w:tc>
        <w:tc>
          <w:tcPr>
            <w:tcW w:w="5267" w:type="dxa"/>
          </w:tcPr>
          <w:p w:rsidR="00A55E27" w:rsidRPr="005B4BEF" w:rsidRDefault="00A55E27" w:rsidP="00AA0EE8">
            <w:pPr>
              <w:pStyle w:val="Tabledata"/>
            </w:pPr>
            <w:r w:rsidRPr="005B4BEF">
              <w:t>eba_</w:t>
            </w:r>
            <w:r>
              <w:t>2.1_</w:t>
            </w:r>
            <w:r w:rsidRPr="005B4BEF">
              <w:t>corep_2.0.2.1.zip</w:t>
            </w:r>
          </w:p>
        </w:tc>
      </w:tr>
      <w:tr w:rsidR="00A55E27" w:rsidRPr="005B4BEF" w:rsidTr="00A55E27">
        <w:trPr>
          <w:trHeight w:val="170"/>
        </w:trPr>
        <w:tc>
          <w:tcPr>
            <w:tcW w:w="3975" w:type="dxa"/>
          </w:tcPr>
          <w:p w:rsidR="00A55E27" w:rsidRPr="005B4BEF" w:rsidRDefault="00A55E27" w:rsidP="00AA0EE8">
            <w:pPr>
              <w:pStyle w:val="Tabledata"/>
            </w:pPr>
            <w:r w:rsidRPr="005B4BEF">
              <w:t>eba_finrep_2.1.0.1.zip</w:t>
            </w:r>
          </w:p>
        </w:tc>
        <w:tc>
          <w:tcPr>
            <w:tcW w:w="5267" w:type="dxa"/>
          </w:tcPr>
          <w:p w:rsidR="00A55E27" w:rsidRPr="005B4BEF" w:rsidRDefault="00A55E27" w:rsidP="00AA0EE8">
            <w:pPr>
              <w:pStyle w:val="Tabledata"/>
            </w:pPr>
            <w:r w:rsidRPr="005B4BEF">
              <w:t>eba_</w:t>
            </w:r>
            <w:r>
              <w:t>2.1_</w:t>
            </w:r>
            <w:r w:rsidRPr="005B4BEF">
              <w:t>finrep_2.1.0.1.zip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ae_1.0.1.0.zip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corep_2.0.3.0.zip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finrep_2.1.1.0.zip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fp_1.0.0.0.zip</w:t>
            </w:r>
          </w:p>
        </w:tc>
      </w:tr>
      <w:tr w:rsidR="00A55E27" w:rsidRPr="005B4BEF" w:rsidTr="00AA0EE8">
        <w:trPr>
          <w:trHeight w:val="170"/>
        </w:trPr>
        <w:tc>
          <w:tcPr>
            <w:tcW w:w="3975" w:type="dxa"/>
          </w:tcPr>
          <w:p w:rsidR="00A55E27" w:rsidRPr="005909B9" w:rsidRDefault="00A55E27" w:rsidP="00AA0EE8">
            <w:pPr>
              <w:pStyle w:val="Tabledata"/>
              <w:rPr>
                <w:i/>
              </w:rPr>
            </w:pPr>
          </w:p>
        </w:tc>
        <w:tc>
          <w:tcPr>
            <w:tcW w:w="5267" w:type="dxa"/>
          </w:tcPr>
          <w:p w:rsidR="00A55E27" w:rsidRPr="005B4BEF" w:rsidRDefault="00A55E27" w:rsidP="00AA0EE8">
            <w:pPr>
              <w:pStyle w:val="Tabledata"/>
            </w:pPr>
            <w:r w:rsidRPr="005B4BEF">
              <w:t>eba_</w:t>
            </w:r>
            <w:r>
              <w:t>2.2_</w:t>
            </w:r>
            <w:r w:rsidRPr="005B4BEF">
              <w:t>dict_2.2.0.0.zip</w:t>
            </w:r>
          </w:p>
        </w:tc>
      </w:tr>
    </w:tbl>
    <w:p w:rsidR="00AC2556" w:rsidRDefault="00AC2556" w:rsidP="00AC2556"/>
    <w:p w:rsidR="005909B9" w:rsidRDefault="005909B9" w:rsidP="00D515AE">
      <w:pPr>
        <w:pStyle w:val="Titlelevel3"/>
      </w:pPr>
      <w:proofErr w:type="gramStart"/>
      <w:r w:rsidRPr="00593C0F">
        <w:t>Blocking of use of non-explicitly mentioned metrics</w:t>
      </w:r>
      <w:r>
        <w:t xml:space="preserve"> at XBRL level</w:t>
      </w:r>
      <w:r w:rsidRPr="00593C0F">
        <w:t>.</w:t>
      </w:r>
      <w:proofErr w:type="gramEnd"/>
      <w:r>
        <w:t xml:space="preserve"> </w:t>
      </w:r>
    </w:p>
    <w:p w:rsidR="005909B9" w:rsidRDefault="005909B9" w:rsidP="005909B9">
      <w:r>
        <w:t xml:space="preserve">Every metric is now linked to a “null” hypercube by default that contains a link to a dimension with no members (i.e. the hypercube actually has no possible elements). The result of this is that any </w:t>
      </w:r>
      <w:r>
        <w:lastRenderedPageBreak/>
        <w:t>metrics included in an instance that are not explicitly given allowed usage in a module (i.e. are supposed to be reported in that report) will now fail XBRL dimensional validation.</w:t>
      </w:r>
    </w:p>
    <w:p w:rsidR="005909B9" w:rsidRDefault="005909B9" w:rsidP="005909B9">
      <w:r>
        <w:t xml:space="preserve">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w:t>
      </w:r>
      <w:proofErr w:type="spellStart"/>
      <w:r>
        <w:t>en</w:t>
      </w:r>
      <w:proofErr w:type="spellEnd"/>
      <w:r>
        <w:t xml:space="preserve">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rsidR="005909B9" w:rsidRDefault="005909B9" w:rsidP="005909B9">
      <w:r>
        <w:t xml:space="preserve">This will now trigger an XBRL dimensional validation failure, achieved by: </w:t>
      </w:r>
    </w:p>
    <w:p w:rsidR="005909B9" w:rsidRDefault="005909B9" w:rsidP="005909B9">
      <w:pPr>
        <w:pStyle w:val="ListParagraph"/>
        <w:numPr>
          <w:ilvl w:val="0"/>
          <w:numId w:val="15"/>
        </w:numPr>
      </w:pPr>
      <w:r>
        <w:t xml:space="preserve">Addition of a specific </w:t>
      </w:r>
      <w:proofErr w:type="spellStart"/>
      <w:r>
        <w:t>roleType</w:t>
      </w:r>
      <w:proofErr w:type="spellEnd"/>
      <w:r>
        <w:t xml:space="preserve"> and dummy “</w:t>
      </w:r>
      <w:proofErr w:type="spellStart"/>
      <w:r>
        <w:t>NullDimension</w:t>
      </w:r>
      <w:proofErr w:type="spellEnd"/>
      <w:r>
        <w:t xml:space="preserve">” dimension into the EBA model.xsd file. </w:t>
      </w:r>
    </w:p>
    <w:p w:rsidR="005909B9" w:rsidRDefault="005909B9" w:rsidP="005909B9">
      <w:pPr>
        <w:pStyle w:val="ListParagraph"/>
        <w:numPr>
          <w:ilvl w:val="0"/>
          <w:numId w:val="15"/>
        </w:numPr>
      </w:pPr>
      <w:r>
        <w:t>Creation of a met-def.xml file that links all metrics to a hypercube linked to this null dimension (but not to any members).</w:t>
      </w:r>
    </w:p>
    <w:p w:rsidR="00237B31" w:rsidRDefault="005909B9" w:rsidP="005909B9">
      <w:pPr>
        <w:pStyle w:val="ListParagraph"/>
        <w:numPr>
          <w:ilvl w:val="0"/>
          <w:numId w:val="15"/>
        </w:numPr>
      </w:pPr>
      <w:r>
        <w:t>Linking from each of the new entry points to this met-def.xml file.</w:t>
      </w:r>
    </w:p>
    <w:p w:rsidR="00237B31" w:rsidRDefault="00237B31" w:rsidP="00237B31"/>
    <w:p w:rsidR="00237B31" w:rsidRDefault="005909B9" w:rsidP="00237B31">
      <w:r>
        <w:t xml:space="preserve">Since the </w:t>
      </w:r>
      <w:proofErr w:type="spellStart"/>
      <w:r>
        <w:t>hypercubes</w:t>
      </w:r>
      <w:proofErr w:type="spellEnd"/>
      <w:r>
        <w:t xml:space="preserve"> used are additive, any metric intended to be used in a module will also be associated with additional </w:t>
      </w:r>
      <w:proofErr w:type="spellStart"/>
      <w:proofErr w:type="gramStart"/>
      <w:r>
        <w:t>hypercubes</w:t>
      </w:r>
      <w:proofErr w:type="spellEnd"/>
      <w:r>
        <w:t>, that</w:t>
      </w:r>
      <w:proofErr w:type="gramEnd"/>
      <w:r>
        <w:t xml:space="preserve"> will allow it to be used as intended. All others will only have the null hypercube, making them unusable. As they will however have </w:t>
      </w:r>
      <w:r w:rsidRPr="00237B31">
        <w:rPr>
          <w:b/>
        </w:rPr>
        <w:t>a</w:t>
      </w:r>
      <w:r>
        <w:t xml:space="preserve"> hypercube (i.e. the null hypercube) associated they will be eligible for XBRL dimensional validation to enforce their non-use.</w:t>
      </w:r>
    </w:p>
    <w:p w:rsidR="00237B31" w:rsidRDefault="00237B31" w:rsidP="00237B31"/>
    <w:p w:rsidR="00237B31" w:rsidRDefault="00237B31" w:rsidP="00237B31">
      <w:pPr>
        <w:pStyle w:val="Heading2"/>
      </w:pPr>
      <w:proofErr w:type="gramStart"/>
      <w:r>
        <w:t>v2.1.0.1</w:t>
      </w:r>
      <w:proofErr w:type="gramEnd"/>
      <w:r>
        <w:t xml:space="preserve"> DPM Errata</w:t>
      </w:r>
      <w:r>
        <w:rPr>
          <w:rFonts w:ascii="Arial" w:hAnsi="Arial" w:cs="Arial"/>
          <w:color w:val="696969"/>
          <w:sz w:val="18"/>
          <w:szCs w:val="18"/>
          <w:shd w:val="clear" w:color="auto" w:fill="FFFFFF"/>
        </w:rPr>
        <w:t>(28/07/2014)</w:t>
      </w:r>
    </w:p>
    <w:p w:rsidR="00AC2556" w:rsidRPr="003D5718" w:rsidRDefault="00237B31" w:rsidP="00237B31">
      <w:pPr>
        <w:pStyle w:val="Subtitle"/>
      </w:pPr>
      <w:r w:rsidRPr="00237B31">
        <w:t>Correction of minor errors in DPM Database</w:t>
      </w:r>
      <w:r w:rsidR="003D5718">
        <w:t xml:space="preserve"> </w:t>
      </w:r>
    </w:p>
    <w:p w:rsidR="00AC2556" w:rsidRPr="003D5718" w:rsidRDefault="00AC2556" w:rsidP="00AC2556"/>
    <w:p w:rsidR="00AC2556" w:rsidRPr="003D5718" w:rsidRDefault="00AC2556" w:rsidP="00AC2556">
      <w:r w:rsidRPr="003D5718">
        <w:t xml:space="preserve">N.B. no related taxonomy </w:t>
      </w:r>
      <w:proofErr w:type="gramStart"/>
      <w:r w:rsidRPr="003D5718">
        <w:t>update,</w:t>
      </w:r>
      <w:proofErr w:type="gramEnd"/>
      <w:r w:rsidRPr="003D5718">
        <w:t xml:space="preserve"> corrections do not affect XBRL taxonomy representation.</w:t>
      </w:r>
    </w:p>
    <w:p w:rsidR="00AC2556" w:rsidRPr="000F3810" w:rsidRDefault="000F3810" w:rsidP="00D515AE">
      <w:pPr>
        <w:pStyle w:val="Titlelevel2"/>
        <w:rPr>
          <w:b/>
        </w:rPr>
      </w:pPr>
      <w:r w:rsidRPr="000F3810">
        <w:t>Table</w:t>
      </w:r>
      <w:r w:rsidRPr="000F3810">
        <w:rPr>
          <w:b/>
        </w:rPr>
        <w:t xml:space="preserve"> </w:t>
      </w:r>
      <w:r w:rsidRPr="000F3810">
        <w:t>Layouts</w:t>
      </w:r>
    </w:p>
    <w:p w:rsidR="00AC2556" w:rsidRPr="003D5718" w:rsidRDefault="00AC2556" w:rsidP="00AC2556">
      <w:r w:rsidRPr="003D5718">
        <w:t>Annotations of cells in row 100 of Table F31.01 corrected.</w:t>
      </w:r>
    </w:p>
    <w:p w:rsidR="00AC2556" w:rsidRPr="003D5718" w:rsidRDefault="00AC2556" w:rsidP="00AC2556">
      <w:proofErr w:type="spellStart"/>
      <w:r w:rsidRPr="003D5718">
        <w:t>Were</w:t>
      </w:r>
      <w:proofErr w:type="spellEnd"/>
      <w:r w:rsidRPr="003D5718">
        <w:t xml:space="preserve"> missing dimensions implied by row and column headings due to error in data related to the contexts of associated data points in the DPM </w:t>
      </w:r>
      <w:proofErr w:type="gramStart"/>
      <w:r w:rsidRPr="003D5718">
        <w:t>Database.</w:t>
      </w:r>
      <w:proofErr w:type="gramEnd"/>
    </w:p>
    <w:p w:rsidR="00AC2556" w:rsidRPr="003D5718" w:rsidRDefault="00AC2556" w:rsidP="00AC2556">
      <w:r w:rsidRPr="003D5718">
        <w:t>See correction to database for more details</w:t>
      </w:r>
    </w:p>
    <w:p w:rsidR="00AC2556" w:rsidRPr="000F3810" w:rsidRDefault="00AC2556" w:rsidP="00D515AE">
      <w:pPr>
        <w:pStyle w:val="Titlelevel2"/>
      </w:pPr>
      <w:r w:rsidRPr="000F3810">
        <w:t>DPM Database</w:t>
      </w:r>
    </w:p>
    <w:p w:rsidR="000F3810" w:rsidRDefault="000F3810" w:rsidP="000F3810">
      <w:r w:rsidRPr="003D5718">
        <w:t xml:space="preserve">Set incorrect </w:t>
      </w:r>
      <w:proofErr w:type="spellStart"/>
      <w:r w:rsidRPr="003D5718">
        <w:t>AllowsDefaultMember</w:t>
      </w:r>
      <w:proofErr w:type="spellEnd"/>
      <w:r w:rsidRPr="003D5718">
        <w:t xml:space="preserve"> flag for </w:t>
      </w:r>
      <w:proofErr w:type="spellStart"/>
      <w:r w:rsidRPr="003D5718">
        <w:t>OpenMemberRestrictions</w:t>
      </w:r>
      <w:proofErr w:type="spellEnd"/>
      <w:r w:rsidRPr="003D5718">
        <w:t xml:space="preserve"> 1 and 5.</w:t>
      </w:r>
    </w:p>
    <w:p w:rsidR="00AC2556" w:rsidRPr="003D5718" w:rsidRDefault="00AC2556" w:rsidP="00AC2556">
      <w:r w:rsidRPr="003D5718">
        <w:t>Correction of errors in Contexts for 6 data points on F31.01</w:t>
      </w:r>
    </w:p>
    <w:p w:rsidR="003D5718" w:rsidRPr="003D5718" w:rsidRDefault="003D5718" w:rsidP="003D5718">
      <w:pPr>
        <w:rPr>
          <w:b/>
        </w:rPr>
      </w:pPr>
      <w:r w:rsidRPr="003D5718">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3D5718" w:rsidTr="00AA0EE8">
        <w:trPr>
          <w:cnfStyle w:val="100000000000" w:firstRow="1" w:lastRow="0" w:firstColumn="0" w:lastColumn="0" w:oddVBand="0" w:evenVBand="0" w:oddHBand="0" w:evenHBand="0" w:firstRowFirstColumn="0" w:firstRowLastColumn="0" w:lastRowFirstColumn="0" w:lastRowLastColumn="0"/>
        </w:trPr>
        <w:tc>
          <w:tcPr>
            <w:tcW w:w="1242" w:type="dxa"/>
          </w:tcPr>
          <w:p w:rsidR="003D5718" w:rsidRPr="003D5718" w:rsidRDefault="003D5718" w:rsidP="00AA0EE8">
            <w:pPr>
              <w:pStyle w:val="Tableheader"/>
            </w:pPr>
            <w:proofErr w:type="spellStart"/>
            <w:r w:rsidRPr="003D5718">
              <w:t>ContextID</w:t>
            </w:r>
            <w:proofErr w:type="spellEnd"/>
          </w:p>
        </w:tc>
        <w:tc>
          <w:tcPr>
            <w:tcW w:w="2764" w:type="dxa"/>
          </w:tcPr>
          <w:p w:rsidR="003D5718" w:rsidRPr="003D5718" w:rsidRDefault="003D5718" w:rsidP="00AA0EE8">
            <w:pPr>
              <w:pStyle w:val="Tableheader"/>
            </w:pPr>
            <w:r w:rsidRPr="003D5718">
              <w:tab/>
            </w:r>
            <w:proofErr w:type="spellStart"/>
            <w:r w:rsidRPr="003D5718">
              <w:t>ContextKey</w:t>
            </w:r>
            <w:proofErr w:type="spellEnd"/>
          </w:p>
        </w:tc>
        <w:tc>
          <w:tcPr>
            <w:tcW w:w="5285" w:type="dxa"/>
          </w:tcPr>
          <w:p w:rsidR="003D5718" w:rsidRPr="003D5718" w:rsidRDefault="003D5718" w:rsidP="00AA0EE8">
            <w:pPr>
              <w:pStyle w:val="Tableheader"/>
            </w:pPr>
            <w:r w:rsidRPr="003D5718">
              <w:tab/>
            </w:r>
            <w:proofErr w:type="spellStart"/>
            <w:r w:rsidRPr="003D5718">
              <w:t>XbrlContextKey</w:t>
            </w:r>
            <w:proofErr w:type="spellEnd"/>
          </w:p>
        </w:tc>
      </w:tr>
      <w:tr w:rsidR="003D5718" w:rsidRPr="003D5718" w:rsidTr="00AA0EE8">
        <w:tc>
          <w:tcPr>
            <w:tcW w:w="1242" w:type="dxa"/>
          </w:tcPr>
          <w:p w:rsidR="003D5718" w:rsidRPr="003D5718" w:rsidRDefault="003D5718" w:rsidP="00AA0EE8">
            <w:pPr>
              <w:pStyle w:val="Tabledata"/>
              <w:rPr>
                <w:b/>
              </w:rPr>
            </w:pPr>
            <w:r w:rsidRPr="003D5718">
              <w:rPr>
                <w:b/>
              </w:rPr>
              <w:t>63000</w:t>
            </w:r>
          </w:p>
        </w:tc>
        <w:tc>
          <w:tcPr>
            <w:tcW w:w="2764" w:type="dxa"/>
          </w:tcPr>
          <w:p w:rsidR="003D5718" w:rsidRPr="003D5718" w:rsidRDefault="003D5718" w:rsidP="00AA0EE8">
            <w:pPr>
              <w:pStyle w:val="Tabledata"/>
              <w:rPr>
                <w:b/>
              </w:rPr>
            </w:pPr>
            <w:r w:rsidRPr="003D5718">
              <w:rPr>
                <w:b/>
              </w:rPr>
              <w:t>BAS1516IMS1801MCY2255RPR2672</w:t>
            </w:r>
          </w:p>
        </w:tc>
        <w:tc>
          <w:tcPr>
            <w:tcW w:w="5285" w:type="dxa"/>
          </w:tcPr>
          <w:p w:rsidR="003D5718" w:rsidRPr="003D5718" w:rsidRDefault="003D5718" w:rsidP="00AA0EE8">
            <w:pPr>
              <w:pStyle w:val="Tabledata"/>
              <w:rPr>
                <w:b/>
              </w:rPr>
            </w:pPr>
            <w:r w:rsidRPr="003D5718">
              <w:rPr>
                <w:b/>
              </w:rPr>
              <w:t>BAS=eba_BA:x10,IMS=eba_IM:x3,MCY=eba_MC:x251,RPR=eba_RP:x4</w:t>
            </w:r>
          </w:p>
        </w:tc>
      </w:tr>
      <w:tr w:rsidR="003D5718" w:rsidRPr="003D5718" w:rsidTr="00AA0EE8">
        <w:tc>
          <w:tcPr>
            <w:tcW w:w="1242" w:type="dxa"/>
          </w:tcPr>
          <w:p w:rsidR="003D5718" w:rsidRPr="003D5718" w:rsidRDefault="003D5718" w:rsidP="00AA0EE8">
            <w:pPr>
              <w:pStyle w:val="Tabledata"/>
              <w:rPr>
                <w:b/>
              </w:rPr>
            </w:pPr>
            <w:r w:rsidRPr="003D5718">
              <w:rPr>
                <w:b/>
              </w:rPr>
              <w:lastRenderedPageBreak/>
              <w:t>63001</w:t>
            </w:r>
          </w:p>
        </w:tc>
        <w:tc>
          <w:tcPr>
            <w:tcW w:w="2764" w:type="dxa"/>
          </w:tcPr>
          <w:p w:rsidR="003D5718" w:rsidRPr="003D5718" w:rsidRDefault="003D5718" w:rsidP="00AA0EE8">
            <w:pPr>
              <w:pStyle w:val="Tabledata"/>
              <w:rPr>
                <w:b/>
              </w:rPr>
            </w:pPr>
            <w:r w:rsidRPr="003D5718">
              <w:rPr>
                <w:b/>
              </w:rPr>
              <w:t>BAS1516IMS1801MCY2255RPR2673</w:t>
            </w:r>
          </w:p>
        </w:tc>
        <w:tc>
          <w:tcPr>
            <w:tcW w:w="5285" w:type="dxa"/>
          </w:tcPr>
          <w:p w:rsidR="003D5718" w:rsidRPr="003D5718" w:rsidRDefault="003D5718" w:rsidP="00AA0EE8">
            <w:pPr>
              <w:pStyle w:val="Tabledata"/>
              <w:rPr>
                <w:b/>
              </w:rPr>
            </w:pPr>
            <w:r w:rsidRPr="003D5718">
              <w:rPr>
                <w:b/>
              </w:rPr>
              <w:t>BAS=eba_BA:x10,IMS=eba_IM:x3,MCY=eba_MC:x251,RPR=eba_RP:x5</w:t>
            </w:r>
          </w:p>
        </w:tc>
      </w:tr>
      <w:tr w:rsidR="003D5718" w:rsidRPr="003D5718" w:rsidTr="00AA0EE8">
        <w:tc>
          <w:tcPr>
            <w:tcW w:w="1242" w:type="dxa"/>
          </w:tcPr>
          <w:p w:rsidR="003D5718" w:rsidRPr="003D5718" w:rsidRDefault="003D5718" w:rsidP="00AA0EE8">
            <w:pPr>
              <w:pStyle w:val="Tabledata"/>
              <w:rPr>
                <w:b/>
              </w:rPr>
            </w:pPr>
            <w:r w:rsidRPr="003D5718">
              <w:rPr>
                <w:b/>
              </w:rPr>
              <w:t>63002</w:t>
            </w:r>
          </w:p>
        </w:tc>
        <w:tc>
          <w:tcPr>
            <w:tcW w:w="2764" w:type="dxa"/>
          </w:tcPr>
          <w:p w:rsidR="003D5718" w:rsidRPr="003D5718" w:rsidRDefault="003D5718" w:rsidP="00AA0EE8">
            <w:pPr>
              <w:pStyle w:val="Tabledata"/>
              <w:rPr>
                <w:b/>
              </w:rPr>
            </w:pPr>
            <w:r w:rsidRPr="003D5718">
              <w:rPr>
                <w:b/>
              </w:rPr>
              <w:t>BAS1516IMS1801MCY2255RPR2676</w:t>
            </w:r>
          </w:p>
        </w:tc>
        <w:tc>
          <w:tcPr>
            <w:tcW w:w="5285" w:type="dxa"/>
          </w:tcPr>
          <w:p w:rsidR="003D5718" w:rsidRPr="003D5718" w:rsidRDefault="003D5718" w:rsidP="00AA0EE8">
            <w:pPr>
              <w:pStyle w:val="Tabledata"/>
              <w:rPr>
                <w:b/>
              </w:rPr>
            </w:pPr>
            <w:r w:rsidRPr="003D5718">
              <w:rPr>
                <w:b/>
              </w:rPr>
              <w:t>BAS=eba_BA:x10,IMS=eba_IM:x3,MCY=eba_MC:x251,RPR=eba_RP:x8</w:t>
            </w:r>
          </w:p>
        </w:tc>
      </w:tr>
      <w:tr w:rsidR="003D5718" w:rsidRPr="003D5718" w:rsidTr="00AA0EE8">
        <w:tc>
          <w:tcPr>
            <w:tcW w:w="1242" w:type="dxa"/>
          </w:tcPr>
          <w:p w:rsidR="003D5718" w:rsidRPr="003D5718" w:rsidRDefault="003D5718" w:rsidP="00AA0EE8">
            <w:pPr>
              <w:pStyle w:val="Tabledata"/>
              <w:rPr>
                <w:b/>
              </w:rPr>
            </w:pPr>
            <w:r w:rsidRPr="003D5718">
              <w:rPr>
                <w:b/>
              </w:rPr>
              <w:t>63003</w:t>
            </w:r>
          </w:p>
        </w:tc>
        <w:tc>
          <w:tcPr>
            <w:tcW w:w="2764" w:type="dxa"/>
          </w:tcPr>
          <w:p w:rsidR="003D5718" w:rsidRPr="003D5718" w:rsidRDefault="003D5718" w:rsidP="00AA0EE8">
            <w:pPr>
              <w:pStyle w:val="Tabledata"/>
              <w:rPr>
                <w:b/>
              </w:rPr>
            </w:pPr>
            <w:r w:rsidRPr="003D5718">
              <w:rPr>
                <w:b/>
              </w:rPr>
              <w:t>BAS1516IMS1801MCY2255RPR2679</w:t>
            </w:r>
          </w:p>
        </w:tc>
        <w:tc>
          <w:tcPr>
            <w:tcW w:w="5285" w:type="dxa"/>
          </w:tcPr>
          <w:p w:rsidR="003D5718" w:rsidRPr="003D5718" w:rsidRDefault="003D5718" w:rsidP="00AA0EE8">
            <w:pPr>
              <w:pStyle w:val="Tabledata"/>
              <w:rPr>
                <w:b/>
              </w:rPr>
            </w:pPr>
            <w:r w:rsidRPr="003D5718">
              <w:rPr>
                <w:b/>
              </w:rPr>
              <w:t>BAS=eba_BA:x10,IMS=eba_IM:x3,MCY=eba_MC:x251,RPR=eba_RP:x10</w:t>
            </w:r>
          </w:p>
        </w:tc>
      </w:tr>
      <w:tr w:rsidR="003D5718" w:rsidRPr="003D5718" w:rsidTr="00AA0EE8">
        <w:tc>
          <w:tcPr>
            <w:tcW w:w="1242" w:type="dxa"/>
          </w:tcPr>
          <w:p w:rsidR="003D5718" w:rsidRPr="003D5718" w:rsidRDefault="003D5718" w:rsidP="00AA0EE8">
            <w:pPr>
              <w:pStyle w:val="Tabledata"/>
              <w:rPr>
                <w:b/>
              </w:rPr>
            </w:pPr>
            <w:r w:rsidRPr="003D5718">
              <w:rPr>
                <w:b/>
              </w:rPr>
              <w:t>63004</w:t>
            </w:r>
          </w:p>
        </w:tc>
        <w:tc>
          <w:tcPr>
            <w:tcW w:w="2764" w:type="dxa"/>
          </w:tcPr>
          <w:p w:rsidR="003D5718" w:rsidRPr="003D5718" w:rsidRDefault="003D5718" w:rsidP="00AA0EE8">
            <w:pPr>
              <w:pStyle w:val="Tabledata"/>
              <w:rPr>
                <w:b/>
              </w:rPr>
            </w:pPr>
            <w:r w:rsidRPr="003D5718">
              <w:rPr>
                <w:b/>
              </w:rPr>
              <w:t>BAS1516IMS1801MCY2255RPR2680</w:t>
            </w:r>
          </w:p>
        </w:tc>
        <w:tc>
          <w:tcPr>
            <w:tcW w:w="5285" w:type="dxa"/>
          </w:tcPr>
          <w:p w:rsidR="003D5718" w:rsidRPr="003D5718" w:rsidRDefault="003D5718" w:rsidP="00AA0EE8">
            <w:pPr>
              <w:pStyle w:val="Tabledata"/>
              <w:rPr>
                <w:b/>
              </w:rPr>
            </w:pPr>
            <w:r w:rsidRPr="003D5718">
              <w:rPr>
                <w:b/>
              </w:rPr>
              <w:t>BAS=eba_BA:x10,IMS=eba_IM:x3,MCY=eba_MC:x251,RPR=eba_RP:x1</w:t>
            </w:r>
          </w:p>
        </w:tc>
      </w:tr>
    </w:tbl>
    <w:p w:rsidR="00AC2556" w:rsidRPr="003D5718" w:rsidRDefault="00AC2556" w:rsidP="00AC2556"/>
    <w:p w:rsidR="003D5718" w:rsidRDefault="003D5718" w:rsidP="003D5718">
      <w:r>
        <w:t>Missing Context Definition Entries:</w:t>
      </w:r>
    </w:p>
    <w:tbl>
      <w:tblPr>
        <w:tblStyle w:val="EBAtable"/>
        <w:tblW w:w="0" w:type="auto"/>
        <w:tblLook w:val="04A0" w:firstRow="1" w:lastRow="0" w:firstColumn="1" w:lastColumn="0" w:noHBand="0" w:noVBand="1"/>
      </w:tblPr>
      <w:tblGrid>
        <w:gridCol w:w="3097"/>
        <w:gridCol w:w="3097"/>
        <w:gridCol w:w="3097"/>
      </w:tblGrid>
      <w:tr w:rsidR="003D5718" w:rsidRPr="005A77ED" w:rsidTr="00AA0EE8">
        <w:trPr>
          <w:cnfStyle w:val="100000000000" w:firstRow="1" w:lastRow="0" w:firstColumn="0" w:lastColumn="0" w:oddVBand="0" w:evenVBand="0" w:oddHBand="0" w:evenHBand="0" w:firstRowFirstColumn="0" w:firstRowLastColumn="0" w:lastRowFirstColumn="0" w:lastRowLastColumn="0"/>
        </w:trPr>
        <w:tc>
          <w:tcPr>
            <w:tcW w:w="3097" w:type="dxa"/>
          </w:tcPr>
          <w:p w:rsidR="003D5718" w:rsidRPr="005A77ED" w:rsidRDefault="003D5718" w:rsidP="00AA0EE8">
            <w:pPr>
              <w:pStyle w:val="Tableheader"/>
            </w:pPr>
            <w:proofErr w:type="spellStart"/>
            <w:r w:rsidRPr="005A77ED">
              <w:t>ContextID</w:t>
            </w:r>
            <w:proofErr w:type="spellEnd"/>
          </w:p>
        </w:tc>
        <w:tc>
          <w:tcPr>
            <w:tcW w:w="3097" w:type="dxa"/>
          </w:tcPr>
          <w:p w:rsidR="003D5718" w:rsidRPr="005A77ED" w:rsidRDefault="003D5718" w:rsidP="00AA0EE8">
            <w:pPr>
              <w:pStyle w:val="Tableheader"/>
            </w:pPr>
            <w:proofErr w:type="spellStart"/>
            <w:r w:rsidRPr="005A77ED">
              <w:t>DimensionID</w:t>
            </w:r>
            <w:proofErr w:type="spellEnd"/>
          </w:p>
        </w:tc>
        <w:tc>
          <w:tcPr>
            <w:tcW w:w="3097" w:type="dxa"/>
          </w:tcPr>
          <w:p w:rsidR="003D5718" w:rsidRPr="005A77ED" w:rsidRDefault="003D5718" w:rsidP="00AA0EE8">
            <w:pPr>
              <w:pStyle w:val="Tableheader"/>
            </w:pPr>
            <w:proofErr w:type="spellStart"/>
            <w:r w:rsidRPr="005A77ED">
              <w:t>MemberID</w:t>
            </w:r>
            <w:proofErr w:type="spellEnd"/>
          </w:p>
        </w:tc>
      </w:tr>
      <w:tr w:rsidR="003D5718" w:rsidRPr="005A77ED" w:rsidTr="00AA0EE8">
        <w:tc>
          <w:tcPr>
            <w:tcW w:w="3097" w:type="dxa"/>
          </w:tcPr>
          <w:p w:rsidR="003D5718" w:rsidRPr="005A77ED" w:rsidRDefault="003D5718" w:rsidP="00AA0EE8">
            <w:pPr>
              <w:pStyle w:val="Tabledata"/>
            </w:pPr>
            <w:r w:rsidRPr="005A77ED">
              <w:t>63000</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63000</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t>63000</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RPr="005A77ED" w:rsidTr="00AA0EE8">
        <w:tc>
          <w:tcPr>
            <w:tcW w:w="3097" w:type="dxa"/>
          </w:tcPr>
          <w:p w:rsidR="003D5718" w:rsidRPr="005A77ED" w:rsidRDefault="003D5718" w:rsidP="00AA0EE8">
            <w:pPr>
              <w:pStyle w:val="Tabledata"/>
            </w:pPr>
            <w:r w:rsidRPr="005A77ED">
              <w:t>63000</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2672</w:t>
            </w:r>
          </w:p>
        </w:tc>
      </w:tr>
      <w:tr w:rsidR="003D5718" w:rsidRPr="005A77ED" w:rsidTr="00AA0EE8">
        <w:tc>
          <w:tcPr>
            <w:tcW w:w="3097" w:type="dxa"/>
          </w:tcPr>
          <w:p w:rsidR="003D5718" w:rsidRPr="005A77ED" w:rsidRDefault="003D5718" w:rsidP="00AA0EE8">
            <w:pPr>
              <w:pStyle w:val="Tabledata"/>
            </w:pPr>
            <w:r w:rsidRPr="005A77ED">
              <w:t>63001</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63001</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t>63001</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RPr="005A77ED" w:rsidTr="00AA0EE8">
        <w:tc>
          <w:tcPr>
            <w:tcW w:w="3097" w:type="dxa"/>
          </w:tcPr>
          <w:p w:rsidR="003D5718" w:rsidRPr="005A77ED" w:rsidRDefault="003D5718" w:rsidP="00AA0EE8">
            <w:pPr>
              <w:pStyle w:val="Tabledata"/>
            </w:pPr>
            <w:r w:rsidRPr="005A77ED">
              <w:t>63001</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2673</w:t>
            </w:r>
          </w:p>
        </w:tc>
      </w:tr>
      <w:tr w:rsidR="003D5718" w:rsidRPr="005A77ED" w:rsidTr="00AA0EE8">
        <w:tc>
          <w:tcPr>
            <w:tcW w:w="3097" w:type="dxa"/>
          </w:tcPr>
          <w:p w:rsidR="003D5718" w:rsidRPr="005A77ED" w:rsidRDefault="003D5718" w:rsidP="00AA0EE8">
            <w:pPr>
              <w:pStyle w:val="Tabledata"/>
            </w:pPr>
            <w:r w:rsidRPr="005A77ED">
              <w:t>63002</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63002</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t>63002</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RPr="005A77ED" w:rsidTr="00AA0EE8">
        <w:tc>
          <w:tcPr>
            <w:tcW w:w="3097" w:type="dxa"/>
          </w:tcPr>
          <w:p w:rsidR="003D5718" w:rsidRPr="005A77ED" w:rsidRDefault="003D5718" w:rsidP="00AA0EE8">
            <w:pPr>
              <w:pStyle w:val="Tabledata"/>
            </w:pPr>
            <w:r w:rsidRPr="005A77ED">
              <w:t>63002</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2676</w:t>
            </w:r>
          </w:p>
        </w:tc>
      </w:tr>
      <w:tr w:rsidR="003D5718" w:rsidRPr="005A77ED" w:rsidTr="00AA0EE8">
        <w:tc>
          <w:tcPr>
            <w:tcW w:w="3097" w:type="dxa"/>
          </w:tcPr>
          <w:p w:rsidR="003D5718" w:rsidRPr="005A77ED" w:rsidRDefault="003D5718" w:rsidP="00AA0EE8">
            <w:pPr>
              <w:pStyle w:val="Tabledata"/>
            </w:pPr>
            <w:r w:rsidRPr="005A77ED">
              <w:t>63003</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63003</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t>63003</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RPr="005A77ED" w:rsidTr="00AA0EE8">
        <w:tc>
          <w:tcPr>
            <w:tcW w:w="3097" w:type="dxa"/>
          </w:tcPr>
          <w:p w:rsidR="003D5718" w:rsidRPr="005A77ED" w:rsidRDefault="003D5718" w:rsidP="00AA0EE8">
            <w:pPr>
              <w:pStyle w:val="Tabledata"/>
            </w:pPr>
            <w:r w:rsidRPr="005A77ED">
              <w:t>63003</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2679</w:t>
            </w:r>
          </w:p>
        </w:tc>
      </w:tr>
      <w:tr w:rsidR="003D5718" w:rsidRPr="005A77ED" w:rsidTr="00AA0EE8">
        <w:tc>
          <w:tcPr>
            <w:tcW w:w="3097" w:type="dxa"/>
          </w:tcPr>
          <w:p w:rsidR="003D5718" w:rsidRPr="005A77ED" w:rsidRDefault="003D5718" w:rsidP="00AA0EE8">
            <w:pPr>
              <w:pStyle w:val="Tabledata"/>
            </w:pPr>
            <w:r w:rsidRPr="005A77ED">
              <w:t>63004</w:t>
            </w:r>
          </w:p>
        </w:tc>
        <w:tc>
          <w:tcPr>
            <w:tcW w:w="3097" w:type="dxa"/>
          </w:tcPr>
          <w:p w:rsidR="003D5718" w:rsidRPr="005A77ED" w:rsidRDefault="003D5718" w:rsidP="00AA0EE8">
            <w:pPr>
              <w:pStyle w:val="Tabledata"/>
            </w:pPr>
            <w:r w:rsidRPr="005A77ED">
              <w:t>110</w:t>
            </w:r>
          </w:p>
        </w:tc>
        <w:tc>
          <w:tcPr>
            <w:tcW w:w="3097" w:type="dxa"/>
          </w:tcPr>
          <w:p w:rsidR="003D5718" w:rsidRPr="005A77ED" w:rsidRDefault="003D5718" w:rsidP="00AA0EE8">
            <w:pPr>
              <w:pStyle w:val="Tabledata"/>
            </w:pPr>
            <w:r w:rsidRPr="005A77ED">
              <w:t>1516</w:t>
            </w:r>
          </w:p>
        </w:tc>
      </w:tr>
      <w:tr w:rsidR="003D5718" w:rsidRPr="005A77ED" w:rsidTr="00AA0EE8">
        <w:tc>
          <w:tcPr>
            <w:tcW w:w="3097" w:type="dxa"/>
          </w:tcPr>
          <w:p w:rsidR="003D5718" w:rsidRPr="005A77ED" w:rsidRDefault="003D5718" w:rsidP="00AA0EE8">
            <w:pPr>
              <w:pStyle w:val="Tabledata"/>
            </w:pPr>
            <w:r w:rsidRPr="005A77ED">
              <w:t>63004</w:t>
            </w:r>
          </w:p>
        </w:tc>
        <w:tc>
          <w:tcPr>
            <w:tcW w:w="3097" w:type="dxa"/>
          </w:tcPr>
          <w:p w:rsidR="003D5718" w:rsidRPr="005A77ED" w:rsidRDefault="003D5718" w:rsidP="00AA0EE8">
            <w:pPr>
              <w:pStyle w:val="Tabledata"/>
            </w:pPr>
            <w:r w:rsidRPr="005A77ED">
              <w:t>120</w:t>
            </w:r>
          </w:p>
        </w:tc>
        <w:tc>
          <w:tcPr>
            <w:tcW w:w="3097" w:type="dxa"/>
          </w:tcPr>
          <w:p w:rsidR="003D5718" w:rsidRPr="005A77ED" w:rsidRDefault="003D5718" w:rsidP="00AA0EE8">
            <w:pPr>
              <w:pStyle w:val="Tabledata"/>
            </w:pPr>
            <w:r w:rsidRPr="005A77ED">
              <w:t>2255</w:t>
            </w:r>
          </w:p>
        </w:tc>
      </w:tr>
      <w:tr w:rsidR="003D5718" w:rsidRPr="005A77ED" w:rsidTr="00AA0EE8">
        <w:tc>
          <w:tcPr>
            <w:tcW w:w="3097" w:type="dxa"/>
          </w:tcPr>
          <w:p w:rsidR="003D5718" w:rsidRPr="005A77ED" w:rsidRDefault="003D5718" w:rsidP="00AA0EE8">
            <w:pPr>
              <w:pStyle w:val="Tabledata"/>
            </w:pPr>
            <w:r w:rsidRPr="005A77ED">
              <w:lastRenderedPageBreak/>
              <w:t>63004</w:t>
            </w:r>
          </w:p>
        </w:tc>
        <w:tc>
          <w:tcPr>
            <w:tcW w:w="3097" w:type="dxa"/>
          </w:tcPr>
          <w:p w:rsidR="003D5718" w:rsidRPr="005A77ED" w:rsidRDefault="003D5718" w:rsidP="00AA0EE8">
            <w:pPr>
              <w:pStyle w:val="Tabledata"/>
            </w:pPr>
            <w:r w:rsidRPr="005A77ED">
              <w:t>390</w:t>
            </w:r>
          </w:p>
        </w:tc>
        <w:tc>
          <w:tcPr>
            <w:tcW w:w="3097" w:type="dxa"/>
          </w:tcPr>
          <w:p w:rsidR="003D5718" w:rsidRPr="005A77ED" w:rsidRDefault="003D5718" w:rsidP="00AA0EE8">
            <w:pPr>
              <w:pStyle w:val="Tabledata"/>
            </w:pPr>
            <w:r w:rsidRPr="005A77ED">
              <w:t>1801</w:t>
            </w:r>
          </w:p>
        </w:tc>
      </w:tr>
      <w:tr w:rsidR="003D5718" w:rsidTr="00AA0EE8">
        <w:tc>
          <w:tcPr>
            <w:tcW w:w="3097" w:type="dxa"/>
          </w:tcPr>
          <w:p w:rsidR="003D5718" w:rsidRPr="005A77ED" w:rsidRDefault="003D5718" w:rsidP="00AA0EE8">
            <w:pPr>
              <w:pStyle w:val="Tabledata"/>
            </w:pPr>
            <w:r w:rsidRPr="005A77ED">
              <w:t>63004</w:t>
            </w:r>
          </w:p>
        </w:tc>
        <w:tc>
          <w:tcPr>
            <w:tcW w:w="3097" w:type="dxa"/>
          </w:tcPr>
          <w:p w:rsidR="003D5718" w:rsidRPr="005A77ED" w:rsidRDefault="003D5718" w:rsidP="00AA0EE8">
            <w:pPr>
              <w:pStyle w:val="Tabledata"/>
            </w:pPr>
            <w:r w:rsidRPr="005A77ED">
              <w:t>525</w:t>
            </w:r>
          </w:p>
        </w:tc>
        <w:tc>
          <w:tcPr>
            <w:tcW w:w="3097" w:type="dxa"/>
          </w:tcPr>
          <w:p w:rsidR="003D5718" w:rsidRPr="005A77ED" w:rsidRDefault="003D5718" w:rsidP="00AA0EE8">
            <w:pPr>
              <w:pStyle w:val="Tabledata"/>
            </w:pPr>
            <w:r w:rsidRPr="005A77ED">
              <w:t>2680</w:t>
            </w:r>
          </w:p>
        </w:tc>
      </w:tr>
    </w:tbl>
    <w:p w:rsidR="003D5718" w:rsidRDefault="003D5718" w:rsidP="003D5718"/>
    <w:p w:rsidR="003D5718" w:rsidRDefault="003D5718" w:rsidP="003D5718">
      <w:r>
        <w:t xml:space="preserve">Corrected </w:t>
      </w:r>
      <w:proofErr w:type="spellStart"/>
      <w:r>
        <w:t>ContextIDs</w:t>
      </w:r>
      <w:proofErr w:type="spellEnd"/>
      <w:r>
        <w:t xml:space="preserve"> for Data Point Versions:</w:t>
      </w:r>
    </w:p>
    <w:tbl>
      <w:tblPr>
        <w:tblStyle w:val="EBAtable"/>
        <w:tblW w:w="0" w:type="auto"/>
        <w:tblLook w:val="04A0" w:firstRow="1" w:lastRow="0" w:firstColumn="1" w:lastColumn="0" w:noHBand="0" w:noVBand="1"/>
      </w:tblPr>
      <w:tblGrid>
        <w:gridCol w:w="4645"/>
        <w:gridCol w:w="4646"/>
      </w:tblGrid>
      <w:tr w:rsidR="003D5718" w:rsidRPr="005A77ED" w:rsidTr="000F3810">
        <w:trPr>
          <w:cnfStyle w:val="100000000000" w:firstRow="1" w:lastRow="0" w:firstColumn="0" w:lastColumn="0" w:oddVBand="0" w:evenVBand="0" w:oddHBand="0" w:evenHBand="0" w:firstRowFirstColumn="0" w:firstRowLastColumn="0" w:lastRowFirstColumn="0" w:lastRowLastColumn="0"/>
        </w:trPr>
        <w:tc>
          <w:tcPr>
            <w:tcW w:w="4645" w:type="dxa"/>
          </w:tcPr>
          <w:p w:rsidR="003D5718" w:rsidRPr="005A77ED" w:rsidRDefault="003D5718" w:rsidP="00AA0EE8">
            <w:pPr>
              <w:pStyle w:val="Tableheader"/>
            </w:pPr>
            <w:proofErr w:type="spellStart"/>
            <w:r w:rsidRPr="005A77ED">
              <w:t>DataPointVID</w:t>
            </w:r>
            <w:proofErr w:type="spellEnd"/>
          </w:p>
        </w:tc>
        <w:tc>
          <w:tcPr>
            <w:tcW w:w="4646" w:type="dxa"/>
          </w:tcPr>
          <w:p w:rsidR="003D5718" w:rsidRPr="005A77ED" w:rsidRDefault="003D5718" w:rsidP="00AA0EE8">
            <w:pPr>
              <w:pStyle w:val="Tableheader"/>
            </w:pPr>
            <w:proofErr w:type="spellStart"/>
            <w:r w:rsidRPr="005A77ED">
              <w:t>ContextID</w:t>
            </w:r>
            <w:proofErr w:type="spellEnd"/>
          </w:p>
        </w:tc>
      </w:tr>
      <w:tr w:rsidR="003D5718" w:rsidRPr="005A77ED" w:rsidTr="000F3810">
        <w:tc>
          <w:tcPr>
            <w:tcW w:w="4645" w:type="dxa"/>
          </w:tcPr>
          <w:p w:rsidR="003D5718" w:rsidRPr="005A77ED" w:rsidRDefault="003D5718" w:rsidP="00AA0EE8">
            <w:pPr>
              <w:pStyle w:val="Tabledata"/>
            </w:pPr>
            <w:r w:rsidRPr="005A77ED">
              <w:t>110964</w:t>
            </w:r>
          </w:p>
        </w:tc>
        <w:tc>
          <w:tcPr>
            <w:tcW w:w="4646" w:type="dxa"/>
          </w:tcPr>
          <w:p w:rsidR="003D5718" w:rsidRPr="005A77ED" w:rsidRDefault="003D5718" w:rsidP="00AA0EE8">
            <w:pPr>
              <w:pStyle w:val="Tabledata"/>
            </w:pPr>
            <w:r w:rsidRPr="005A77ED">
              <w:t>63000</w:t>
            </w:r>
          </w:p>
        </w:tc>
      </w:tr>
      <w:tr w:rsidR="003D5718" w:rsidRPr="005A77ED" w:rsidTr="000F3810">
        <w:tc>
          <w:tcPr>
            <w:tcW w:w="4645" w:type="dxa"/>
          </w:tcPr>
          <w:p w:rsidR="003D5718" w:rsidRPr="005A77ED" w:rsidRDefault="003D5718" w:rsidP="00AA0EE8">
            <w:pPr>
              <w:pStyle w:val="Tabledata"/>
            </w:pPr>
            <w:r w:rsidRPr="005A77ED">
              <w:t>110965</w:t>
            </w:r>
          </w:p>
        </w:tc>
        <w:tc>
          <w:tcPr>
            <w:tcW w:w="4646" w:type="dxa"/>
          </w:tcPr>
          <w:p w:rsidR="003D5718" w:rsidRPr="005A77ED" w:rsidRDefault="003D5718" w:rsidP="00AA0EE8">
            <w:pPr>
              <w:pStyle w:val="Tabledata"/>
            </w:pPr>
            <w:r w:rsidRPr="005A77ED">
              <w:t>63001</w:t>
            </w:r>
          </w:p>
        </w:tc>
      </w:tr>
      <w:tr w:rsidR="003D5718" w:rsidRPr="005A77ED" w:rsidTr="000F3810">
        <w:tc>
          <w:tcPr>
            <w:tcW w:w="4645" w:type="dxa"/>
          </w:tcPr>
          <w:p w:rsidR="003D5718" w:rsidRPr="005A77ED" w:rsidRDefault="003D5718" w:rsidP="00AA0EE8">
            <w:pPr>
              <w:pStyle w:val="Tabledata"/>
            </w:pPr>
            <w:r w:rsidRPr="005A77ED">
              <w:t>110966</w:t>
            </w:r>
          </w:p>
        </w:tc>
        <w:tc>
          <w:tcPr>
            <w:tcW w:w="4646" w:type="dxa"/>
          </w:tcPr>
          <w:p w:rsidR="003D5718" w:rsidRPr="005A77ED" w:rsidRDefault="003D5718" w:rsidP="00AA0EE8">
            <w:pPr>
              <w:pStyle w:val="Tabledata"/>
            </w:pPr>
            <w:r w:rsidRPr="005A77ED">
              <w:t>63002</w:t>
            </w:r>
          </w:p>
        </w:tc>
      </w:tr>
      <w:tr w:rsidR="003D5718" w:rsidRPr="005A77ED" w:rsidTr="000F3810">
        <w:tc>
          <w:tcPr>
            <w:tcW w:w="4645" w:type="dxa"/>
          </w:tcPr>
          <w:p w:rsidR="003D5718" w:rsidRPr="005A77ED" w:rsidRDefault="003D5718" w:rsidP="00AA0EE8">
            <w:pPr>
              <w:pStyle w:val="Tabledata"/>
            </w:pPr>
            <w:r w:rsidRPr="005A77ED">
              <w:t>110967</w:t>
            </w:r>
          </w:p>
        </w:tc>
        <w:tc>
          <w:tcPr>
            <w:tcW w:w="4646" w:type="dxa"/>
          </w:tcPr>
          <w:p w:rsidR="003D5718" w:rsidRPr="005A77ED" w:rsidRDefault="003D5718" w:rsidP="00AA0EE8">
            <w:pPr>
              <w:pStyle w:val="Tabledata"/>
            </w:pPr>
            <w:r w:rsidRPr="005A77ED">
              <w:t>63003</w:t>
            </w:r>
          </w:p>
        </w:tc>
      </w:tr>
      <w:tr w:rsidR="003D5718" w:rsidRPr="005A77ED" w:rsidTr="000F3810">
        <w:tc>
          <w:tcPr>
            <w:tcW w:w="4645" w:type="dxa"/>
          </w:tcPr>
          <w:p w:rsidR="003D5718" w:rsidRPr="005A77ED" w:rsidRDefault="003D5718" w:rsidP="00AA0EE8">
            <w:pPr>
              <w:pStyle w:val="Tabledata"/>
            </w:pPr>
            <w:r w:rsidRPr="005A77ED">
              <w:t>110968</w:t>
            </w:r>
          </w:p>
        </w:tc>
        <w:tc>
          <w:tcPr>
            <w:tcW w:w="4646" w:type="dxa"/>
          </w:tcPr>
          <w:p w:rsidR="003D5718" w:rsidRPr="005A77ED" w:rsidRDefault="003D5718" w:rsidP="00AA0EE8">
            <w:pPr>
              <w:pStyle w:val="Tabledata"/>
            </w:pPr>
            <w:r w:rsidRPr="005A77ED">
              <w:t>63004</w:t>
            </w:r>
          </w:p>
        </w:tc>
      </w:tr>
    </w:tbl>
    <w:p w:rsidR="00237B31" w:rsidRDefault="00237B31" w:rsidP="003D5718">
      <w:pPr>
        <w:pStyle w:val="Heading1"/>
        <w:rPr>
          <w:rFonts w:asciiTheme="minorHAnsi" w:eastAsiaTheme="minorEastAsia" w:hAnsiTheme="minorHAnsi" w:cstheme="minorBidi"/>
          <w:b w:val="0"/>
          <w:bCs w:val="0"/>
          <w:caps w:val="0"/>
          <w:color w:val="auto"/>
          <w:sz w:val="22"/>
          <w:szCs w:val="24"/>
        </w:rPr>
      </w:pPr>
    </w:p>
    <w:p w:rsidR="003D5718" w:rsidRDefault="00237B31" w:rsidP="00237B31">
      <w:pPr>
        <w:pStyle w:val="Heading2"/>
      </w:pPr>
      <w:r w:rsidRPr="00237B31">
        <w:t>v2.1.0.1 (Taxonomy Bug fix)</w:t>
      </w:r>
      <w:r>
        <w:t xml:space="preserve"> </w:t>
      </w:r>
      <w:r w:rsidR="003D5718">
        <w:rPr>
          <w:rFonts w:ascii="Arial" w:hAnsi="Arial" w:cs="Arial"/>
          <w:color w:val="696969"/>
          <w:sz w:val="18"/>
          <w:szCs w:val="18"/>
          <w:shd w:val="clear" w:color="auto" w:fill="FFFFFF"/>
        </w:rPr>
        <w:t>(15/07/2014)</w:t>
      </w:r>
    </w:p>
    <w:p w:rsidR="003D5718" w:rsidRDefault="003D5718" w:rsidP="003D5718"/>
    <w:p w:rsidR="003D5718" w:rsidRDefault="003D5718" w:rsidP="003D5718">
      <w:r>
        <w:t>Sadly the previously published version included a technical error in the label files for the GA and CU hierarchies</w:t>
      </w:r>
      <w:r>
        <w:rPr>
          <w:rStyle w:val="FootnoteReference"/>
        </w:rPr>
        <w:footnoteReference w:id="1"/>
      </w:r>
      <w:r>
        <w:t>. As a result the taxonomy was not in fact valid XBRL.</w:t>
      </w:r>
    </w:p>
    <w:p w:rsidR="003D5718" w:rsidRDefault="003D5718" w:rsidP="003D5718">
      <w:r>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rsidR="000378E5" w:rsidRDefault="00237B31" w:rsidP="00237B31">
      <w:pPr>
        <w:pStyle w:val="Heading2"/>
      </w:pPr>
      <w:r>
        <w:t>v2.1.0 (“2014/03” Package)</w:t>
      </w:r>
      <w:r w:rsidR="000378E5">
        <w:t xml:space="preserve"> </w:t>
      </w:r>
      <w:r w:rsidR="000F3810">
        <w:rPr>
          <w:rFonts w:ascii="Arial" w:hAnsi="Arial" w:cs="Arial"/>
          <w:color w:val="696969"/>
          <w:sz w:val="18"/>
          <w:szCs w:val="18"/>
          <w:shd w:val="clear" w:color="auto" w:fill="FFFFFF"/>
        </w:rPr>
        <w:t>(08/07/2014)</w:t>
      </w:r>
    </w:p>
    <w:p w:rsidR="000378E5" w:rsidRDefault="000378E5" w:rsidP="00D515AE">
      <w:pPr>
        <w:pStyle w:val="Titlelevel2"/>
      </w:pPr>
      <w:r>
        <w:t>Arrangement into discrete “components” for distribution:</w:t>
      </w:r>
    </w:p>
    <w:p w:rsidR="000378E5" w:rsidRPr="00953BEF" w:rsidRDefault="000378E5" w:rsidP="000378E5">
      <w:r>
        <w:t>The taxonomy has been packaged into discrete chunks to aid distribution, usage, and clarity of purpose and changes</w:t>
      </w:r>
      <w:r w:rsidR="00105BA1">
        <w:rPr>
          <w:rStyle w:val="FootnoteReference"/>
        </w:rPr>
        <w:footnoteReference w:id="2"/>
      </w:r>
      <w:r>
        <w:t xml:space="preserve">. The different chunks are </w:t>
      </w:r>
    </w:p>
    <w:p w:rsidR="000378E5" w:rsidRDefault="000378E5" w:rsidP="000378E5">
      <w:pPr>
        <w:pStyle w:val="ListParagraph"/>
        <w:numPr>
          <w:ilvl w:val="0"/>
          <w:numId w:val="18"/>
        </w:numPr>
      </w:pPr>
      <w:r>
        <w:t>(5 archives) Reporting Taxonomy versions (e.g. eba_corep_2.1.0.0.zip)</w:t>
      </w:r>
    </w:p>
    <w:p w:rsidR="000378E5" w:rsidRDefault="000378E5" w:rsidP="000378E5">
      <w:pPr>
        <w:pStyle w:val="ListParagraph"/>
        <w:numPr>
          <w:ilvl w:val="0"/>
          <w:numId w:val="18"/>
        </w:numPr>
      </w:pPr>
      <w:r>
        <w:t xml:space="preserve">(1 archive) Dictionary and EBA support files (files from the </w:t>
      </w:r>
      <w:proofErr w:type="spellStart"/>
      <w:r>
        <w:t>dict</w:t>
      </w:r>
      <w:proofErr w:type="spellEnd"/>
      <w:r>
        <w:t xml:space="preserve"> folder, </w:t>
      </w:r>
      <w:proofErr w:type="spellStart"/>
      <w:r>
        <w:t>ext</w:t>
      </w:r>
      <w:proofErr w:type="spellEnd"/>
      <w:r>
        <w:t xml:space="preserve">/model.xsd, and fws.xsd, </w:t>
      </w:r>
      <w:r w:rsidRPr="00953BEF">
        <w:t>fws-lab-codes.xml</w:t>
      </w:r>
      <w:r>
        <w:t xml:space="preserve"> and fws-lab-en.xml from the </w:t>
      </w:r>
      <w:proofErr w:type="spellStart"/>
      <w:r>
        <w:t>fws</w:t>
      </w:r>
      <w:proofErr w:type="spellEnd"/>
      <w:r>
        <w:t xml:space="preserve"> folder in a single versioned eba_dict_2.1.0.0.zip)</w:t>
      </w:r>
    </w:p>
    <w:p w:rsidR="000378E5" w:rsidRDefault="000378E5" w:rsidP="000378E5">
      <w:pPr>
        <w:pStyle w:val="ListParagraph"/>
        <w:numPr>
          <w:ilvl w:val="0"/>
          <w:numId w:val="18"/>
        </w:numPr>
      </w:pPr>
      <w:r>
        <w:lastRenderedPageBreak/>
        <w:t>(2 archives) Non-EBA files supplied for purely convenience (file sets from eurofiling.info and xbrl.org)</w:t>
      </w:r>
      <w:r>
        <w:rPr>
          <w:rStyle w:val="FootnoteReference"/>
        </w:rPr>
        <w:footnoteReference w:id="3"/>
      </w:r>
      <w:r>
        <w:t>.</w:t>
      </w:r>
    </w:p>
    <w:p w:rsidR="000378E5" w:rsidRDefault="000378E5" w:rsidP="000378E5"/>
    <w:p w:rsidR="000378E5" w:rsidRDefault="007F2F4F" w:rsidP="000378E5">
      <w:r>
        <w:t xml:space="preserve">Each of the </w:t>
      </w:r>
      <w:r w:rsidR="000378E5">
        <w:t xml:space="preserve">Reporting taxonomy </w:t>
      </w:r>
      <w:r>
        <w:t xml:space="preserve">components, and the </w:t>
      </w:r>
      <w:r w:rsidR="000378E5">
        <w:t>dictionary component</w:t>
      </w:r>
      <w:r>
        <w:t>,</w:t>
      </w:r>
      <w:r w:rsidR="000378E5">
        <w:t xml:space="preserve"> are supplied as potential “taxonomy packages”, utilising the “Taxonomy Package 1.0 - Public Working Draft 15 January 2014” specification.</w:t>
      </w:r>
    </w:p>
    <w:p w:rsidR="000378E5" w:rsidRDefault="000378E5" w:rsidP="000378E5">
      <w:r>
        <w:t>Dictionary components are intended to be incremental, such that later versions may be safely used in place of earlier versions (and are released on the website as “in place” updates/overwrites and additions).</w:t>
      </w:r>
    </w:p>
    <w:p w:rsidR="000378E5" w:rsidRDefault="000378E5" w:rsidP="000378E5">
      <w:r>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rsidR="000378E5" w:rsidRDefault="000378E5" w:rsidP="000378E5">
      <w:r>
        <w:t>To recover the complete set of taxonomy files, simply extract/unzip all the components into the same location.</w:t>
      </w:r>
    </w:p>
    <w:p w:rsidR="000378E5" w:rsidRDefault="000378E5" w:rsidP="00D515AE">
      <w:pPr>
        <w:pStyle w:val="Titlelevel2"/>
      </w:pPr>
      <w:r>
        <w:t>Change of semantics for versioning numbers:</w:t>
      </w:r>
    </w:p>
    <w:p w:rsidR="000378E5" w:rsidRDefault="000378E5" w:rsidP="000378E5">
      <w:r>
        <w:t xml:space="preserve">Old System – </w:t>
      </w:r>
      <w:proofErr w:type="spellStart"/>
      <w:r>
        <w:t>a.b.c</w:t>
      </w:r>
      <w:proofErr w:type="spellEnd"/>
      <w:r>
        <w:t xml:space="preserve"> where: </w:t>
      </w:r>
    </w:p>
    <w:p w:rsidR="000378E5" w:rsidRDefault="000378E5" w:rsidP="000378E5">
      <w:pPr>
        <w:pStyle w:val="ListParagraph"/>
        <w:numPr>
          <w:ilvl w:val="0"/>
          <w:numId w:val="16"/>
        </w:numPr>
      </w:pPr>
      <w:r>
        <w:t>major breaking version (i.e. regulatory framework renewal or complete dictionary change)</w:t>
      </w:r>
    </w:p>
    <w:p w:rsidR="000378E5" w:rsidRDefault="000378E5" w:rsidP="000378E5">
      <w:pPr>
        <w:pStyle w:val="ListParagraph"/>
        <w:numPr>
          <w:ilvl w:val="0"/>
          <w:numId w:val="16"/>
        </w:numPr>
      </w:pPr>
      <w:r>
        <w:t>minor breaking version (i.e. new business content or corrections),</w:t>
      </w:r>
    </w:p>
    <w:p w:rsidR="000378E5" w:rsidRDefault="000378E5" w:rsidP="000378E5">
      <w:pPr>
        <w:pStyle w:val="ListParagraph"/>
        <w:numPr>
          <w:ilvl w:val="0"/>
          <w:numId w:val="16"/>
        </w:numPr>
      </w:pPr>
      <w:r>
        <w:t xml:space="preserve">non-breaking revision (primarily validation rule and label changes and technical level fixes) </w:t>
      </w:r>
    </w:p>
    <w:p w:rsidR="000378E5" w:rsidRDefault="000378E5" w:rsidP="000378E5">
      <w:r>
        <w:t xml:space="preserve">New system </w:t>
      </w:r>
      <w:proofErr w:type="spellStart"/>
      <w:r>
        <w:t>a.b.c.d.e</w:t>
      </w:r>
      <w:proofErr w:type="spellEnd"/>
      <w:r>
        <w:t xml:space="preserve"> where:</w:t>
      </w:r>
    </w:p>
    <w:p w:rsidR="000378E5" w:rsidRDefault="000378E5" w:rsidP="000378E5">
      <w:pPr>
        <w:pStyle w:val="ListParagraph"/>
        <w:numPr>
          <w:ilvl w:val="0"/>
          <w:numId w:val="17"/>
        </w:numPr>
      </w:pPr>
      <w:r>
        <w:t>major breaking version (i.e. regulatory framework renewal or complete dictionary change)</w:t>
      </w:r>
    </w:p>
    <w:p w:rsidR="000378E5" w:rsidRDefault="000378E5" w:rsidP="000378E5">
      <w:pPr>
        <w:pStyle w:val="ListParagraph"/>
        <w:numPr>
          <w:ilvl w:val="0"/>
          <w:numId w:val="17"/>
        </w:numPr>
      </w:pPr>
      <w:r>
        <w:t>significant business content change (e.g. new templates) – breaking change</w:t>
      </w:r>
    </w:p>
    <w:p w:rsidR="000378E5" w:rsidRDefault="000378E5" w:rsidP="000378E5">
      <w:pPr>
        <w:pStyle w:val="ListParagraph"/>
        <w:numPr>
          <w:ilvl w:val="0"/>
          <w:numId w:val="17"/>
        </w:numPr>
      </w:pPr>
      <w:r>
        <w:t xml:space="preserve">minor breaking changes - business content corrections and technical corrections/changes </w:t>
      </w:r>
    </w:p>
    <w:p w:rsidR="000378E5" w:rsidRDefault="000378E5" w:rsidP="000378E5">
      <w:pPr>
        <w:pStyle w:val="ListParagraph"/>
        <w:numPr>
          <w:ilvl w:val="0"/>
          <w:numId w:val="17"/>
        </w:numPr>
      </w:pPr>
      <w:r>
        <w:t>non-breaking revisions (primarily validation rule and label changes and technical level fixes)</w:t>
      </w:r>
      <w:r>
        <w:rPr>
          <w:rStyle w:val="FootnoteReference"/>
        </w:rPr>
        <w:footnoteReference w:id="4"/>
      </w:r>
    </w:p>
    <w:p w:rsidR="000378E5" w:rsidRDefault="000378E5" w:rsidP="000378E5">
      <w:pPr>
        <w:pStyle w:val="ListParagraph"/>
        <w:numPr>
          <w:ilvl w:val="0"/>
          <w:numId w:val="17"/>
        </w:numPr>
      </w:pPr>
      <w:r>
        <w:t>possible modifier for internal and public working versions</w:t>
      </w:r>
      <w:r>
        <w:rPr>
          <w:rStyle w:val="FootnoteReference"/>
        </w:rPr>
        <w:footnoteReference w:id="5"/>
      </w:r>
      <w:r>
        <w:t xml:space="preserve"> </w:t>
      </w:r>
    </w:p>
    <w:p w:rsidR="000378E5" w:rsidRDefault="000378E5" w:rsidP="000378E5">
      <w:proofErr w:type="gramStart"/>
      <w:r>
        <w:t xml:space="preserve">Where “breaking” is primarily defined as the capacity of XBRL systems to successfully </w:t>
      </w:r>
      <w:r w:rsidRPr="005E598F">
        <w:rPr>
          <w:u w:val="single"/>
        </w:rPr>
        <w:t>structurally</w:t>
      </w:r>
      <w:r>
        <w:t xml:space="preserve"> validate instance files based on either revision using either interchangeable.</w:t>
      </w:r>
      <w:proofErr w:type="gramEnd"/>
    </w:p>
    <w:p w:rsidR="000378E5" w:rsidRDefault="000378E5" w:rsidP="000378E5">
      <w:r>
        <w:t>The components of the composite taxonomy (dictionary and individual reporting taxonomy versions) are numbered individually based on this system.</w:t>
      </w:r>
    </w:p>
    <w:p w:rsidR="00B107EE" w:rsidRDefault="00B107EE" w:rsidP="000378E5"/>
    <w:p w:rsidR="00B107EE" w:rsidRDefault="00B107EE" w:rsidP="00D515AE">
      <w:pPr>
        <w:pStyle w:val="Titlelevel2"/>
      </w:pPr>
      <w:r>
        <w:t>DPM Changes</w:t>
      </w:r>
    </w:p>
    <w:p w:rsidR="00B107EE" w:rsidRDefault="00B107EE" w:rsidP="00B107EE">
      <w:pPr>
        <w:pStyle w:val="ListParagraph"/>
        <w:numPr>
          <w:ilvl w:val="0"/>
          <w:numId w:val="15"/>
        </w:numPr>
      </w:pPr>
      <w:r>
        <w:t>Open axis of F34.00.c changed from column to sheet as per Consultation feedback</w:t>
      </w:r>
    </w:p>
    <w:p w:rsidR="00B107EE" w:rsidRDefault="00B107EE" w:rsidP="00B107EE">
      <w:pPr>
        <w:pStyle w:val="ListParagraph"/>
        <w:numPr>
          <w:ilvl w:val="0"/>
          <w:numId w:val="15"/>
        </w:numPr>
      </w:pPr>
      <w:r>
        <w:t>Hierarchies CU3 and GA5 replaced by CU3_1 and GA5_1 respectively. GA5_1 contains "Other Countries", CU3_1 contains "Other Currencies" (not currently to be used).</w:t>
      </w:r>
    </w:p>
    <w:p w:rsidR="00B107EE" w:rsidRDefault="00B107EE" w:rsidP="00B107EE">
      <w:pPr>
        <w:pStyle w:val="ListParagraph"/>
        <w:numPr>
          <w:ilvl w:val="0"/>
          <w:numId w:val="15"/>
        </w:numPr>
      </w:pPr>
      <w:r>
        <w:t>Adjusted hierarchy in GA4 to indicate that non-geographic entities fall under/form part of "Other Countries"</w:t>
      </w:r>
    </w:p>
    <w:p w:rsidR="00B107EE" w:rsidRDefault="00B107EE" w:rsidP="00B107EE">
      <w:pPr>
        <w:pStyle w:val="ListParagraph"/>
        <w:numPr>
          <w:ilvl w:val="0"/>
          <w:numId w:val="15"/>
        </w:numPr>
      </w:pPr>
      <w:r>
        <w:t>Removed erroneous restrictions on rows 320-340, col 110 on F 19.00.a (as reported in Public Consultation)</w:t>
      </w:r>
    </w:p>
    <w:p w:rsidR="00B107EE" w:rsidRDefault="00B107EE" w:rsidP="00B107EE">
      <w:pPr>
        <w:pStyle w:val="ListParagraph"/>
        <w:numPr>
          <w:ilvl w:val="0"/>
          <w:numId w:val="15"/>
        </w:numPr>
      </w:pPr>
      <w:r>
        <w:lastRenderedPageBreak/>
        <w:t>Added missing restrictions on rows 020-440, col 037 on F 08.01.a (as reported in Public Consultation)</w:t>
      </w:r>
    </w:p>
    <w:p w:rsidR="00B107EE" w:rsidRDefault="00B107EE" w:rsidP="00B107EE">
      <w:pPr>
        <w:pStyle w:val="ListParagraph"/>
        <w:numPr>
          <w:ilvl w:val="0"/>
          <w:numId w:val="15"/>
        </w:numPr>
      </w:pPr>
      <w:r>
        <w:t>Added missing restrictions on rows 020 and 030, column 022 in F 20.5</w:t>
      </w:r>
    </w:p>
    <w:p w:rsidR="00B107EE" w:rsidRDefault="00B107EE" w:rsidP="00B107EE">
      <w:pPr>
        <w:pStyle w:val="ListParagraph"/>
        <w:numPr>
          <w:ilvl w:val="0"/>
          <w:numId w:val="15"/>
        </w:numPr>
      </w:pPr>
      <w:r>
        <w:t>Label for F 18 column 070 changed from "…past-due &lt; 90" to "…past-due &lt;= 90"</w:t>
      </w:r>
    </w:p>
    <w:p w:rsidR="00B107EE" w:rsidRDefault="00B107EE" w:rsidP="00B107EE">
      <w:pPr>
        <w:pStyle w:val="ListParagraph"/>
        <w:numPr>
          <w:ilvl w:val="0"/>
          <w:numId w:val="15"/>
        </w:numPr>
      </w:pPr>
      <w:r>
        <w:t>Additional attributes applied to column 170 in tables F 19 and F 18 to distinguish the data in these columns (as reported in Public Consultation)</w:t>
      </w:r>
    </w:p>
    <w:p w:rsidR="00B107EE" w:rsidRDefault="00B107EE" w:rsidP="00B107EE">
      <w:pPr>
        <w:pStyle w:val="ListParagraph"/>
        <w:numPr>
          <w:ilvl w:val="0"/>
          <w:numId w:val="15"/>
        </w:numPr>
      </w:pPr>
      <w:r>
        <w:t xml:space="preserve">DB - Addition of (3rd) </w:t>
      </w:r>
      <w:proofErr w:type="spellStart"/>
      <w:r>
        <w:t>CellPosition</w:t>
      </w:r>
      <w:proofErr w:type="spellEnd"/>
      <w:r>
        <w:t xml:space="preserve"> records (for ordinate with code "999") for cells (on tables with) with open z axes. Inclusion of DPM table layout queries, removal of erroneous out-of-date queries.</w:t>
      </w:r>
    </w:p>
    <w:p w:rsidR="00B107EE" w:rsidRDefault="00B107EE" w:rsidP="00B107EE">
      <w:pPr>
        <w:pStyle w:val="ListParagraph"/>
        <w:numPr>
          <w:ilvl w:val="0"/>
          <w:numId w:val="15"/>
        </w:numPr>
      </w:pPr>
      <w:proofErr w:type="spellStart"/>
      <w:r>
        <w:t>ContextOfDataPoints</w:t>
      </w:r>
      <w:proofErr w:type="spellEnd"/>
      <w:r>
        <w:t xml:space="preserve"> table now indicates whether the “default member</w:t>
      </w:r>
      <w:proofErr w:type="gramStart"/>
      <w:r>
        <w:t>”  is</w:t>
      </w:r>
      <w:proofErr w:type="gramEnd"/>
      <w:r>
        <w:t xml:space="preserve"> allowed for open dimensions (a default member does not appear in the XBRL context, so can cause complexity when mapping these </w:t>
      </w:r>
      <w:proofErr w:type="spellStart"/>
      <w:r>
        <w:t>datapoints</w:t>
      </w:r>
      <w:proofErr w:type="spellEnd"/>
      <w:r>
        <w:t xml:space="preserve"> if not expected) – </w:t>
      </w:r>
      <w:proofErr w:type="spellStart"/>
      <w:r>
        <w:t>Contextkey</w:t>
      </w:r>
      <w:proofErr w:type="spellEnd"/>
      <w:r>
        <w:t xml:space="preserve"> field includes “???” instead of “999” where the default member is allowed, XBRL context key includes “?” instead of “*”.</w:t>
      </w:r>
    </w:p>
    <w:p w:rsidR="00B107EE" w:rsidRDefault="00B107EE" w:rsidP="00B107EE">
      <w:pPr>
        <w:pStyle w:val="ListParagraph"/>
        <w:numPr>
          <w:ilvl w:val="0"/>
          <w:numId w:val="15"/>
        </w:numPr>
      </w:pPr>
      <w:r>
        <w:t>More explicitly indicate which open axis tables the “All” member is allowed (only C 15).</w:t>
      </w:r>
    </w:p>
    <w:p w:rsidR="00B107EE" w:rsidRDefault="00B107EE" w:rsidP="00B107EE">
      <w:pPr>
        <w:pStyle w:val="ListParagraph"/>
        <w:numPr>
          <w:ilvl w:val="0"/>
          <w:numId w:val="15"/>
        </w:numPr>
      </w:pPr>
      <w:r>
        <w:t xml:space="preserve">Concepts added for </w:t>
      </w:r>
      <w:proofErr w:type="spellStart"/>
      <w:r>
        <w:t>hierarchyNodes</w:t>
      </w:r>
      <w:proofErr w:type="spellEnd"/>
      <w:r>
        <w:t xml:space="preserve"> so as to indicate currency period (i.e. “from” and “to” dates for changes)</w:t>
      </w:r>
    </w:p>
    <w:p w:rsidR="00B107EE" w:rsidRDefault="00B107EE" w:rsidP="00237B31">
      <w:pPr>
        <w:pStyle w:val="Titlelevel3"/>
      </w:pPr>
      <w:r>
        <w:t>Known Issues:</w:t>
      </w:r>
    </w:p>
    <w:p w:rsidR="00B107EE" w:rsidRDefault="00B107EE" w:rsidP="00B107EE">
      <w:pPr>
        <w:pStyle w:val="ListParagraph"/>
        <w:numPr>
          <w:ilvl w:val="0"/>
          <w:numId w:val="15"/>
        </w:numPr>
      </w:pPr>
      <w:r>
        <w:t xml:space="preserve">C 06.00 Group Solvency - the Excel "template" includes a first line total section which is not represented in the DPM or XBRL reporting. Data for this line is not to be reported. </w:t>
      </w:r>
    </w:p>
    <w:p w:rsidR="00B107EE" w:rsidRDefault="00B107EE" w:rsidP="00B107EE">
      <w:pPr>
        <w:pStyle w:val="ListParagraph"/>
        <w:numPr>
          <w:ilvl w:val="0"/>
          <w:numId w:val="15"/>
        </w:numPr>
      </w:pPr>
      <w:r>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rsidR="00B107EE" w:rsidRDefault="00B107EE" w:rsidP="00B107EE">
      <w:pPr>
        <w:pStyle w:val="ListParagraph"/>
        <w:numPr>
          <w:ilvl w:val="0"/>
          <w:numId w:val="15"/>
        </w:numPr>
      </w:pPr>
      <w:r>
        <w:t>Hierarchies GA1, GA2 and GA3 are not currently used anywhere</w:t>
      </w:r>
    </w:p>
    <w:p w:rsidR="00B107EE" w:rsidRDefault="00B107EE" w:rsidP="00D515AE">
      <w:pPr>
        <w:pStyle w:val="Titlelevel2"/>
      </w:pPr>
      <w:r>
        <w:t>Other Taxonomy Changes</w:t>
      </w:r>
    </w:p>
    <w:p w:rsidR="00B107EE" w:rsidRDefault="00B107EE" w:rsidP="00D515AE">
      <w:pPr>
        <w:pStyle w:val="Titlelevel3"/>
      </w:pPr>
      <w:r>
        <w:t>Bug Fixes:</w:t>
      </w:r>
    </w:p>
    <w:p w:rsidR="00B107EE" w:rsidRDefault="00B107EE" w:rsidP="00B107EE">
      <w:pPr>
        <w:pStyle w:val="ListParagraph"/>
        <w:numPr>
          <w:ilvl w:val="0"/>
          <w:numId w:val="15"/>
        </w:numPr>
      </w:pPr>
      <w:r>
        <w:t xml:space="preserve">New </w:t>
      </w:r>
      <w:proofErr w:type="spellStart"/>
      <w:r>
        <w:t>Eurofiling</w:t>
      </w:r>
      <w:proofErr w:type="spellEnd"/>
      <w:r>
        <w:t xml:space="preserve"> interval arithmetic file included, corrects </w:t>
      </w:r>
      <w:r w:rsidRPr="00BC2D1D">
        <w:t>calculation of threshold for product and division where operands are of different sign</w:t>
      </w:r>
    </w:p>
    <w:p w:rsidR="00B107EE" w:rsidRDefault="00B107EE" w:rsidP="00B107EE">
      <w:pPr>
        <w:pStyle w:val="ListParagraph"/>
        <w:numPr>
          <w:ilvl w:val="0"/>
          <w:numId w:val="15"/>
        </w:numPr>
      </w:pPr>
      <w:r>
        <w:t>Systematic mapping error for sums over an open axis in validation rules corrected (several rules reactivated as a result)</w:t>
      </w:r>
    </w:p>
    <w:p w:rsidR="00B107EE" w:rsidRDefault="00B107EE" w:rsidP="00B107EE">
      <w:pPr>
        <w:pStyle w:val="ListParagraph"/>
        <w:numPr>
          <w:ilvl w:val="0"/>
          <w:numId w:val="15"/>
        </w:numPr>
      </w:pPr>
      <w:r>
        <w:t>Incorrect inclusion of some tables in modules via incorrectly defined assertion sets corrected.</w:t>
      </w:r>
    </w:p>
    <w:p w:rsidR="00B107EE" w:rsidRDefault="00B107EE" w:rsidP="00B107EE">
      <w:pPr>
        <w:pStyle w:val="ListParagraph"/>
        <w:numPr>
          <w:ilvl w:val="0"/>
          <w:numId w:val="15"/>
        </w:numPr>
      </w:pPr>
      <w:r>
        <w:t xml:space="preserve">Corrected exclusion of default member from open axis </w:t>
      </w:r>
      <w:proofErr w:type="spellStart"/>
      <w:r>
        <w:t>hypercubes</w:t>
      </w:r>
      <w:proofErr w:type="spellEnd"/>
      <w:r>
        <w:t xml:space="preserve"> (where required)</w:t>
      </w:r>
    </w:p>
    <w:p w:rsidR="00B107EE" w:rsidRDefault="00B107EE" w:rsidP="00D515AE">
      <w:pPr>
        <w:pStyle w:val="Titlelevel3"/>
      </w:pPr>
      <w:r>
        <w:t>Changes</w:t>
      </w:r>
    </w:p>
    <w:p w:rsidR="00B107EE" w:rsidRDefault="00B107EE" w:rsidP="00B107EE">
      <w:r>
        <w:t xml:space="preserve"> Triggering of validation rules (via preconditions) limited to only the exact set of tables as specified in the validation rule documentation, rather than previous approach of taking into account where identical data points enabled the same rule to be applied on other (sets of) tables. Validation messages should now more closely align with the identified problem.</w:t>
      </w:r>
    </w:p>
    <w:p w:rsidR="00237B31" w:rsidRDefault="00237B31" w:rsidP="00237B31">
      <w:pPr>
        <w:pStyle w:val="Heading2"/>
      </w:pPr>
      <w:r w:rsidRPr="00237B31">
        <w:lastRenderedPageBreak/>
        <w:t xml:space="preserve">v2.1.0 (“2014/03” Package) </w:t>
      </w:r>
    </w:p>
    <w:p w:rsidR="00237B31" w:rsidRDefault="00237B31" w:rsidP="00237B31">
      <w:pPr>
        <w:pStyle w:val="Subtitle"/>
      </w:pPr>
      <w:r w:rsidRPr="00237B31">
        <w:t>Public Consultation</w:t>
      </w:r>
    </w:p>
    <w:p w:rsidR="000378E5" w:rsidRDefault="000378E5" w:rsidP="000378E5">
      <w:pPr>
        <w:pStyle w:val="Heading1"/>
      </w:pPr>
      <w:r>
        <w:t>v2.1.0 (“2014/03” Package) Public Consultation</w:t>
      </w:r>
    </w:p>
    <w:p w:rsidR="000378E5" w:rsidRDefault="000378E5" w:rsidP="00D515AE">
      <w:pPr>
        <w:pStyle w:val="Titlelevel3"/>
      </w:pPr>
      <w:r>
        <w:t xml:space="preserve">Differences c.f. DPMs </w:t>
      </w:r>
      <w:r w:rsidRPr="00F37007">
        <w:t>published</w:t>
      </w:r>
      <w:r>
        <w:t xml:space="preserve"> accompanying ITS.</w:t>
      </w:r>
    </w:p>
    <w:p w:rsidR="000378E5" w:rsidRDefault="000378E5" w:rsidP="000378E5">
      <w:pPr>
        <w:pStyle w:val="ListParagraph"/>
        <w:numPr>
          <w:ilvl w:val="0"/>
          <w:numId w:val="15"/>
        </w:numPr>
      </w:pPr>
      <w:r>
        <w:t>Addition of general information table A00.01 (equivalent to C00.01 and F00.01, to be reported with all Asset encumbrance instances).</w:t>
      </w:r>
    </w:p>
    <w:p w:rsidR="000378E5" w:rsidRDefault="000378E5" w:rsidP="00D515AE">
      <w:pPr>
        <w:pStyle w:val="Titlelevel3"/>
      </w:pPr>
      <w:r>
        <w:t xml:space="preserve">Corrections to align with </w:t>
      </w:r>
      <w:proofErr w:type="gramStart"/>
      <w:r>
        <w:t>ITS</w:t>
      </w:r>
      <w:proofErr w:type="gramEnd"/>
      <w:r>
        <w:t xml:space="preserve">, that are not “backwards compatible at the instance level”: </w:t>
      </w:r>
    </w:p>
    <w:p w:rsidR="000378E5" w:rsidRDefault="000378E5" w:rsidP="000378E5">
      <w:pPr>
        <w:pStyle w:val="ListParagraph"/>
        <w:numPr>
          <w:ilvl w:val="0"/>
          <w:numId w:val="13"/>
        </w:numPr>
      </w:pPr>
      <w:r>
        <w:t>C02.00 r210 (“Equity”) changed MC member used in order to align with C07.00a</w:t>
      </w:r>
      <w:r>
        <w:tab/>
      </w:r>
    </w:p>
    <w:p w:rsidR="000378E5" w:rsidRPr="005A5FF7" w:rsidRDefault="000378E5" w:rsidP="000378E5">
      <w:pPr>
        <w:pStyle w:val="ListParagraph"/>
        <w:numPr>
          <w:ilvl w:val="0"/>
          <w:numId w:val="13"/>
        </w:numPr>
        <w:rPr>
          <w:i/>
        </w:rPr>
      </w:pPr>
      <w:r w:rsidRPr="005A5FF7">
        <w:rPr>
          <w:i/>
        </w:rPr>
        <w:t xml:space="preserve">C07.00 (all </w:t>
      </w:r>
      <w:proofErr w:type="spellStart"/>
      <w:r w:rsidRPr="005A5FF7">
        <w:rPr>
          <w:i/>
        </w:rPr>
        <w:t>subtables</w:t>
      </w:r>
      <w:proofErr w:type="spellEnd"/>
      <w:r w:rsidRPr="005A5FF7">
        <w:rPr>
          <w:i/>
        </w:rPr>
        <w:t>) delete c020 (“Of which: arising from default fund contributions”)</w:t>
      </w:r>
    </w:p>
    <w:p w:rsidR="000378E5" w:rsidRDefault="000378E5" w:rsidP="000378E5">
      <w:pPr>
        <w:pStyle w:val="ListParagraph"/>
        <w:numPr>
          <w:ilvl w:val="0"/>
          <w:numId w:val="13"/>
        </w:numPr>
      </w:pPr>
      <w:r>
        <w:t>C09.01 restriction (grey shading) removed for c050 to c060 of r100</w:t>
      </w:r>
    </w:p>
    <w:p w:rsidR="000378E5" w:rsidRDefault="000378E5" w:rsidP="000378E5">
      <w:pPr>
        <w:pStyle w:val="ListParagraph"/>
        <w:numPr>
          <w:ilvl w:val="0"/>
          <w:numId w:val="13"/>
        </w:numPr>
      </w:pPr>
      <w:r>
        <w:t>C25.00 added restriction (grey shading) to {r030, c110} and {r040, c110}</w:t>
      </w:r>
      <w:r>
        <w:tab/>
      </w:r>
    </w:p>
    <w:p w:rsidR="000378E5" w:rsidRDefault="000378E5" w:rsidP="000378E5">
      <w:pPr>
        <w:pStyle w:val="ListParagraph"/>
        <w:numPr>
          <w:ilvl w:val="0"/>
          <w:numId w:val="13"/>
        </w:numPr>
      </w:pPr>
      <w:r>
        <w:t>F08.01 (</w:t>
      </w:r>
      <w:proofErr w:type="spellStart"/>
      <w:r>
        <w:t>a+b</w:t>
      </w:r>
      <w:proofErr w:type="spellEnd"/>
      <w:r>
        <w:t>) missing column 037 (“Hedge Accounting”) added (identical to F1.2 row 150)</w:t>
      </w:r>
    </w:p>
    <w:p w:rsidR="000378E5" w:rsidRPr="005A5FF7" w:rsidRDefault="000378E5" w:rsidP="000378E5">
      <w:pPr>
        <w:pStyle w:val="ListParagraph"/>
        <w:numPr>
          <w:ilvl w:val="0"/>
          <w:numId w:val="13"/>
        </w:numPr>
        <w:rPr>
          <w:i/>
        </w:rPr>
      </w:pPr>
      <w:r>
        <w:t>F40.01 missing column 095 added (modelled similarly to C27.00 counterparty sector)</w:t>
      </w:r>
    </w:p>
    <w:p w:rsidR="000378E5" w:rsidRDefault="000378E5" w:rsidP="000378E5">
      <w:pPr>
        <w:pStyle w:val="ListParagraph"/>
        <w:numPr>
          <w:ilvl w:val="0"/>
          <w:numId w:val="13"/>
        </w:numPr>
      </w:pPr>
      <w:r>
        <w:t>F41.02 deleted restriction of {r020, c030}</w:t>
      </w:r>
      <w:r>
        <w:tab/>
      </w:r>
    </w:p>
    <w:p w:rsidR="000378E5" w:rsidRDefault="000378E5" w:rsidP="000378E5">
      <w:pPr>
        <w:pStyle w:val="ListParagraph"/>
        <w:numPr>
          <w:ilvl w:val="0"/>
          <w:numId w:val="13"/>
        </w:numPr>
      </w:pPr>
      <w:r>
        <w:t>PL members' names corrected. The term “designated” deleted in the following cases:</w:t>
      </w:r>
      <w:r>
        <w:tab/>
      </w:r>
    </w:p>
    <w:p w:rsidR="000378E5" w:rsidRPr="00E05D74" w:rsidRDefault="000378E5" w:rsidP="000378E5">
      <w:pPr>
        <w:pStyle w:val="ListParagraph"/>
        <w:numPr>
          <w:ilvl w:val="1"/>
          <w:numId w:val="13"/>
        </w:numPr>
        <w:rPr>
          <w:sz w:val="20"/>
        </w:rPr>
      </w:pPr>
      <w:r w:rsidRPr="00E05D74">
        <w:rPr>
          <w:sz w:val="20"/>
        </w:rPr>
        <w:t>2591</w:t>
      </w:r>
      <w:r w:rsidRPr="00E05D74">
        <w:rPr>
          <w:sz w:val="20"/>
        </w:rPr>
        <w:tab/>
        <w:t>PL</w:t>
      </w:r>
      <w:proofErr w:type="gramStart"/>
      <w:r w:rsidRPr="00E05D74">
        <w:rPr>
          <w:sz w:val="20"/>
        </w:rPr>
        <w:t>:x19</w:t>
      </w:r>
      <w:proofErr w:type="gramEnd"/>
      <w:r w:rsidRPr="00E05D74">
        <w:rPr>
          <w:sz w:val="20"/>
        </w:rPr>
        <w:tab/>
        <w:t xml:space="preserve">Financial assets designated at fair value through profit or loss. Hybrid contracts </w:t>
      </w:r>
      <w:r w:rsidRPr="00E05D74">
        <w:rPr>
          <w:strike/>
          <w:sz w:val="20"/>
        </w:rPr>
        <w:t>designated</w:t>
      </w:r>
      <w:r w:rsidRPr="00E05D74">
        <w:rPr>
          <w:sz w:val="20"/>
        </w:rPr>
        <w:t xml:space="preserve">, </w:t>
      </w:r>
      <w:proofErr w:type="gramStart"/>
      <w:r w:rsidRPr="00E05D74">
        <w:rPr>
          <w:sz w:val="20"/>
        </w:rPr>
        <w:t>Financial</w:t>
      </w:r>
      <w:proofErr w:type="gramEnd"/>
      <w:r w:rsidRPr="00E05D74">
        <w:rPr>
          <w:sz w:val="20"/>
        </w:rPr>
        <w:t xml:space="preserve"> liabilities designated at fair value through profit or loss. Hybrid contracts </w:t>
      </w:r>
      <w:r w:rsidRPr="00E05D74">
        <w:rPr>
          <w:strike/>
          <w:sz w:val="20"/>
        </w:rPr>
        <w:t>designated</w:t>
      </w:r>
    </w:p>
    <w:p w:rsidR="000378E5" w:rsidRPr="00E05D74" w:rsidRDefault="000378E5" w:rsidP="000378E5">
      <w:pPr>
        <w:pStyle w:val="ListParagraph"/>
        <w:numPr>
          <w:ilvl w:val="1"/>
          <w:numId w:val="13"/>
        </w:numPr>
        <w:rPr>
          <w:sz w:val="20"/>
        </w:rPr>
      </w:pPr>
      <w:r w:rsidRPr="00E05D74">
        <w:rPr>
          <w:sz w:val="20"/>
        </w:rPr>
        <w:t>3205</w:t>
      </w:r>
      <w:r w:rsidRPr="00E05D74">
        <w:rPr>
          <w:sz w:val="20"/>
        </w:rPr>
        <w:tab/>
        <w:t>PL</w:t>
      </w:r>
      <w:proofErr w:type="gramStart"/>
      <w:r w:rsidRPr="00E05D74">
        <w:rPr>
          <w:sz w:val="20"/>
        </w:rPr>
        <w:t>:x55</w:t>
      </w:r>
      <w:proofErr w:type="gramEnd"/>
      <w:r w:rsidRPr="00E05D74">
        <w:rPr>
          <w:sz w:val="20"/>
        </w:rPr>
        <w:tab/>
        <w:t xml:space="preserve">Financial liabilities designated at fair value through profit or loss. Hybrid contracts </w:t>
      </w:r>
      <w:r w:rsidRPr="00E05D74">
        <w:rPr>
          <w:strike/>
          <w:sz w:val="20"/>
        </w:rPr>
        <w:t>designated</w:t>
      </w:r>
    </w:p>
    <w:p w:rsidR="000378E5" w:rsidRDefault="000378E5" w:rsidP="000378E5">
      <w:pPr>
        <w:pStyle w:val="ListParagraph"/>
        <w:numPr>
          <w:ilvl w:val="1"/>
          <w:numId w:val="13"/>
        </w:numPr>
      </w:pPr>
      <w:r w:rsidRPr="00E05D74">
        <w:rPr>
          <w:sz w:val="20"/>
        </w:rPr>
        <w:t>3208</w:t>
      </w:r>
      <w:r w:rsidRPr="00E05D74">
        <w:rPr>
          <w:sz w:val="20"/>
        </w:rPr>
        <w:tab/>
        <w:t>PL</w:t>
      </w:r>
      <w:proofErr w:type="gramStart"/>
      <w:r w:rsidRPr="00E05D74">
        <w:rPr>
          <w:sz w:val="20"/>
        </w:rPr>
        <w:t>:x58</w:t>
      </w:r>
      <w:proofErr w:type="gramEnd"/>
      <w:r w:rsidRPr="00E05D74">
        <w:rPr>
          <w:sz w:val="20"/>
        </w:rPr>
        <w:tab/>
        <w:t xml:space="preserve">Financial assets designated at fair value through profit or loss. Hybrid contracts </w:t>
      </w:r>
      <w:r w:rsidRPr="00E05D74">
        <w:rPr>
          <w:strike/>
          <w:sz w:val="20"/>
        </w:rPr>
        <w:t>designated</w:t>
      </w:r>
      <w:r>
        <w:tab/>
      </w:r>
    </w:p>
    <w:p w:rsidR="000378E5" w:rsidRDefault="000378E5" w:rsidP="00D515AE">
      <w:pPr>
        <w:pStyle w:val="Titlelevel3"/>
      </w:pPr>
      <w:r>
        <w:t>Incremental addition of Asset Encumbrance reporting requirements:</w:t>
      </w:r>
    </w:p>
    <w:p w:rsidR="000378E5" w:rsidRDefault="000378E5" w:rsidP="000378E5">
      <w:pPr>
        <w:pStyle w:val="ListParagraph"/>
        <w:numPr>
          <w:ilvl w:val="0"/>
          <w:numId w:val="13"/>
        </w:numPr>
      </w:pPr>
      <w:r>
        <w:t>New framework and taxonomy</w:t>
      </w:r>
    </w:p>
    <w:p w:rsidR="000378E5" w:rsidRDefault="000378E5" w:rsidP="000378E5">
      <w:pPr>
        <w:pStyle w:val="ListParagraph"/>
        <w:numPr>
          <w:ilvl w:val="0"/>
          <w:numId w:val="13"/>
        </w:numPr>
      </w:pPr>
      <w:r>
        <w:t>New tables F32.xx-F36.xx</w:t>
      </w:r>
    </w:p>
    <w:p w:rsidR="000378E5" w:rsidRDefault="000378E5" w:rsidP="000378E5">
      <w:pPr>
        <w:pStyle w:val="ListParagraph"/>
        <w:numPr>
          <w:ilvl w:val="0"/>
          <w:numId w:val="13"/>
        </w:numPr>
      </w:pPr>
      <w:r>
        <w:t>Additional members in TI, MC and AT</w:t>
      </w:r>
    </w:p>
    <w:p w:rsidR="00237B31" w:rsidRDefault="00237B31" w:rsidP="00237B31">
      <w:pPr>
        <w:pStyle w:val="ListParagraph"/>
      </w:pPr>
    </w:p>
    <w:p w:rsidR="000378E5" w:rsidRDefault="000378E5" w:rsidP="00237B31">
      <w:pPr>
        <w:pStyle w:val="Titlelevel3"/>
      </w:pPr>
      <w:r>
        <w:t>Addition of Forbearance and Non-performing Exposures, and consequent adjustments to existing FINREP tables:</w:t>
      </w:r>
    </w:p>
    <w:p w:rsidR="000378E5" w:rsidRDefault="000378E5" w:rsidP="000378E5">
      <w:pPr>
        <w:pStyle w:val="ListParagraph"/>
        <w:numPr>
          <w:ilvl w:val="0"/>
          <w:numId w:val="13"/>
        </w:numPr>
      </w:pPr>
      <w:r>
        <w:t>New tables in FINREP part 1, F18.xx and F19.xx</w:t>
      </w:r>
    </w:p>
    <w:p w:rsidR="000378E5" w:rsidRDefault="000378E5" w:rsidP="000378E5">
      <w:pPr>
        <w:pStyle w:val="ListParagraph"/>
        <w:numPr>
          <w:ilvl w:val="0"/>
          <w:numId w:val="13"/>
        </w:numPr>
      </w:pPr>
      <w:r>
        <w:t>F06.00 added c012(“Of which: non-performing”)</w:t>
      </w:r>
    </w:p>
    <w:p w:rsidR="000378E5" w:rsidRDefault="000378E5" w:rsidP="000378E5">
      <w:pPr>
        <w:pStyle w:val="ListParagraph"/>
        <w:numPr>
          <w:ilvl w:val="0"/>
          <w:numId w:val="13"/>
        </w:numPr>
      </w:pPr>
      <w:r>
        <w:t>F09.01 added r021,r101,r181 (“Of which: non-performing”), removed r020,r100,r180</w:t>
      </w:r>
      <w:r>
        <w:tab/>
        <w:t>(“Of which: Defaulted”)</w:t>
      </w:r>
    </w:p>
    <w:p w:rsidR="000378E5" w:rsidRDefault="000378E5" w:rsidP="000378E5">
      <w:pPr>
        <w:pStyle w:val="ListParagraph"/>
        <w:numPr>
          <w:ilvl w:val="0"/>
          <w:numId w:val="13"/>
        </w:numPr>
      </w:pPr>
      <w:r>
        <w:lastRenderedPageBreak/>
        <w:t>F20.04 removed c020 (“Of which: defaulted”), added c022 (“Of which: debt forbearance”), c025 (“Of which: non performing”)</w:t>
      </w:r>
    </w:p>
    <w:p w:rsidR="000378E5" w:rsidRDefault="000378E5" w:rsidP="000378E5">
      <w:pPr>
        <w:pStyle w:val="ListParagraph"/>
        <w:numPr>
          <w:ilvl w:val="0"/>
          <w:numId w:val="13"/>
        </w:numPr>
      </w:pPr>
      <w:r>
        <w:t>F20.05a removed c020</w:t>
      </w:r>
      <w:r w:rsidRPr="0055681B">
        <w:t xml:space="preserve"> </w:t>
      </w:r>
      <w:proofErr w:type="spellStart"/>
      <w:r>
        <w:t>c020</w:t>
      </w:r>
      <w:proofErr w:type="spellEnd"/>
      <w:r>
        <w:t xml:space="preserve"> (“Of which: defaulted”), added c022 (“Of which: debt forbearance”), c025 (“Of which: non performing”)</w:t>
      </w:r>
    </w:p>
    <w:p w:rsidR="000378E5" w:rsidRDefault="000378E5" w:rsidP="000378E5">
      <w:pPr>
        <w:pStyle w:val="ListParagraph"/>
        <w:numPr>
          <w:ilvl w:val="0"/>
          <w:numId w:val="13"/>
        </w:numPr>
      </w:pPr>
      <w:r>
        <w:t>F20.07 add r012 (“Of which: non performing”)</w:t>
      </w:r>
      <w:r>
        <w:tab/>
      </w:r>
    </w:p>
    <w:p w:rsidR="000378E5" w:rsidRDefault="000378E5" w:rsidP="000378E5">
      <w:pPr>
        <w:pStyle w:val="ListParagraph"/>
        <w:numPr>
          <w:ilvl w:val="0"/>
          <w:numId w:val="13"/>
        </w:numPr>
      </w:pPr>
      <w:r>
        <w:t>F30.02 removed r020 (“of which: non performing”),r130 (“of which: defaulted”),  added r021, r131 (both “of which: non performing”)</w:t>
      </w:r>
    </w:p>
    <w:p w:rsidR="000378E5" w:rsidRDefault="000378E5" w:rsidP="000378E5">
      <w:pPr>
        <w:pStyle w:val="ListParagraph"/>
        <w:numPr>
          <w:ilvl w:val="0"/>
          <w:numId w:val="13"/>
        </w:numPr>
      </w:pPr>
      <w:r>
        <w:t>F31.01 changed categorisation of r100 (“of which: defaulted”)</w:t>
      </w:r>
    </w:p>
    <w:p w:rsidR="000378E5" w:rsidRDefault="000378E5" w:rsidP="000378E5">
      <w:pPr>
        <w:pStyle w:val="ListParagraph"/>
        <w:numPr>
          <w:ilvl w:val="0"/>
          <w:numId w:val="13"/>
        </w:numPr>
      </w:pPr>
      <w:r>
        <w:t>New Dimensions PFS (performing status) and FBS (Forbearance status)</w:t>
      </w:r>
    </w:p>
    <w:p w:rsidR="000378E5" w:rsidRDefault="000378E5" w:rsidP="000378E5">
      <w:pPr>
        <w:pStyle w:val="ListParagraph"/>
        <w:numPr>
          <w:ilvl w:val="0"/>
          <w:numId w:val="13"/>
        </w:numPr>
      </w:pPr>
      <w:r>
        <w:t>Additional members in IM and PL</w:t>
      </w:r>
    </w:p>
    <w:p w:rsidR="00237B31" w:rsidRDefault="00237B31" w:rsidP="00237B31">
      <w:pPr>
        <w:pStyle w:val="ListParagraph"/>
      </w:pPr>
    </w:p>
    <w:p w:rsidR="000378E5" w:rsidRDefault="000378E5" w:rsidP="00237B31">
      <w:pPr>
        <w:pStyle w:val="Titlelevel3"/>
      </w:pPr>
      <w:r>
        <w:t xml:space="preserve">Minor corrections to labelling to align with EC publication of </w:t>
      </w:r>
      <w:proofErr w:type="gramStart"/>
      <w:r>
        <w:t>ITS</w:t>
      </w:r>
      <w:proofErr w:type="gramEnd"/>
      <w:r>
        <w:t>:</w:t>
      </w:r>
    </w:p>
    <w:p w:rsidR="000378E5" w:rsidRPr="00867180" w:rsidRDefault="000378E5" w:rsidP="000378E5">
      <w:pPr>
        <w:pStyle w:val="ListParagraph"/>
        <w:numPr>
          <w:ilvl w:val="0"/>
          <w:numId w:val="13"/>
        </w:numPr>
      </w:pPr>
      <w:r w:rsidRPr="00867180">
        <w:t>C05.02 corrected label of r090 and r120 to r140</w:t>
      </w:r>
    </w:p>
    <w:p w:rsidR="00237B31" w:rsidRDefault="000378E5" w:rsidP="00237B31">
      <w:pPr>
        <w:pStyle w:val="ListParagraph"/>
        <w:numPr>
          <w:ilvl w:val="0"/>
          <w:numId w:val="13"/>
        </w:numPr>
      </w:pPr>
      <w:r w:rsidRPr="00867180">
        <w:t>F40.0</w:t>
      </w:r>
      <w:r w:rsidR="00237B31">
        <w:t>1 corrected label of column 090</w:t>
      </w:r>
    </w:p>
    <w:p w:rsidR="00237B31" w:rsidRDefault="00237B31" w:rsidP="00237B31">
      <w:pPr>
        <w:pStyle w:val="Heading2"/>
      </w:pPr>
      <w:r w:rsidRPr="00237B31">
        <w:t>v2.0.1 (Technical correction release)</w:t>
      </w:r>
    </w:p>
    <w:p w:rsidR="000378E5" w:rsidRDefault="000378E5" w:rsidP="00237B31">
      <w:r>
        <w:t xml:space="preserve">Bug Fix – duplicate locator links in some files </w:t>
      </w:r>
    </w:p>
    <w:p w:rsidR="00237B31" w:rsidRPr="001F59D5" w:rsidRDefault="00237B31" w:rsidP="00237B31">
      <w:pPr>
        <w:pStyle w:val="Heading2"/>
      </w:pPr>
      <w:r>
        <w:t>v2.0.0 (Public Release)</w:t>
      </w:r>
    </w:p>
    <w:p w:rsidR="000378E5" w:rsidRDefault="000378E5" w:rsidP="00D515AE">
      <w:pPr>
        <w:pStyle w:val="Titlelevel3"/>
      </w:pPr>
      <w:r>
        <w:t>Bug Fixes:</w:t>
      </w:r>
    </w:p>
    <w:p w:rsidR="000378E5" w:rsidRDefault="000378E5" w:rsidP="000378E5">
      <w:pPr>
        <w:pStyle w:val="ListParagraph"/>
        <w:numPr>
          <w:ilvl w:val="0"/>
          <w:numId w:val="13"/>
        </w:numPr>
      </w:pPr>
      <w:r>
        <w:t>Systematic mapping error affecting many Hierarchies (resulting in them being out of order) corrected.</w:t>
      </w:r>
    </w:p>
    <w:p w:rsidR="000378E5" w:rsidRDefault="000378E5" w:rsidP="000378E5">
      <w:pPr>
        <w:pStyle w:val="ListParagraph"/>
        <w:numPr>
          <w:ilvl w:val="0"/>
          <w:numId w:val="13"/>
        </w:numPr>
      </w:pPr>
      <w:r>
        <w:t xml:space="preserve">Inclusion of </w:t>
      </w:r>
      <w:proofErr w:type="spellStart"/>
      <w:r>
        <w:t>RewriteUri</w:t>
      </w:r>
      <w:proofErr w:type="spellEnd"/>
      <w:r>
        <w:t xml:space="preserve"> element in catalog.xml</w:t>
      </w:r>
    </w:p>
    <w:p w:rsidR="000378E5" w:rsidRDefault="000378E5" w:rsidP="000378E5">
      <w:pPr>
        <w:pStyle w:val="ListParagraph"/>
        <w:numPr>
          <w:ilvl w:val="0"/>
          <w:numId w:val="13"/>
        </w:numPr>
      </w:pPr>
      <w:r>
        <w:t>Removal of .taxonomyPackage.xml file</w:t>
      </w:r>
    </w:p>
    <w:p w:rsidR="000378E5" w:rsidRDefault="000378E5" w:rsidP="000378E5">
      <w:pPr>
        <w:pStyle w:val="ListParagraph"/>
        <w:numPr>
          <w:ilvl w:val="0"/>
          <w:numId w:val="13"/>
        </w:numPr>
      </w:pPr>
      <w:r>
        <w:t>Interval Arithmetic libraries updated</w:t>
      </w:r>
    </w:p>
    <w:p w:rsidR="000378E5" w:rsidRDefault="000378E5" w:rsidP="000378E5">
      <w:pPr>
        <w:pStyle w:val="ListParagraph"/>
        <w:numPr>
          <w:ilvl w:val="1"/>
          <w:numId w:val="13"/>
        </w:numPr>
      </w:pPr>
      <w:r>
        <w:t>Handle “INF” for decimal attributes</w:t>
      </w:r>
    </w:p>
    <w:p w:rsidR="000378E5" w:rsidRDefault="000378E5" w:rsidP="000378E5">
      <w:pPr>
        <w:pStyle w:val="ListParagraph"/>
        <w:numPr>
          <w:ilvl w:val="1"/>
          <w:numId w:val="13"/>
        </w:numPr>
      </w:pPr>
      <w:r>
        <w:t xml:space="preserve">Handle empty sequences </w:t>
      </w:r>
    </w:p>
    <w:p w:rsidR="000378E5" w:rsidRDefault="000378E5" w:rsidP="00D515AE">
      <w:pPr>
        <w:pStyle w:val="Titlelevel3"/>
      </w:pPr>
      <w:r>
        <w:t>DPM Corrections</w:t>
      </w:r>
    </w:p>
    <w:p w:rsidR="000378E5" w:rsidRDefault="000378E5" w:rsidP="000378E5">
      <w:pPr>
        <w:pStyle w:val="ListParagraph"/>
        <w:numPr>
          <w:ilvl w:val="0"/>
          <w:numId w:val="13"/>
        </w:numPr>
      </w:pPr>
      <w:r>
        <w:t xml:space="preserve">Correction of naming of two flow type members, which were missing the “(flow)” required by naming convention used for metrics: </w:t>
      </w:r>
    </w:p>
    <w:p w:rsidR="00237B31" w:rsidRDefault="00237B31" w:rsidP="00237B31">
      <w:pPr>
        <w:pStyle w:val="ListParagraph"/>
      </w:pPr>
    </w:p>
    <w:p w:rsidR="000378E5" w:rsidRDefault="000378E5" w:rsidP="000378E5">
      <w:r>
        <w:t>1187 (md69)</w:t>
      </w:r>
      <w:r>
        <w:tab/>
        <w:t xml:space="preserve">Changes in Defined benefit obligations other than Current service cost, Interest cost, Contributions paid by plan participants, Actuarial gains and losses, </w:t>
      </w:r>
      <w:proofErr w:type="gramStart"/>
      <w:r>
        <w:t>Foreign</w:t>
      </w:r>
      <w:proofErr w:type="gramEnd"/>
      <w:r>
        <w:t xml:space="preserve"> currency exchange, Benefits paid, Past service cost, Business combinations or divestiture </w:t>
      </w:r>
      <w:r w:rsidRPr="00174A17">
        <w:rPr>
          <w:i/>
        </w:rPr>
        <w:t>(flow)</w:t>
      </w:r>
      <w:r>
        <w:tab/>
      </w:r>
    </w:p>
    <w:p w:rsidR="00237B31" w:rsidRDefault="00237B31" w:rsidP="000378E5"/>
    <w:p w:rsidR="00A011A3" w:rsidRDefault="000378E5" w:rsidP="00237B31">
      <w:pPr>
        <w:rPr>
          <w:i/>
        </w:rPr>
      </w:pPr>
      <w:r>
        <w:t>1190 (md72)</w:t>
      </w:r>
      <w:r>
        <w:tab/>
        <w:t xml:space="preserve">Changes in equity other than those explicitly reported </w:t>
      </w:r>
      <w:r w:rsidRPr="00174A17">
        <w:rPr>
          <w:i/>
        </w:rPr>
        <w:t>(flow)</w:t>
      </w:r>
    </w:p>
    <w:p w:rsidR="00237B31" w:rsidRDefault="00237B31" w:rsidP="00237B31">
      <w:pPr>
        <w:rPr>
          <w:i/>
        </w:rPr>
      </w:pPr>
    </w:p>
    <w:p w:rsidR="00237B31" w:rsidRPr="00237B31" w:rsidRDefault="00237B31" w:rsidP="00237B31">
      <w:pPr>
        <w:pStyle w:val="Heading2"/>
      </w:pPr>
      <w:r w:rsidRPr="00237B31">
        <w:t>V2.0.0 (Public Consultation)</w:t>
      </w:r>
    </w:p>
    <w:p w:rsidR="00237B31" w:rsidRPr="00237B31" w:rsidRDefault="00237B31" w:rsidP="00237B31">
      <w:r w:rsidRPr="00237B31">
        <w:t>Baseline</w:t>
      </w:r>
    </w:p>
    <w:sectPr w:rsidR="00237B31" w:rsidRPr="00237B31" w:rsidSect="00D515AE">
      <w:footerReference w:type="default" r:id="rId9"/>
      <w:headerReference w:type="first" r:id="rId10"/>
      <w:footerReference w:type="first" r:id="rId11"/>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4A" w:rsidRDefault="0059134A">
      <w:r>
        <w:separator/>
      </w:r>
    </w:p>
  </w:endnote>
  <w:endnote w:type="continuationSeparator" w:id="0">
    <w:p w:rsidR="0059134A" w:rsidRDefault="00591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83A" w:rsidRPr="00F4602F" w:rsidRDefault="005A683A"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D3249A">
      <w:rPr>
        <w:rFonts w:ascii="Times New Roman" w:hAnsi="Times New Roman" w:cs="Times New Roman"/>
        <w:noProof/>
        <w:sz w:val="20"/>
        <w:szCs w:val="20"/>
      </w:rPr>
      <w:t>2</w:t>
    </w:r>
    <w:r w:rsidRPr="00F4602F">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83A" w:rsidRDefault="005A683A" w:rsidP="00D9244A">
    <w:pPr>
      <w:pStyle w:val="Footer"/>
      <w:jc w:val="center"/>
    </w:pPr>
    <w:r>
      <w:rPr>
        <w:rStyle w:val="PageNumber"/>
      </w:rPr>
      <w:fldChar w:fldCharType="begin"/>
    </w:r>
    <w:r>
      <w:rPr>
        <w:rStyle w:val="PageNumber"/>
      </w:rPr>
      <w:instrText xml:space="preserve"> PAGE </w:instrText>
    </w:r>
    <w:r>
      <w:rPr>
        <w:rStyle w:val="PageNumber"/>
      </w:rPr>
      <w:fldChar w:fldCharType="separate"/>
    </w:r>
    <w:r w:rsidR="00D3249A">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4A" w:rsidRDefault="0059134A">
      <w:r>
        <w:separator/>
      </w:r>
    </w:p>
  </w:footnote>
  <w:footnote w:type="continuationSeparator" w:id="0">
    <w:p w:rsidR="0059134A" w:rsidRDefault="0059134A">
      <w:r>
        <w:continuationSeparator/>
      </w:r>
    </w:p>
  </w:footnote>
  <w:footnote w:id="1">
    <w:p w:rsidR="005A683A" w:rsidRDefault="005A683A" w:rsidP="003D5718">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2">
    <w:p w:rsidR="005A683A" w:rsidRDefault="005A683A">
      <w:pPr>
        <w:pStyle w:val="FootnoteText"/>
      </w:pPr>
      <w:r>
        <w:rPr>
          <w:rStyle w:val="FootnoteReference"/>
        </w:rPr>
        <w:footnoteRef/>
      </w:r>
      <w:r>
        <w:t xml:space="preserve"> </w:t>
      </w:r>
      <w:r w:rsidRPr="006E696D">
        <w:t>The original 2.0.1 taxonomy is supplied similarly packaged for reference</w:t>
      </w:r>
    </w:p>
  </w:footnote>
  <w:footnote w:id="3">
    <w:p w:rsidR="005A683A" w:rsidRDefault="005A683A" w:rsidP="000378E5">
      <w:pPr>
        <w:pStyle w:val="FootnoteText"/>
      </w:pPr>
      <w:r>
        <w:rPr>
          <w:rStyle w:val="FootnoteReference"/>
        </w:rPr>
        <w:footnoteRef/>
      </w:r>
      <w:r>
        <w:t xml:space="preserve"> N.B. the respective organisations and their websites remain the authoritative sources for these files.</w:t>
      </w:r>
    </w:p>
  </w:footnote>
  <w:footnote w:id="4">
    <w:p w:rsidR="005A683A" w:rsidRDefault="005A683A" w:rsidP="000378E5">
      <w:pPr>
        <w:pStyle w:val="FootnoteText"/>
      </w:pPr>
      <w:r>
        <w:rPr>
          <w:rStyle w:val="FootnoteReference"/>
        </w:rPr>
        <w:footnoteRef/>
      </w:r>
      <w:r>
        <w:t xml:space="preserve"> N.B. previous 2.0.1 release would under the new system  have been labelled 2.0.0.1</w:t>
      </w:r>
    </w:p>
    <w:p w:rsidR="005A683A" w:rsidRDefault="005A683A" w:rsidP="000378E5">
      <w:pPr>
        <w:pStyle w:val="FootnoteText"/>
      </w:pPr>
    </w:p>
  </w:footnote>
  <w:footnote w:id="5">
    <w:p w:rsidR="005A683A" w:rsidRDefault="005A683A" w:rsidP="000378E5">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83A" w:rsidRDefault="005A683A" w:rsidP="00D515AE">
    <w:pPr>
      <w:pStyle w:val="Runningtitle"/>
    </w:pPr>
    <w:r>
      <w:rPr>
        <w:noProof/>
      </w:rPr>
      <w:drawing>
        <wp:anchor distT="0" distB="0" distL="114300" distR="114300" simplePos="0" relativeHeight="251659264" behindDoc="1" locked="1" layoutInCell="1" allowOverlap="0" wp14:anchorId="7F70A2C8" wp14:editId="1F21D7A8">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r>
      <w:t>DPM / XBRL Taxonomy Revision NOTES</w:t>
    </w:r>
  </w:p>
  <w:p w:rsidR="005A683A" w:rsidRDefault="005A683A" w:rsidP="00951473">
    <w:pPr>
      <w:pStyle w:val="Heade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D47CA5"/>
    <w:multiLevelType w:val="hybridMultilevel"/>
    <w:tmpl w:val="280A4B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892BFC"/>
    <w:multiLevelType w:val="hybridMultilevel"/>
    <w:tmpl w:val="220A4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A90A0F"/>
    <w:multiLevelType w:val="hybridMultilevel"/>
    <w:tmpl w:val="072A5874"/>
    <w:lvl w:ilvl="0" w:tplc="A6860564">
      <w:numFmt w:val="bullet"/>
      <w:lvlText w:val="•"/>
      <w:lvlJc w:val="left"/>
      <w:pPr>
        <w:ind w:left="1080" w:hanging="72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7">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8">
    <w:nsid w:val="18BC2BD9"/>
    <w:multiLevelType w:val="hybridMultilevel"/>
    <w:tmpl w:val="CB1C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8157B2"/>
    <w:multiLevelType w:val="hybridMultilevel"/>
    <w:tmpl w:val="040EC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956A8D"/>
    <w:multiLevelType w:val="hybridMultilevel"/>
    <w:tmpl w:val="DFEE6E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C47789"/>
    <w:multiLevelType w:val="hybridMultilevel"/>
    <w:tmpl w:val="0E203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1914F2C"/>
    <w:multiLevelType w:val="hybridMultilevel"/>
    <w:tmpl w:val="32C88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4B5E28"/>
    <w:multiLevelType w:val="hybridMultilevel"/>
    <w:tmpl w:val="CE8E9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8821A90"/>
    <w:multiLevelType w:val="hybridMultilevel"/>
    <w:tmpl w:val="61B289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9C2176D"/>
    <w:multiLevelType w:val="hybridMultilevel"/>
    <w:tmpl w:val="C0F63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2"/>
  </w:num>
  <w:num w:numId="3">
    <w:abstractNumId w:val="6"/>
  </w:num>
  <w:num w:numId="4">
    <w:abstractNumId w:val="5"/>
  </w:num>
  <w:num w:numId="5">
    <w:abstractNumId w:val="25"/>
  </w:num>
  <w:num w:numId="6">
    <w:abstractNumId w:val="23"/>
  </w:num>
  <w:num w:numId="7">
    <w:abstractNumId w:val="20"/>
  </w:num>
  <w:num w:numId="8">
    <w:abstractNumId w:val="11"/>
  </w:num>
  <w:num w:numId="9">
    <w:abstractNumId w:val="27"/>
  </w:num>
  <w:num w:numId="10">
    <w:abstractNumId w:val="26"/>
  </w:num>
  <w:num w:numId="11">
    <w:abstractNumId w:val="1"/>
  </w:num>
  <w:num w:numId="12">
    <w:abstractNumId w:val="3"/>
  </w:num>
  <w:num w:numId="13">
    <w:abstractNumId w:val="18"/>
  </w:num>
  <w:num w:numId="14">
    <w:abstractNumId w:val="8"/>
  </w:num>
  <w:num w:numId="15">
    <w:abstractNumId w:val="16"/>
  </w:num>
  <w:num w:numId="16">
    <w:abstractNumId w:val="30"/>
  </w:num>
  <w:num w:numId="17">
    <w:abstractNumId w:val="10"/>
  </w:num>
  <w:num w:numId="18">
    <w:abstractNumId w:val="24"/>
  </w:num>
  <w:num w:numId="19">
    <w:abstractNumId w:val="14"/>
  </w:num>
  <w:num w:numId="20">
    <w:abstractNumId w:val="15"/>
  </w:num>
  <w:num w:numId="21">
    <w:abstractNumId w:val="22"/>
  </w:num>
  <w:num w:numId="22">
    <w:abstractNumId w:val="28"/>
  </w:num>
  <w:num w:numId="23">
    <w:abstractNumId w:val="28"/>
  </w:num>
  <w:num w:numId="24">
    <w:abstractNumId w:val="29"/>
  </w:num>
  <w:num w:numId="25">
    <w:abstractNumId w:val="4"/>
  </w:num>
  <w:num w:numId="26">
    <w:abstractNumId w:val="17"/>
  </w:num>
  <w:num w:numId="27">
    <w:abstractNumId w:val="28"/>
  </w:num>
  <w:num w:numId="28">
    <w:abstractNumId w:val="13"/>
  </w:num>
  <w:num w:numId="29">
    <w:abstractNumId w:val="19"/>
  </w:num>
  <w:num w:numId="30">
    <w:abstractNumId w:val="9"/>
  </w:num>
  <w:num w:numId="31">
    <w:abstractNumId w:val="9"/>
  </w:num>
  <w:num w:numId="32">
    <w:abstractNumId w:val="9"/>
  </w:num>
  <w:num w:numId="33">
    <w:abstractNumId w:val="9"/>
  </w:num>
  <w:num w:numId="34">
    <w:abstractNumId w:val="9"/>
  </w:num>
  <w:num w:numId="35">
    <w:abstractNumId w:val="2"/>
  </w:num>
  <w:num w:numId="36">
    <w:abstractNumId w:val="0"/>
  </w:num>
  <w:num w:numId="37">
    <w:abstractNumId w:val="0"/>
  </w:num>
  <w:num w:numId="38">
    <w:abstractNumId w:val="28"/>
  </w:num>
  <w:num w:numId="39">
    <w:abstractNumId w:val="28"/>
  </w:num>
  <w:num w:numId="40">
    <w:abstractNumId w:val="29"/>
  </w:num>
  <w:num w:numId="41">
    <w:abstractNumId w:val="4"/>
  </w:num>
  <w:num w:numId="42">
    <w:abstractNumId w:val="17"/>
  </w:num>
  <w:num w:numId="43">
    <w:abstractNumId w:val="28"/>
  </w:num>
  <w:num w:numId="44">
    <w:abstractNumId w:val="13"/>
  </w:num>
  <w:num w:numId="45">
    <w:abstractNumId w:val="19"/>
  </w:num>
  <w:num w:numId="46">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97CA0"/>
    <w:rsid w:val="000016D7"/>
    <w:rsid w:val="00001AB3"/>
    <w:rsid w:val="00004107"/>
    <w:rsid w:val="00004348"/>
    <w:rsid w:val="000043AD"/>
    <w:rsid w:val="00004FA0"/>
    <w:rsid w:val="00006001"/>
    <w:rsid w:val="000069C4"/>
    <w:rsid w:val="000072E1"/>
    <w:rsid w:val="00007E20"/>
    <w:rsid w:val="000101C7"/>
    <w:rsid w:val="00011C13"/>
    <w:rsid w:val="00011F6D"/>
    <w:rsid w:val="00012388"/>
    <w:rsid w:val="0001352D"/>
    <w:rsid w:val="00013A62"/>
    <w:rsid w:val="000156CB"/>
    <w:rsid w:val="00016865"/>
    <w:rsid w:val="000202C1"/>
    <w:rsid w:val="00020912"/>
    <w:rsid w:val="00020A16"/>
    <w:rsid w:val="00020D39"/>
    <w:rsid w:val="00021564"/>
    <w:rsid w:val="000215BA"/>
    <w:rsid w:val="000219C1"/>
    <w:rsid w:val="00022FC2"/>
    <w:rsid w:val="000231C2"/>
    <w:rsid w:val="00023C56"/>
    <w:rsid w:val="0002787E"/>
    <w:rsid w:val="00027C9A"/>
    <w:rsid w:val="00030435"/>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E5D"/>
    <w:rsid w:val="00042587"/>
    <w:rsid w:val="000428BD"/>
    <w:rsid w:val="00046440"/>
    <w:rsid w:val="00047117"/>
    <w:rsid w:val="000475EA"/>
    <w:rsid w:val="00047CC4"/>
    <w:rsid w:val="00050EBA"/>
    <w:rsid w:val="00052EBD"/>
    <w:rsid w:val="0005423A"/>
    <w:rsid w:val="00054E71"/>
    <w:rsid w:val="00055164"/>
    <w:rsid w:val="00055D0A"/>
    <w:rsid w:val="000568A5"/>
    <w:rsid w:val="00057AD9"/>
    <w:rsid w:val="00057CFC"/>
    <w:rsid w:val="00060012"/>
    <w:rsid w:val="00060D3C"/>
    <w:rsid w:val="00060E49"/>
    <w:rsid w:val="000610D4"/>
    <w:rsid w:val="0006119E"/>
    <w:rsid w:val="00061240"/>
    <w:rsid w:val="000625D7"/>
    <w:rsid w:val="00063AC5"/>
    <w:rsid w:val="00063CDC"/>
    <w:rsid w:val="00064DDB"/>
    <w:rsid w:val="00064E55"/>
    <w:rsid w:val="0006587A"/>
    <w:rsid w:val="000664A2"/>
    <w:rsid w:val="000664CD"/>
    <w:rsid w:val="0006775E"/>
    <w:rsid w:val="00067E51"/>
    <w:rsid w:val="000700DD"/>
    <w:rsid w:val="00070233"/>
    <w:rsid w:val="00074165"/>
    <w:rsid w:val="00076040"/>
    <w:rsid w:val="00076E49"/>
    <w:rsid w:val="0008059B"/>
    <w:rsid w:val="00080A2B"/>
    <w:rsid w:val="00080ACD"/>
    <w:rsid w:val="00080CF2"/>
    <w:rsid w:val="0008136A"/>
    <w:rsid w:val="00081488"/>
    <w:rsid w:val="000817F0"/>
    <w:rsid w:val="000823E4"/>
    <w:rsid w:val="00082993"/>
    <w:rsid w:val="0008322A"/>
    <w:rsid w:val="00083342"/>
    <w:rsid w:val="00083D0B"/>
    <w:rsid w:val="00085266"/>
    <w:rsid w:val="00085E6C"/>
    <w:rsid w:val="00086636"/>
    <w:rsid w:val="000870D0"/>
    <w:rsid w:val="000877DB"/>
    <w:rsid w:val="00090072"/>
    <w:rsid w:val="0009029D"/>
    <w:rsid w:val="0009151E"/>
    <w:rsid w:val="0009377D"/>
    <w:rsid w:val="000944A6"/>
    <w:rsid w:val="00094839"/>
    <w:rsid w:val="00095C8F"/>
    <w:rsid w:val="000A1C83"/>
    <w:rsid w:val="000A4B87"/>
    <w:rsid w:val="000A563C"/>
    <w:rsid w:val="000B0209"/>
    <w:rsid w:val="000B16A6"/>
    <w:rsid w:val="000B1E14"/>
    <w:rsid w:val="000B1FF7"/>
    <w:rsid w:val="000B24A4"/>
    <w:rsid w:val="000B3743"/>
    <w:rsid w:val="000B4206"/>
    <w:rsid w:val="000B459F"/>
    <w:rsid w:val="000B6170"/>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F05FC"/>
    <w:rsid w:val="000F29E5"/>
    <w:rsid w:val="000F2FCC"/>
    <w:rsid w:val="000F3810"/>
    <w:rsid w:val="000F3EE5"/>
    <w:rsid w:val="000F4CA7"/>
    <w:rsid w:val="000F5B02"/>
    <w:rsid w:val="000F6C55"/>
    <w:rsid w:val="000F744C"/>
    <w:rsid w:val="000F7D02"/>
    <w:rsid w:val="000F7DB3"/>
    <w:rsid w:val="00100107"/>
    <w:rsid w:val="00103354"/>
    <w:rsid w:val="0010417E"/>
    <w:rsid w:val="0010463B"/>
    <w:rsid w:val="00105BA1"/>
    <w:rsid w:val="00110189"/>
    <w:rsid w:val="001103A6"/>
    <w:rsid w:val="00110A58"/>
    <w:rsid w:val="00110E3E"/>
    <w:rsid w:val="00112465"/>
    <w:rsid w:val="001136C9"/>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19B7"/>
    <w:rsid w:val="0014278C"/>
    <w:rsid w:val="001429F7"/>
    <w:rsid w:val="0014349E"/>
    <w:rsid w:val="0014526E"/>
    <w:rsid w:val="00145B79"/>
    <w:rsid w:val="00146507"/>
    <w:rsid w:val="001531BB"/>
    <w:rsid w:val="00153F5B"/>
    <w:rsid w:val="00155629"/>
    <w:rsid w:val="00156E95"/>
    <w:rsid w:val="001572E2"/>
    <w:rsid w:val="00157477"/>
    <w:rsid w:val="0015768C"/>
    <w:rsid w:val="00157B5A"/>
    <w:rsid w:val="00160C4A"/>
    <w:rsid w:val="00162577"/>
    <w:rsid w:val="00163498"/>
    <w:rsid w:val="0016396C"/>
    <w:rsid w:val="0016440D"/>
    <w:rsid w:val="00165568"/>
    <w:rsid w:val="00165A58"/>
    <w:rsid w:val="00167162"/>
    <w:rsid w:val="00167AE3"/>
    <w:rsid w:val="0017214C"/>
    <w:rsid w:val="00172537"/>
    <w:rsid w:val="00172AFC"/>
    <w:rsid w:val="00174124"/>
    <w:rsid w:val="00174560"/>
    <w:rsid w:val="00174A17"/>
    <w:rsid w:val="00176011"/>
    <w:rsid w:val="001776D7"/>
    <w:rsid w:val="00180184"/>
    <w:rsid w:val="001810BC"/>
    <w:rsid w:val="001810F5"/>
    <w:rsid w:val="00181420"/>
    <w:rsid w:val="0018149B"/>
    <w:rsid w:val="0018173E"/>
    <w:rsid w:val="00181D84"/>
    <w:rsid w:val="00182C36"/>
    <w:rsid w:val="00183D35"/>
    <w:rsid w:val="00184180"/>
    <w:rsid w:val="0018447E"/>
    <w:rsid w:val="001859A4"/>
    <w:rsid w:val="001913E7"/>
    <w:rsid w:val="00191843"/>
    <w:rsid w:val="0019382E"/>
    <w:rsid w:val="0019507B"/>
    <w:rsid w:val="00196117"/>
    <w:rsid w:val="001967C4"/>
    <w:rsid w:val="00196EF7"/>
    <w:rsid w:val="001974FE"/>
    <w:rsid w:val="001A0CA9"/>
    <w:rsid w:val="001A19AF"/>
    <w:rsid w:val="001A2EC8"/>
    <w:rsid w:val="001A3127"/>
    <w:rsid w:val="001A3361"/>
    <w:rsid w:val="001A348A"/>
    <w:rsid w:val="001A4447"/>
    <w:rsid w:val="001A4CAA"/>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4AA6"/>
    <w:rsid w:val="001C504F"/>
    <w:rsid w:val="001C532F"/>
    <w:rsid w:val="001C7D77"/>
    <w:rsid w:val="001D0B90"/>
    <w:rsid w:val="001D1280"/>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E37"/>
    <w:rsid w:val="001E388F"/>
    <w:rsid w:val="001E435A"/>
    <w:rsid w:val="001E4433"/>
    <w:rsid w:val="001E46BF"/>
    <w:rsid w:val="001E4E23"/>
    <w:rsid w:val="001E54DA"/>
    <w:rsid w:val="001F0E7F"/>
    <w:rsid w:val="001F0F77"/>
    <w:rsid w:val="001F1237"/>
    <w:rsid w:val="001F1EA1"/>
    <w:rsid w:val="001F25B2"/>
    <w:rsid w:val="001F3E7C"/>
    <w:rsid w:val="001F4069"/>
    <w:rsid w:val="001F4608"/>
    <w:rsid w:val="001F501D"/>
    <w:rsid w:val="001F5754"/>
    <w:rsid w:val="001F59D5"/>
    <w:rsid w:val="001F5B32"/>
    <w:rsid w:val="001F604A"/>
    <w:rsid w:val="001F6B05"/>
    <w:rsid w:val="001F78EC"/>
    <w:rsid w:val="002021E0"/>
    <w:rsid w:val="002037A3"/>
    <w:rsid w:val="002046F4"/>
    <w:rsid w:val="002047A5"/>
    <w:rsid w:val="00204AFF"/>
    <w:rsid w:val="00204F23"/>
    <w:rsid w:val="00205CDC"/>
    <w:rsid w:val="00206359"/>
    <w:rsid w:val="002067D6"/>
    <w:rsid w:val="00211E76"/>
    <w:rsid w:val="002123AD"/>
    <w:rsid w:val="00212449"/>
    <w:rsid w:val="00212453"/>
    <w:rsid w:val="00212BD7"/>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2111D"/>
    <w:rsid w:val="00222815"/>
    <w:rsid w:val="002231ED"/>
    <w:rsid w:val="0022391F"/>
    <w:rsid w:val="00224421"/>
    <w:rsid w:val="002258CF"/>
    <w:rsid w:val="002261B6"/>
    <w:rsid w:val="00226A98"/>
    <w:rsid w:val="00226F9B"/>
    <w:rsid w:val="00230716"/>
    <w:rsid w:val="00230B33"/>
    <w:rsid w:val="0023149E"/>
    <w:rsid w:val="002315CE"/>
    <w:rsid w:val="0023187E"/>
    <w:rsid w:val="00231CC7"/>
    <w:rsid w:val="00232517"/>
    <w:rsid w:val="00233381"/>
    <w:rsid w:val="00233A3A"/>
    <w:rsid w:val="00234561"/>
    <w:rsid w:val="00235A5C"/>
    <w:rsid w:val="00236179"/>
    <w:rsid w:val="002370F8"/>
    <w:rsid w:val="00237148"/>
    <w:rsid w:val="00237567"/>
    <w:rsid w:val="00237AF6"/>
    <w:rsid w:val="00237B31"/>
    <w:rsid w:val="002400E5"/>
    <w:rsid w:val="0024143C"/>
    <w:rsid w:val="002418F3"/>
    <w:rsid w:val="00243158"/>
    <w:rsid w:val="00243215"/>
    <w:rsid w:val="00243250"/>
    <w:rsid w:val="00244918"/>
    <w:rsid w:val="00244E2F"/>
    <w:rsid w:val="00245C98"/>
    <w:rsid w:val="002475EE"/>
    <w:rsid w:val="0024791A"/>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321F"/>
    <w:rsid w:val="002B4E3E"/>
    <w:rsid w:val="002B5008"/>
    <w:rsid w:val="002B59B9"/>
    <w:rsid w:val="002B609F"/>
    <w:rsid w:val="002B7FF0"/>
    <w:rsid w:val="002C0822"/>
    <w:rsid w:val="002C0E22"/>
    <w:rsid w:val="002C0F60"/>
    <w:rsid w:val="002C11A8"/>
    <w:rsid w:val="002C2687"/>
    <w:rsid w:val="002C2F8D"/>
    <w:rsid w:val="002C2FFF"/>
    <w:rsid w:val="002C36C9"/>
    <w:rsid w:val="002C3DA0"/>
    <w:rsid w:val="002C4FDF"/>
    <w:rsid w:val="002C5803"/>
    <w:rsid w:val="002C777A"/>
    <w:rsid w:val="002D0922"/>
    <w:rsid w:val="002D1CF7"/>
    <w:rsid w:val="002D2099"/>
    <w:rsid w:val="002D218B"/>
    <w:rsid w:val="002D2351"/>
    <w:rsid w:val="002D2736"/>
    <w:rsid w:val="002D3377"/>
    <w:rsid w:val="002D44E0"/>
    <w:rsid w:val="002D678C"/>
    <w:rsid w:val="002E18AF"/>
    <w:rsid w:val="002E1BEB"/>
    <w:rsid w:val="002E3B8B"/>
    <w:rsid w:val="002E3C58"/>
    <w:rsid w:val="002E4614"/>
    <w:rsid w:val="002E5450"/>
    <w:rsid w:val="002E6BE9"/>
    <w:rsid w:val="002E7EC5"/>
    <w:rsid w:val="002F0AA6"/>
    <w:rsid w:val="002F0F2C"/>
    <w:rsid w:val="002F11CC"/>
    <w:rsid w:val="002F1C5D"/>
    <w:rsid w:val="002F2A51"/>
    <w:rsid w:val="002F2F34"/>
    <w:rsid w:val="002F35A0"/>
    <w:rsid w:val="002F3C22"/>
    <w:rsid w:val="002F449D"/>
    <w:rsid w:val="002F5C98"/>
    <w:rsid w:val="002F6832"/>
    <w:rsid w:val="002F7A8C"/>
    <w:rsid w:val="003005B8"/>
    <w:rsid w:val="00301959"/>
    <w:rsid w:val="00304E01"/>
    <w:rsid w:val="00306912"/>
    <w:rsid w:val="0030776D"/>
    <w:rsid w:val="00310FA0"/>
    <w:rsid w:val="00312927"/>
    <w:rsid w:val="003129B6"/>
    <w:rsid w:val="00313342"/>
    <w:rsid w:val="003140BE"/>
    <w:rsid w:val="003143A4"/>
    <w:rsid w:val="00314F35"/>
    <w:rsid w:val="003156F0"/>
    <w:rsid w:val="00316840"/>
    <w:rsid w:val="00317C74"/>
    <w:rsid w:val="00320BB6"/>
    <w:rsid w:val="00324AC7"/>
    <w:rsid w:val="00324D85"/>
    <w:rsid w:val="00325199"/>
    <w:rsid w:val="003261C7"/>
    <w:rsid w:val="00326210"/>
    <w:rsid w:val="00333467"/>
    <w:rsid w:val="00333671"/>
    <w:rsid w:val="0033401A"/>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868"/>
    <w:rsid w:val="00351971"/>
    <w:rsid w:val="00351B0D"/>
    <w:rsid w:val="00354582"/>
    <w:rsid w:val="00354982"/>
    <w:rsid w:val="00354F47"/>
    <w:rsid w:val="00355396"/>
    <w:rsid w:val="003556B2"/>
    <w:rsid w:val="003557C0"/>
    <w:rsid w:val="00356638"/>
    <w:rsid w:val="003576B5"/>
    <w:rsid w:val="00357A61"/>
    <w:rsid w:val="003607D6"/>
    <w:rsid w:val="00363A0E"/>
    <w:rsid w:val="0036468A"/>
    <w:rsid w:val="00365DE2"/>
    <w:rsid w:val="003707C5"/>
    <w:rsid w:val="00371FE1"/>
    <w:rsid w:val="003721B6"/>
    <w:rsid w:val="00373183"/>
    <w:rsid w:val="003732CC"/>
    <w:rsid w:val="00375C6D"/>
    <w:rsid w:val="0037627A"/>
    <w:rsid w:val="00377A52"/>
    <w:rsid w:val="00377B94"/>
    <w:rsid w:val="00381126"/>
    <w:rsid w:val="00382DB6"/>
    <w:rsid w:val="00383282"/>
    <w:rsid w:val="00383876"/>
    <w:rsid w:val="00384338"/>
    <w:rsid w:val="0038492C"/>
    <w:rsid w:val="0038537D"/>
    <w:rsid w:val="00385DDC"/>
    <w:rsid w:val="00387CB9"/>
    <w:rsid w:val="00391C30"/>
    <w:rsid w:val="003923BD"/>
    <w:rsid w:val="00392953"/>
    <w:rsid w:val="00394317"/>
    <w:rsid w:val="00395558"/>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6144"/>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652D"/>
    <w:rsid w:val="003C683C"/>
    <w:rsid w:val="003C6980"/>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7DD"/>
    <w:rsid w:val="003F7332"/>
    <w:rsid w:val="00403529"/>
    <w:rsid w:val="0040495E"/>
    <w:rsid w:val="00405AC4"/>
    <w:rsid w:val="00407B08"/>
    <w:rsid w:val="00410B5B"/>
    <w:rsid w:val="00410E09"/>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F4"/>
    <w:rsid w:val="00435B21"/>
    <w:rsid w:val="004369DA"/>
    <w:rsid w:val="00437836"/>
    <w:rsid w:val="00437C12"/>
    <w:rsid w:val="00437F29"/>
    <w:rsid w:val="00441845"/>
    <w:rsid w:val="004419F4"/>
    <w:rsid w:val="00442A09"/>
    <w:rsid w:val="00444A3D"/>
    <w:rsid w:val="004450DE"/>
    <w:rsid w:val="0044632F"/>
    <w:rsid w:val="00446FEC"/>
    <w:rsid w:val="0045131A"/>
    <w:rsid w:val="004517C4"/>
    <w:rsid w:val="004547CF"/>
    <w:rsid w:val="00454AD2"/>
    <w:rsid w:val="00455822"/>
    <w:rsid w:val="00457090"/>
    <w:rsid w:val="00460E12"/>
    <w:rsid w:val="004617FC"/>
    <w:rsid w:val="00461E55"/>
    <w:rsid w:val="00462DF1"/>
    <w:rsid w:val="00463043"/>
    <w:rsid w:val="00463851"/>
    <w:rsid w:val="00464227"/>
    <w:rsid w:val="004647FE"/>
    <w:rsid w:val="00464A90"/>
    <w:rsid w:val="00464FA6"/>
    <w:rsid w:val="0046503C"/>
    <w:rsid w:val="00465BD0"/>
    <w:rsid w:val="0046612B"/>
    <w:rsid w:val="00470E23"/>
    <w:rsid w:val="004712BE"/>
    <w:rsid w:val="00471DED"/>
    <w:rsid w:val="00473352"/>
    <w:rsid w:val="004734CE"/>
    <w:rsid w:val="004734FF"/>
    <w:rsid w:val="004741A9"/>
    <w:rsid w:val="00475D2E"/>
    <w:rsid w:val="00476202"/>
    <w:rsid w:val="00476AA2"/>
    <w:rsid w:val="00477AF1"/>
    <w:rsid w:val="00477F8A"/>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2570"/>
    <w:rsid w:val="004B3930"/>
    <w:rsid w:val="004B5377"/>
    <w:rsid w:val="004B5F13"/>
    <w:rsid w:val="004B794A"/>
    <w:rsid w:val="004B7DAC"/>
    <w:rsid w:val="004C026E"/>
    <w:rsid w:val="004C1E23"/>
    <w:rsid w:val="004C2BC2"/>
    <w:rsid w:val="004C2D69"/>
    <w:rsid w:val="004C305B"/>
    <w:rsid w:val="004C3CA7"/>
    <w:rsid w:val="004C46BE"/>
    <w:rsid w:val="004C5701"/>
    <w:rsid w:val="004C6B34"/>
    <w:rsid w:val="004C6D37"/>
    <w:rsid w:val="004C7965"/>
    <w:rsid w:val="004D0ED2"/>
    <w:rsid w:val="004D0FA6"/>
    <w:rsid w:val="004D131C"/>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F28"/>
    <w:rsid w:val="005032F1"/>
    <w:rsid w:val="005054C1"/>
    <w:rsid w:val="0050720A"/>
    <w:rsid w:val="00507B25"/>
    <w:rsid w:val="00507C32"/>
    <w:rsid w:val="00510BB5"/>
    <w:rsid w:val="00511F7C"/>
    <w:rsid w:val="0051241C"/>
    <w:rsid w:val="005128EF"/>
    <w:rsid w:val="00513CF0"/>
    <w:rsid w:val="00515596"/>
    <w:rsid w:val="005156EF"/>
    <w:rsid w:val="00516924"/>
    <w:rsid w:val="0051695D"/>
    <w:rsid w:val="00517076"/>
    <w:rsid w:val="00517A39"/>
    <w:rsid w:val="00517DFA"/>
    <w:rsid w:val="00521222"/>
    <w:rsid w:val="00521496"/>
    <w:rsid w:val="005232C6"/>
    <w:rsid w:val="00530A68"/>
    <w:rsid w:val="00532A21"/>
    <w:rsid w:val="00532C1A"/>
    <w:rsid w:val="005340FD"/>
    <w:rsid w:val="00534F52"/>
    <w:rsid w:val="00535248"/>
    <w:rsid w:val="00536E37"/>
    <w:rsid w:val="005404DB"/>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65D1"/>
    <w:rsid w:val="0055681B"/>
    <w:rsid w:val="005569A3"/>
    <w:rsid w:val="0055755B"/>
    <w:rsid w:val="00561D54"/>
    <w:rsid w:val="005629A0"/>
    <w:rsid w:val="00562B2B"/>
    <w:rsid w:val="0056410E"/>
    <w:rsid w:val="00564D6A"/>
    <w:rsid w:val="00565ED8"/>
    <w:rsid w:val="00565F98"/>
    <w:rsid w:val="005668D5"/>
    <w:rsid w:val="00566E00"/>
    <w:rsid w:val="005706B2"/>
    <w:rsid w:val="00571082"/>
    <w:rsid w:val="005724C2"/>
    <w:rsid w:val="0057276D"/>
    <w:rsid w:val="005732AD"/>
    <w:rsid w:val="00574394"/>
    <w:rsid w:val="00575735"/>
    <w:rsid w:val="00577428"/>
    <w:rsid w:val="005803E3"/>
    <w:rsid w:val="00581138"/>
    <w:rsid w:val="005816B6"/>
    <w:rsid w:val="00582C90"/>
    <w:rsid w:val="0058330B"/>
    <w:rsid w:val="00583938"/>
    <w:rsid w:val="00584F11"/>
    <w:rsid w:val="00585C4B"/>
    <w:rsid w:val="00585C60"/>
    <w:rsid w:val="00585DAC"/>
    <w:rsid w:val="00587A42"/>
    <w:rsid w:val="005909B9"/>
    <w:rsid w:val="00590B1D"/>
    <w:rsid w:val="00590B81"/>
    <w:rsid w:val="0059134A"/>
    <w:rsid w:val="005918E7"/>
    <w:rsid w:val="0059204B"/>
    <w:rsid w:val="00592707"/>
    <w:rsid w:val="005928B3"/>
    <w:rsid w:val="00592E6C"/>
    <w:rsid w:val="00593B58"/>
    <w:rsid w:val="005955C1"/>
    <w:rsid w:val="005955FF"/>
    <w:rsid w:val="00595737"/>
    <w:rsid w:val="00595B38"/>
    <w:rsid w:val="00595F51"/>
    <w:rsid w:val="0059637F"/>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7D9"/>
    <w:rsid w:val="005B728F"/>
    <w:rsid w:val="005C0918"/>
    <w:rsid w:val="005C0A4F"/>
    <w:rsid w:val="005C18DC"/>
    <w:rsid w:val="005C1E0D"/>
    <w:rsid w:val="005C2674"/>
    <w:rsid w:val="005C3558"/>
    <w:rsid w:val="005C3968"/>
    <w:rsid w:val="005C3A6D"/>
    <w:rsid w:val="005C4DDE"/>
    <w:rsid w:val="005C760D"/>
    <w:rsid w:val="005D0581"/>
    <w:rsid w:val="005D15B6"/>
    <w:rsid w:val="005D1870"/>
    <w:rsid w:val="005D1F42"/>
    <w:rsid w:val="005D32D5"/>
    <w:rsid w:val="005D3E1A"/>
    <w:rsid w:val="005D631E"/>
    <w:rsid w:val="005D695F"/>
    <w:rsid w:val="005E0FDD"/>
    <w:rsid w:val="005E1899"/>
    <w:rsid w:val="005E1D84"/>
    <w:rsid w:val="005E4166"/>
    <w:rsid w:val="005E42C3"/>
    <w:rsid w:val="005E4371"/>
    <w:rsid w:val="005E6679"/>
    <w:rsid w:val="005E74FC"/>
    <w:rsid w:val="005E76C3"/>
    <w:rsid w:val="005E77B0"/>
    <w:rsid w:val="005F08FA"/>
    <w:rsid w:val="005F09BE"/>
    <w:rsid w:val="005F1E09"/>
    <w:rsid w:val="005F2BDB"/>
    <w:rsid w:val="005F40EC"/>
    <w:rsid w:val="005F49DB"/>
    <w:rsid w:val="005F5131"/>
    <w:rsid w:val="005F5313"/>
    <w:rsid w:val="005F5536"/>
    <w:rsid w:val="005F5FBE"/>
    <w:rsid w:val="005F6B28"/>
    <w:rsid w:val="005F7726"/>
    <w:rsid w:val="005F7CC1"/>
    <w:rsid w:val="005F7E79"/>
    <w:rsid w:val="006000D4"/>
    <w:rsid w:val="00600178"/>
    <w:rsid w:val="006012E4"/>
    <w:rsid w:val="006017B2"/>
    <w:rsid w:val="00601882"/>
    <w:rsid w:val="006018BD"/>
    <w:rsid w:val="00604516"/>
    <w:rsid w:val="00604A57"/>
    <w:rsid w:val="00604E81"/>
    <w:rsid w:val="006057BB"/>
    <w:rsid w:val="0060581C"/>
    <w:rsid w:val="00606BCA"/>
    <w:rsid w:val="00606E33"/>
    <w:rsid w:val="00610879"/>
    <w:rsid w:val="00610A57"/>
    <w:rsid w:val="00616272"/>
    <w:rsid w:val="00617EC7"/>
    <w:rsid w:val="00620A9F"/>
    <w:rsid w:val="00620C65"/>
    <w:rsid w:val="00621172"/>
    <w:rsid w:val="00622460"/>
    <w:rsid w:val="006230C6"/>
    <w:rsid w:val="00624ABF"/>
    <w:rsid w:val="00625CE0"/>
    <w:rsid w:val="00626B8A"/>
    <w:rsid w:val="006301F5"/>
    <w:rsid w:val="00631F9E"/>
    <w:rsid w:val="006321D8"/>
    <w:rsid w:val="00632C80"/>
    <w:rsid w:val="00634364"/>
    <w:rsid w:val="006346AE"/>
    <w:rsid w:val="006354EF"/>
    <w:rsid w:val="00635AE7"/>
    <w:rsid w:val="00641ABF"/>
    <w:rsid w:val="00641D8E"/>
    <w:rsid w:val="00641FC7"/>
    <w:rsid w:val="00645764"/>
    <w:rsid w:val="0064714B"/>
    <w:rsid w:val="00650BBB"/>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6D1B"/>
    <w:rsid w:val="00677E6A"/>
    <w:rsid w:val="006800C7"/>
    <w:rsid w:val="00680338"/>
    <w:rsid w:val="00681568"/>
    <w:rsid w:val="006815D1"/>
    <w:rsid w:val="00682688"/>
    <w:rsid w:val="00683ECF"/>
    <w:rsid w:val="00683F20"/>
    <w:rsid w:val="006841B0"/>
    <w:rsid w:val="00684871"/>
    <w:rsid w:val="006855E3"/>
    <w:rsid w:val="006867ED"/>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B01F1"/>
    <w:rsid w:val="006B02D5"/>
    <w:rsid w:val="006B2E59"/>
    <w:rsid w:val="006B3C5D"/>
    <w:rsid w:val="006B3F35"/>
    <w:rsid w:val="006B470C"/>
    <w:rsid w:val="006B5900"/>
    <w:rsid w:val="006B76F6"/>
    <w:rsid w:val="006C154B"/>
    <w:rsid w:val="006C244A"/>
    <w:rsid w:val="006C41FF"/>
    <w:rsid w:val="006C5FFF"/>
    <w:rsid w:val="006C6358"/>
    <w:rsid w:val="006C70D4"/>
    <w:rsid w:val="006D00C7"/>
    <w:rsid w:val="006D0155"/>
    <w:rsid w:val="006D0676"/>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1615"/>
    <w:rsid w:val="006E2CEF"/>
    <w:rsid w:val="006E2E67"/>
    <w:rsid w:val="006E49B0"/>
    <w:rsid w:val="006E579E"/>
    <w:rsid w:val="006E669B"/>
    <w:rsid w:val="006E7383"/>
    <w:rsid w:val="006E7F3B"/>
    <w:rsid w:val="006F24F5"/>
    <w:rsid w:val="006F3FB7"/>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5BA7"/>
    <w:rsid w:val="007667C4"/>
    <w:rsid w:val="00766D0C"/>
    <w:rsid w:val="00767747"/>
    <w:rsid w:val="007678BB"/>
    <w:rsid w:val="00767A7B"/>
    <w:rsid w:val="00767AB8"/>
    <w:rsid w:val="00767B2C"/>
    <w:rsid w:val="007707AA"/>
    <w:rsid w:val="0077118F"/>
    <w:rsid w:val="00771C02"/>
    <w:rsid w:val="00772008"/>
    <w:rsid w:val="007739CF"/>
    <w:rsid w:val="0077493B"/>
    <w:rsid w:val="00774FEA"/>
    <w:rsid w:val="00776037"/>
    <w:rsid w:val="007765DB"/>
    <w:rsid w:val="00777088"/>
    <w:rsid w:val="0077709C"/>
    <w:rsid w:val="0077744B"/>
    <w:rsid w:val="007775CE"/>
    <w:rsid w:val="007839F9"/>
    <w:rsid w:val="00783AF8"/>
    <w:rsid w:val="00783C75"/>
    <w:rsid w:val="00783D23"/>
    <w:rsid w:val="00784CE7"/>
    <w:rsid w:val="007857CB"/>
    <w:rsid w:val="007875F2"/>
    <w:rsid w:val="00787AAD"/>
    <w:rsid w:val="0079149E"/>
    <w:rsid w:val="00791875"/>
    <w:rsid w:val="007918C9"/>
    <w:rsid w:val="007922E7"/>
    <w:rsid w:val="00792BE8"/>
    <w:rsid w:val="00793CCC"/>
    <w:rsid w:val="00794065"/>
    <w:rsid w:val="00795DD0"/>
    <w:rsid w:val="00796783"/>
    <w:rsid w:val="007A14CF"/>
    <w:rsid w:val="007A1A44"/>
    <w:rsid w:val="007A251B"/>
    <w:rsid w:val="007A2FF8"/>
    <w:rsid w:val="007A3648"/>
    <w:rsid w:val="007A3EE6"/>
    <w:rsid w:val="007A4C0F"/>
    <w:rsid w:val="007A4DD8"/>
    <w:rsid w:val="007A4EDC"/>
    <w:rsid w:val="007A63F8"/>
    <w:rsid w:val="007A6639"/>
    <w:rsid w:val="007A6ACC"/>
    <w:rsid w:val="007A74B9"/>
    <w:rsid w:val="007B3D73"/>
    <w:rsid w:val="007B3E93"/>
    <w:rsid w:val="007B54AA"/>
    <w:rsid w:val="007C00F8"/>
    <w:rsid w:val="007C0C9E"/>
    <w:rsid w:val="007C2EA7"/>
    <w:rsid w:val="007C3711"/>
    <w:rsid w:val="007C3944"/>
    <w:rsid w:val="007C4D43"/>
    <w:rsid w:val="007C65EA"/>
    <w:rsid w:val="007C6692"/>
    <w:rsid w:val="007C703D"/>
    <w:rsid w:val="007C7E76"/>
    <w:rsid w:val="007D0398"/>
    <w:rsid w:val="007D0DF3"/>
    <w:rsid w:val="007D121B"/>
    <w:rsid w:val="007D17CA"/>
    <w:rsid w:val="007D2917"/>
    <w:rsid w:val="007D3BD0"/>
    <w:rsid w:val="007D4CD3"/>
    <w:rsid w:val="007D5D64"/>
    <w:rsid w:val="007D6736"/>
    <w:rsid w:val="007D741A"/>
    <w:rsid w:val="007D7468"/>
    <w:rsid w:val="007E0754"/>
    <w:rsid w:val="007E1F32"/>
    <w:rsid w:val="007E28B1"/>
    <w:rsid w:val="007E48DC"/>
    <w:rsid w:val="007E49E4"/>
    <w:rsid w:val="007E522C"/>
    <w:rsid w:val="007E5AB1"/>
    <w:rsid w:val="007E6B60"/>
    <w:rsid w:val="007E6F2F"/>
    <w:rsid w:val="007E727D"/>
    <w:rsid w:val="007E7308"/>
    <w:rsid w:val="007E765C"/>
    <w:rsid w:val="007E7BBE"/>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A00"/>
    <w:rsid w:val="00813A52"/>
    <w:rsid w:val="00813BB2"/>
    <w:rsid w:val="00813D5B"/>
    <w:rsid w:val="00814C1A"/>
    <w:rsid w:val="00814C8D"/>
    <w:rsid w:val="0081692C"/>
    <w:rsid w:val="00816A40"/>
    <w:rsid w:val="00820B2B"/>
    <w:rsid w:val="00821B44"/>
    <w:rsid w:val="00821B76"/>
    <w:rsid w:val="0082237F"/>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3B0"/>
    <w:rsid w:val="008359AC"/>
    <w:rsid w:val="00835AA1"/>
    <w:rsid w:val="00835FDF"/>
    <w:rsid w:val="00837850"/>
    <w:rsid w:val="00837AE8"/>
    <w:rsid w:val="00840228"/>
    <w:rsid w:val="00843260"/>
    <w:rsid w:val="008438DD"/>
    <w:rsid w:val="0084390D"/>
    <w:rsid w:val="008441EA"/>
    <w:rsid w:val="00846942"/>
    <w:rsid w:val="00846C01"/>
    <w:rsid w:val="0085049F"/>
    <w:rsid w:val="00851475"/>
    <w:rsid w:val="00851B11"/>
    <w:rsid w:val="008529DE"/>
    <w:rsid w:val="00852C51"/>
    <w:rsid w:val="00852E5B"/>
    <w:rsid w:val="00853539"/>
    <w:rsid w:val="00854397"/>
    <w:rsid w:val="00855CED"/>
    <w:rsid w:val="00856C7D"/>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704E"/>
    <w:rsid w:val="00880409"/>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48E5"/>
    <w:rsid w:val="0089741B"/>
    <w:rsid w:val="008A0692"/>
    <w:rsid w:val="008A092B"/>
    <w:rsid w:val="008A201D"/>
    <w:rsid w:val="008A23C8"/>
    <w:rsid w:val="008A2961"/>
    <w:rsid w:val="008A428A"/>
    <w:rsid w:val="008A4C48"/>
    <w:rsid w:val="008A5EBE"/>
    <w:rsid w:val="008A64C4"/>
    <w:rsid w:val="008A74DD"/>
    <w:rsid w:val="008A7812"/>
    <w:rsid w:val="008A7D49"/>
    <w:rsid w:val="008B03D4"/>
    <w:rsid w:val="008B0F56"/>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3ED"/>
    <w:rsid w:val="008C6502"/>
    <w:rsid w:val="008C7816"/>
    <w:rsid w:val="008C7E2E"/>
    <w:rsid w:val="008D05CD"/>
    <w:rsid w:val="008D082E"/>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C10"/>
    <w:rsid w:val="008F114C"/>
    <w:rsid w:val="008F2099"/>
    <w:rsid w:val="008F2FD7"/>
    <w:rsid w:val="008F30AB"/>
    <w:rsid w:val="008F469F"/>
    <w:rsid w:val="008F4AA8"/>
    <w:rsid w:val="008F6019"/>
    <w:rsid w:val="009025E5"/>
    <w:rsid w:val="00903271"/>
    <w:rsid w:val="00903C50"/>
    <w:rsid w:val="00904749"/>
    <w:rsid w:val="0090648A"/>
    <w:rsid w:val="0091003D"/>
    <w:rsid w:val="00910768"/>
    <w:rsid w:val="00910BFE"/>
    <w:rsid w:val="009118E0"/>
    <w:rsid w:val="00913412"/>
    <w:rsid w:val="009140BF"/>
    <w:rsid w:val="00914F3E"/>
    <w:rsid w:val="00915D0F"/>
    <w:rsid w:val="009169B5"/>
    <w:rsid w:val="0091731A"/>
    <w:rsid w:val="009200BD"/>
    <w:rsid w:val="00920579"/>
    <w:rsid w:val="00920801"/>
    <w:rsid w:val="00921A48"/>
    <w:rsid w:val="00922C68"/>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AA7"/>
    <w:rsid w:val="00967CA9"/>
    <w:rsid w:val="00967E73"/>
    <w:rsid w:val="00970BC5"/>
    <w:rsid w:val="009712DF"/>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3CD9"/>
    <w:rsid w:val="009943CD"/>
    <w:rsid w:val="009955B5"/>
    <w:rsid w:val="00995CAC"/>
    <w:rsid w:val="00997CA0"/>
    <w:rsid w:val="009A05E3"/>
    <w:rsid w:val="009A3D39"/>
    <w:rsid w:val="009A4C11"/>
    <w:rsid w:val="009A55BB"/>
    <w:rsid w:val="009A62EF"/>
    <w:rsid w:val="009A63B0"/>
    <w:rsid w:val="009A6759"/>
    <w:rsid w:val="009B038A"/>
    <w:rsid w:val="009B090A"/>
    <w:rsid w:val="009B124B"/>
    <w:rsid w:val="009B1B3F"/>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5492"/>
    <w:rsid w:val="009C5588"/>
    <w:rsid w:val="009C55A2"/>
    <w:rsid w:val="009C6DF4"/>
    <w:rsid w:val="009C7AB1"/>
    <w:rsid w:val="009D23D8"/>
    <w:rsid w:val="009D2C44"/>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81D"/>
    <w:rsid w:val="009F242C"/>
    <w:rsid w:val="009F2DFD"/>
    <w:rsid w:val="009F2E9A"/>
    <w:rsid w:val="009F3203"/>
    <w:rsid w:val="009F3668"/>
    <w:rsid w:val="009F47F4"/>
    <w:rsid w:val="009F4F72"/>
    <w:rsid w:val="009F612C"/>
    <w:rsid w:val="009F6AFB"/>
    <w:rsid w:val="009F6D75"/>
    <w:rsid w:val="00A011A3"/>
    <w:rsid w:val="00A01BFC"/>
    <w:rsid w:val="00A02A70"/>
    <w:rsid w:val="00A02E1D"/>
    <w:rsid w:val="00A0323C"/>
    <w:rsid w:val="00A0416E"/>
    <w:rsid w:val="00A0515E"/>
    <w:rsid w:val="00A06D63"/>
    <w:rsid w:val="00A07B82"/>
    <w:rsid w:val="00A11D38"/>
    <w:rsid w:val="00A12212"/>
    <w:rsid w:val="00A122E1"/>
    <w:rsid w:val="00A135B7"/>
    <w:rsid w:val="00A1369F"/>
    <w:rsid w:val="00A15769"/>
    <w:rsid w:val="00A16961"/>
    <w:rsid w:val="00A16D78"/>
    <w:rsid w:val="00A17E2D"/>
    <w:rsid w:val="00A22425"/>
    <w:rsid w:val="00A237F7"/>
    <w:rsid w:val="00A25356"/>
    <w:rsid w:val="00A256FF"/>
    <w:rsid w:val="00A26A16"/>
    <w:rsid w:val="00A30054"/>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3462"/>
    <w:rsid w:val="00A540E6"/>
    <w:rsid w:val="00A54A24"/>
    <w:rsid w:val="00A54A88"/>
    <w:rsid w:val="00A54BCA"/>
    <w:rsid w:val="00A55E03"/>
    <w:rsid w:val="00A55E27"/>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2BEE"/>
    <w:rsid w:val="00A74707"/>
    <w:rsid w:val="00A75391"/>
    <w:rsid w:val="00A76718"/>
    <w:rsid w:val="00A7751C"/>
    <w:rsid w:val="00A77E78"/>
    <w:rsid w:val="00A805C3"/>
    <w:rsid w:val="00A81A6F"/>
    <w:rsid w:val="00A83B07"/>
    <w:rsid w:val="00A83C17"/>
    <w:rsid w:val="00A845FA"/>
    <w:rsid w:val="00A85586"/>
    <w:rsid w:val="00A8577D"/>
    <w:rsid w:val="00A871FB"/>
    <w:rsid w:val="00A900F1"/>
    <w:rsid w:val="00A91DB3"/>
    <w:rsid w:val="00A92CB6"/>
    <w:rsid w:val="00A9301D"/>
    <w:rsid w:val="00A96197"/>
    <w:rsid w:val="00A96668"/>
    <w:rsid w:val="00A973A9"/>
    <w:rsid w:val="00AA0EE8"/>
    <w:rsid w:val="00AA106A"/>
    <w:rsid w:val="00AA206E"/>
    <w:rsid w:val="00AA2DE2"/>
    <w:rsid w:val="00AA31E6"/>
    <w:rsid w:val="00AA359C"/>
    <w:rsid w:val="00AA3F2C"/>
    <w:rsid w:val="00AA47EB"/>
    <w:rsid w:val="00AA4DF9"/>
    <w:rsid w:val="00AA5C93"/>
    <w:rsid w:val="00AA5E7A"/>
    <w:rsid w:val="00AA619F"/>
    <w:rsid w:val="00AA6716"/>
    <w:rsid w:val="00AA6DC5"/>
    <w:rsid w:val="00AA7AE4"/>
    <w:rsid w:val="00AB00A9"/>
    <w:rsid w:val="00AB1736"/>
    <w:rsid w:val="00AB3EB0"/>
    <w:rsid w:val="00AB4489"/>
    <w:rsid w:val="00AB68CA"/>
    <w:rsid w:val="00AB6F8B"/>
    <w:rsid w:val="00AC1CBE"/>
    <w:rsid w:val="00AC23E9"/>
    <w:rsid w:val="00AC2556"/>
    <w:rsid w:val="00AC306E"/>
    <w:rsid w:val="00AC3841"/>
    <w:rsid w:val="00AC38C1"/>
    <w:rsid w:val="00AC4720"/>
    <w:rsid w:val="00AC4C4E"/>
    <w:rsid w:val="00AC5982"/>
    <w:rsid w:val="00AC5A25"/>
    <w:rsid w:val="00AC7374"/>
    <w:rsid w:val="00AC7ACA"/>
    <w:rsid w:val="00AD0395"/>
    <w:rsid w:val="00AD1609"/>
    <w:rsid w:val="00AD209D"/>
    <w:rsid w:val="00AD317A"/>
    <w:rsid w:val="00AD3656"/>
    <w:rsid w:val="00AD4742"/>
    <w:rsid w:val="00AD4DA6"/>
    <w:rsid w:val="00AD5E5C"/>
    <w:rsid w:val="00AD6531"/>
    <w:rsid w:val="00AD6579"/>
    <w:rsid w:val="00AD6815"/>
    <w:rsid w:val="00AD7A73"/>
    <w:rsid w:val="00AD7B70"/>
    <w:rsid w:val="00AE0A3B"/>
    <w:rsid w:val="00AE157B"/>
    <w:rsid w:val="00AE21ED"/>
    <w:rsid w:val="00AE26D9"/>
    <w:rsid w:val="00AE29D7"/>
    <w:rsid w:val="00AE3352"/>
    <w:rsid w:val="00AE345F"/>
    <w:rsid w:val="00AE3588"/>
    <w:rsid w:val="00AE4BDE"/>
    <w:rsid w:val="00AE5175"/>
    <w:rsid w:val="00AE5947"/>
    <w:rsid w:val="00AE5F7A"/>
    <w:rsid w:val="00AF0239"/>
    <w:rsid w:val="00AF09F4"/>
    <w:rsid w:val="00AF1D59"/>
    <w:rsid w:val="00AF358B"/>
    <w:rsid w:val="00AF3864"/>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78C3"/>
    <w:rsid w:val="00B205A1"/>
    <w:rsid w:val="00B207EC"/>
    <w:rsid w:val="00B20825"/>
    <w:rsid w:val="00B20A88"/>
    <w:rsid w:val="00B21C72"/>
    <w:rsid w:val="00B21CAD"/>
    <w:rsid w:val="00B22E84"/>
    <w:rsid w:val="00B23223"/>
    <w:rsid w:val="00B23BF4"/>
    <w:rsid w:val="00B2521A"/>
    <w:rsid w:val="00B256E9"/>
    <w:rsid w:val="00B25C29"/>
    <w:rsid w:val="00B275BE"/>
    <w:rsid w:val="00B30BD0"/>
    <w:rsid w:val="00B369C0"/>
    <w:rsid w:val="00B37199"/>
    <w:rsid w:val="00B371B7"/>
    <w:rsid w:val="00B3753C"/>
    <w:rsid w:val="00B3784A"/>
    <w:rsid w:val="00B41080"/>
    <w:rsid w:val="00B41398"/>
    <w:rsid w:val="00B4262B"/>
    <w:rsid w:val="00B433AF"/>
    <w:rsid w:val="00B43518"/>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6317"/>
    <w:rsid w:val="00B565C3"/>
    <w:rsid w:val="00B56A72"/>
    <w:rsid w:val="00B578FD"/>
    <w:rsid w:val="00B606E1"/>
    <w:rsid w:val="00B60EFB"/>
    <w:rsid w:val="00B61D1E"/>
    <w:rsid w:val="00B6265D"/>
    <w:rsid w:val="00B62B94"/>
    <w:rsid w:val="00B64BE5"/>
    <w:rsid w:val="00B651C5"/>
    <w:rsid w:val="00B65C50"/>
    <w:rsid w:val="00B6669F"/>
    <w:rsid w:val="00B677D6"/>
    <w:rsid w:val="00B70369"/>
    <w:rsid w:val="00B70E27"/>
    <w:rsid w:val="00B715AF"/>
    <w:rsid w:val="00B715CF"/>
    <w:rsid w:val="00B726C8"/>
    <w:rsid w:val="00B729AF"/>
    <w:rsid w:val="00B73335"/>
    <w:rsid w:val="00B738E0"/>
    <w:rsid w:val="00B74D9F"/>
    <w:rsid w:val="00B74E7E"/>
    <w:rsid w:val="00B75A30"/>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2F9D"/>
    <w:rsid w:val="00BC4AF5"/>
    <w:rsid w:val="00BC5AF2"/>
    <w:rsid w:val="00BC6849"/>
    <w:rsid w:val="00BC6D48"/>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14C6"/>
    <w:rsid w:val="00BF1B24"/>
    <w:rsid w:val="00BF2C20"/>
    <w:rsid w:val="00BF3381"/>
    <w:rsid w:val="00BF3979"/>
    <w:rsid w:val="00BF44C3"/>
    <w:rsid w:val="00BF44EB"/>
    <w:rsid w:val="00BF4938"/>
    <w:rsid w:val="00BF5D16"/>
    <w:rsid w:val="00BF7453"/>
    <w:rsid w:val="00BF7945"/>
    <w:rsid w:val="00C00C64"/>
    <w:rsid w:val="00C0169E"/>
    <w:rsid w:val="00C01E28"/>
    <w:rsid w:val="00C040C4"/>
    <w:rsid w:val="00C044A9"/>
    <w:rsid w:val="00C05123"/>
    <w:rsid w:val="00C05DEB"/>
    <w:rsid w:val="00C05E7B"/>
    <w:rsid w:val="00C06597"/>
    <w:rsid w:val="00C0729A"/>
    <w:rsid w:val="00C0758B"/>
    <w:rsid w:val="00C07CDB"/>
    <w:rsid w:val="00C10E7F"/>
    <w:rsid w:val="00C10F31"/>
    <w:rsid w:val="00C111AA"/>
    <w:rsid w:val="00C1126A"/>
    <w:rsid w:val="00C11825"/>
    <w:rsid w:val="00C1211F"/>
    <w:rsid w:val="00C12125"/>
    <w:rsid w:val="00C1254F"/>
    <w:rsid w:val="00C12E08"/>
    <w:rsid w:val="00C14F97"/>
    <w:rsid w:val="00C15301"/>
    <w:rsid w:val="00C156BC"/>
    <w:rsid w:val="00C170BF"/>
    <w:rsid w:val="00C17727"/>
    <w:rsid w:val="00C203EA"/>
    <w:rsid w:val="00C219D4"/>
    <w:rsid w:val="00C23240"/>
    <w:rsid w:val="00C23F64"/>
    <w:rsid w:val="00C243A9"/>
    <w:rsid w:val="00C25419"/>
    <w:rsid w:val="00C2629A"/>
    <w:rsid w:val="00C26AB3"/>
    <w:rsid w:val="00C26C35"/>
    <w:rsid w:val="00C273BD"/>
    <w:rsid w:val="00C278E6"/>
    <w:rsid w:val="00C30A6A"/>
    <w:rsid w:val="00C33283"/>
    <w:rsid w:val="00C33C8F"/>
    <w:rsid w:val="00C34114"/>
    <w:rsid w:val="00C347B3"/>
    <w:rsid w:val="00C3489C"/>
    <w:rsid w:val="00C35132"/>
    <w:rsid w:val="00C368F6"/>
    <w:rsid w:val="00C36BBC"/>
    <w:rsid w:val="00C41536"/>
    <w:rsid w:val="00C4245E"/>
    <w:rsid w:val="00C43C93"/>
    <w:rsid w:val="00C44FAC"/>
    <w:rsid w:val="00C454FC"/>
    <w:rsid w:val="00C462F3"/>
    <w:rsid w:val="00C473FB"/>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65E"/>
    <w:rsid w:val="00C91150"/>
    <w:rsid w:val="00C912E0"/>
    <w:rsid w:val="00C91890"/>
    <w:rsid w:val="00C92C09"/>
    <w:rsid w:val="00C949D2"/>
    <w:rsid w:val="00C9536A"/>
    <w:rsid w:val="00C960A1"/>
    <w:rsid w:val="00C97348"/>
    <w:rsid w:val="00C97AA3"/>
    <w:rsid w:val="00CA06B9"/>
    <w:rsid w:val="00CA122D"/>
    <w:rsid w:val="00CA22AF"/>
    <w:rsid w:val="00CA284E"/>
    <w:rsid w:val="00CA58DC"/>
    <w:rsid w:val="00CA6232"/>
    <w:rsid w:val="00CA730E"/>
    <w:rsid w:val="00CA7410"/>
    <w:rsid w:val="00CB06E5"/>
    <w:rsid w:val="00CB0F89"/>
    <w:rsid w:val="00CB12FA"/>
    <w:rsid w:val="00CB1E6B"/>
    <w:rsid w:val="00CB4267"/>
    <w:rsid w:val="00CB5433"/>
    <w:rsid w:val="00CB5BA0"/>
    <w:rsid w:val="00CB6578"/>
    <w:rsid w:val="00CB7A93"/>
    <w:rsid w:val="00CC0079"/>
    <w:rsid w:val="00CC20F3"/>
    <w:rsid w:val="00CC23C6"/>
    <w:rsid w:val="00CC2DDB"/>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B02"/>
    <w:rsid w:val="00CD2110"/>
    <w:rsid w:val="00CD24D3"/>
    <w:rsid w:val="00CD3C8D"/>
    <w:rsid w:val="00CD4C32"/>
    <w:rsid w:val="00CD5D1A"/>
    <w:rsid w:val="00CD5F4F"/>
    <w:rsid w:val="00CD7D6D"/>
    <w:rsid w:val="00CE0B48"/>
    <w:rsid w:val="00CE0B60"/>
    <w:rsid w:val="00CE101C"/>
    <w:rsid w:val="00CE16EA"/>
    <w:rsid w:val="00CE48F0"/>
    <w:rsid w:val="00CE4D09"/>
    <w:rsid w:val="00CE54E5"/>
    <w:rsid w:val="00CE5613"/>
    <w:rsid w:val="00CE5734"/>
    <w:rsid w:val="00CE5A6F"/>
    <w:rsid w:val="00CE604C"/>
    <w:rsid w:val="00CF043A"/>
    <w:rsid w:val="00CF2D1E"/>
    <w:rsid w:val="00CF34E9"/>
    <w:rsid w:val="00CF38A4"/>
    <w:rsid w:val="00CF41C0"/>
    <w:rsid w:val="00CF64C1"/>
    <w:rsid w:val="00CF65AF"/>
    <w:rsid w:val="00CF6C33"/>
    <w:rsid w:val="00D01935"/>
    <w:rsid w:val="00D0194A"/>
    <w:rsid w:val="00D03B06"/>
    <w:rsid w:val="00D03B28"/>
    <w:rsid w:val="00D03E1A"/>
    <w:rsid w:val="00D04A15"/>
    <w:rsid w:val="00D1104F"/>
    <w:rsid w:val="00D11DF8"/>
    <w:rsid w:val="00D1254F"/>
    <w:rsid w:val="00D13227"/>
    <w:rsid w:val="00D136B1"/>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49A"/>
    <w:rsid w:val="00D328CB"/>
    <w:rsid w:val="00D342A8"/>
    <w:rsid w:val="00D34A25"/>
    <w:rsid w:val="00D351CD"/>
    <w:rsid w:val="00D368A6"/>
    <w:rsid w:val="00D3718B"/>
    <w:rsid w:val="00D378BD"/>
    <w:rsid w:val="00D37D22"/>
    <w:rsid w:val="00D40EA3"/>
    <w:rsid w:val="00D41DD7"/>
    <w:rsid w:val="00D41E11"/>
    <w:rsid w:val="00D43570"/>
    <w:rsid w:val="00D4494A"/>
    <w:rsid w:val="00D4496F"/>
    <w:rsid w:val="00D451B7"/>
    <w:rsid w:val="00D45651"/>
    <w:rsid w:val="00D4751A"/>
    <w:rsid w:val="00D50003"/>
    <w:rsid w:val="00D503FF"/>
    <w:rsid w:val="00D50D39"/>
    <w:rsid w:val="00D513BA"/>
    <w:rsid w:val="00D515AE"/>
    <w:rsid w:val="00D51971"/>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8D4"/>
    <w:rsid w:val="00D57013"/>
    <w:rsid w:val="00D60369"/>
    <w:rsid w:val="00D60B70"/>
    <w:rsid w:val="00D60FE5"/>
    <w:rsid w:val="00D61161"/>
    <w:rsid w:val="00D61399"/>
    <w:rsid w:val="00D615B7"/>
    <w:rsid w:val="00D6185A"/>
    <w:rsid w:val="00D61978"/>
    <w:rsid w:val="00D61E69"/>
    <w:rsid w:val="00D627CB"/>
    <w:rsid w:val="00D637B7"/>
    <w:rsid w:val="00D63896"/>
    <w:rsid w:val="00D642AF"/>
    <w:rsid w:val="00D6433B"/>
    <w:rsid w:val="00D64535"/>
    <w:rsid w:val="00D67489"/>
    <w:rsid w:val="00D674A5"/>
    <w:rsid w:val="00D703A5"/>
    <w:rsid w:val="00D7078F"/>
    <w:rsid w:val="00D71123"/>
    <w:rsid w:val="00D713E2"/>
    <w:rsid w:val="00D728FD"/>
    <w:rsid w:val="00D73425"/>
    <w:rsid w:val="00D741D9"/>
    <w:rsid w:val="00D74D7F"/>
    <w:rsid w:val="00D7504F"/>
    <w:rsid w:val="00D7700C"/>
    <w:rsid w:val="00D7772C"/>
    <w:rsid w:val="00D778D2"/>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19C1"/>
    <w:rsid w:val="00DA1B6F"/>
    <w:rsid w:val="00DA2BD2"/>
    <w:rsid w:val="00DA376B"/>
    <w:rsid w:val="00DA38A1"/>
    <w:rsid w:val="00DA5925"/>
    <w:rsid w:val="00DA6D87"/>
    <w:rsid w:val="00DA6E91"/>
    <w:rsid w:val="00DA7567"/>
    <w:rsid w:val="00DB0237"/>
    <w:rsid w:val="00DB0C61"/>
    <w:rsid w:val="00DB1E1B"/>
    <w:rsid w:val="00DB3AB4"/>
    <w:rsid w:val="00DB3F2D"/>
    <w:rsid w:val="00DB515D"/>
    <w:rsid w:val="00DB527A"/>
    <w:rsid w:val="00DB66F5"/>
    <w:rsid w:val="00DB66F7"/>
    <w:rsid w:val="00DB7A9F"/>
    <w:rsid w:val="00DC02A8"/>
    <w:rsid w:val="00DC070B"/>
    <w:rsid w:val="00DC13F5"/>
    <w:rsid w:val="00DC200B"/>
    <w:rsid w:val="00DC2350"/>
    <w:rsid w:val="00DC2612"/>
    <w:rsid w:val="00DC2F31"/>
    <w:rsid w:val="00DC343F"/>
    <w:rsid w:val="00DC44D7"/>
    <w:rsid w:val="00DC4705"/>
    <w:rsid w:val="00DC49C4"/>
    <w:rsid w:val="00DC4D19"/>
    <w:rsid w:val="00DC74A1"/>
    <w:rsid w:val="00DC778A"/>
    <w:rsid w:val="00DD0653"/>
    <w:rsid w:val="00DD121A"/>
    <w:rsid w:val="00DD1DE1"/>
    <w:rsid w:val="00DD23C9"/>
    <w:rsid w:val="00DD3F5E"/>
    <w:rsid w:val="00DD4A43"/>
    <w:rsid w:val="00DD4BC9"/>
    <w:rsid w:val="00DD57E3"/>
    <w:rsid w:val="00DD5D77"/>
    <w:rsid w:val="00DD5EF9"/>
    <w:rsid w:val="00DD7AF5"/>
    <w:rsid w:val="00DE10B1"/>
    <w:rsid w:val="00DE16CB"/>
    <w:rsid w:val="00DE20F7"/>
    <w:rsid w:val="00DE318D"/>
    <w:rsid w:val="00DE3D43"/>
    <w:rsid w:val="00DE3F13"/>
    <w:rsid w:val="00DE454E"/>
    <w:rsid w:val="00DE5B3A"/>
    <w:rsid w:val="00DE5D9B"/>
    <w:rsid w:val="00DE61B2"/>
    <w:rsid w:val="00DE74ED"/>
    <w:rsid w:val="00DF144D"/>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C54"/>
    <w:rsid w:val="00E11069"/>
    <w:rsid w:val="00E11194"/>
    <w:rsid w:val="00E11612"/>
    <w:rsid w:val="00E13142"/>
    <w:rsid w:val="00E134D8"/>
    <w:rsid w:val="00E13E5C"/>
    <w:rsid w:val="00E14273"/>
    <w:rsid w:val="00E146D1"/>
    <w:rsid w:val="00E148C8"/>
    <w:rsid w:val="00E14D09"/>
    <w:rsid w:val="00E15A29"/>
    <w:rsid w:val="00E16D7B"/>
    <w:rsid w:val="00E17EA4"/>
    <w:rsid w:val="00E224E4"/>
    <w:rsid w:val="00E2281C"/>
    <w:rsid w:val="00E235D5"/>
    <w:rsid w:val="00E2464B"/>
    <w:rsid w:val="00E25BB4"/>
    <w:rsid w:val="00E26B1A"/>
    <w:rsid w:val="00E26E36"/>
    <w:rsid w:val="00E271EF"/>
    <w:rsid w:val="00E27CE7"/>
    <w:rsid w:val="00E27F62"/>
    <w:rsid w:val="00E30C3D"/>
    <w:rsid w:val="00E3194A"/>
    <w:rsid w:val="00E32F50"/>
    <w:rsid w:val="00E34566"/>
    <w:rsid w:val="00E34FF9"/>
    <w:rsid w:val="00E36971"/>
    <w:rsid w:val="00E36DC8"/>
    <w:rsid w:val="00E3766A"/>
    <w:rsid w:val="00E37A18"/>
    <w:rsid w:val="00E37EBD"/>
    <w:rsid w:val="00E40A9D"/>
    <w:rsid w:val="00E42545"/>
    <w:rsid w:val="00E42CC0"/>
    <w:rsid w:val="00E44487"/>
    <w:rsid w:val="00E44B25"/>
    <w:rsid w:val="00E46132"/>
    <w:rsid w:val="00E46388"/>
    <w:rsid w:val="00E46A82"/>
    <w:rsid w:val="00E47786"/>
    <w:rsid w:val="00E47BD0"/>
    <w:rsid w:val="00E5062B"/>
    <w:rsid w:val="00E507BA"/>
    <w:rsid w:val="00E51426"/>
    <w:rsid w:val="00E51F9A"/>
    <w:rsid w:val="00E527F1"/>
    <w:rsid w:val="00E5336D"/>
    <w:rsid w:val="00E54A6D"/>
    <w:rsid w:val="00E558EA"/>
    <w:rsid w:val="00E55AD6"/>
    <w:rsid w:val="00E56156"/>
    <w:rsid w:val="00E56F2E"/>
    <w:rsid w:val="00E57538"/>
    <w:rsid w:val="00E5793F"/>
    <w:rsid w:val="00E6036C"/>
    <w:rsid w:val="00E606C2"/>
    <w:rsid w:val="00E61D9A"/>
    <w:rsid w:val="00E6310A"/>
    <w:rsid w:val="00E632DB"/>
    <w:rsid w:val="00E63E5C"/>
    <w:rsid w:val="00E6523D"/>
    <w:rsid w:val="00E65DA1"/>
    <w:rsid w:val="00E6673F"/>
    <w:rsid w:val="00E67436"/>
    <w:rsid w:val="00E7080E"/>
    <w:rsid w:val="00E733A7"/>
    <w:rsid w:val="00E73AD0"/>
    <w:rsid w:val="00E73CE0"/>
    <w:rsid w:val="00E744B7"/>
    <w:rsid w:val="00E7536C"/>
    <w:rsid w:val="00E75446"/>
    <w:rsid w:val="00E75CA4"/>
    <w:rsid w:val="00E76010"/>
    <w:rsid w:val="00E76021"/>
    <w:rsid w:val="00E762F6"/>
    <w:rsid w:val="00E7765A"/>
    <w:rsid w:val="00E80B07"/>
    <w:rsid w:val="00E8113B"/>
    <w:rsid w:val="00E8173F"/>
    <w:rsid w:val="00E81E1C"/>
    <w:rsid w:val="00E8261C"/>
    <w:rsid w:val="00E82CC7"/>
    <w:rsid w:val="00E83355"/>
    <w:rsid w:val="00E83678"/>
    <w:rsid w:val="00E84D7A"/>
    <w:rsid w:val="00E852D7"/>
    <w:rsid w:val="00E85B79"/>
    <w:rsid w:val="00E8741E"/>
    <w:rsid w:val="00E903B7"/>
    <w:rsid w:val="00E90775"/>
    <w:rsid w:val="00E90EFB"/>
    <w:rsid w:val="00E91B46"/>
    <w:rsid w:val="00E91DD7"/>
    <w:rsid w:val="00E9237C"/>
    <w:rsid w:val="00E92949"/>
    <w:rsid w:val="00E92D16"/>
    <w:rsid w:val="00E92E12"/>
    <w:rsid w:val="00E93823"/>
    <w:rsid w:val="00E939F6"/>
    <w:rsid w:val="00E94014"/>
    <w:rsid w:val="00E94B86"/>
    <w:rsid w:val="00E953E2"/>
    <w:rsid w:val="00E958B0"/>
    <w:rsid w:val="00E96030"/>
    <w:rsid w:val="00E97EF8"/>
    <w:rsid w:val="00EA0747"/>
    <w:rsid w:val="00EA0879"/>
    <w:rsid w:val="00EA1792"/>
    <w:rsid w:val="00EA17A4"/>
    <w:rsid w:val="00EA235F"/>
    <w:rsid w:val="00EA2A0B"/>
    <w:rsid w:val="00EA3533"/>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876"/>
    <w:rsid w:val="00EB5A3E"/>
    <w:rsid w:val="00EB6006"/>
    <w:rsid w:val="00EB6C07"/>
    <w:rsid w:val="00EB6E18"/>
    <w:rsid w:val="00EC0009"/>
    <w:rsid w:val="00EC10B7"/>
    <w:rsid w:val="00EC1BF7"/>
    <w:rsid w:val="00EC36C2"/>
    <w:rsid w:val="00EC3EDF"/>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4D41"/>
    <w:rsid w:val="00EE56FA"/>
    <w:rsid w:val="00EE575F"/>
    <w:rsid w:val="00EE75A5"/>
    <w:rsid w:val="00EE7D79"/>
    <w:rsid w:val="00EF0656"/>
    <w:rsid w:val="00EF0F3A"/>
    <w:rsid w:val="00EF129E"/>
    <w:rsid w:val="00EF1A7B"/>
    <w:rsid w:val="00EF1BBA"/>
    <w:rsid w:val="00EF2540"/>
    <w:rsid w:val="00EF5014"/>
    <w:rsid w:val="00EF63E9"/>
    <w:rsid w:val="00F00382"/>
    <w:rsid w:val="00F013AC"/>
    <w:rsid w:val="00F016B1"/>
    <w:rsid w:val="00F01C10"/>
    <w:rsid w:val="00F04190"/>
    <w:rsid w:val="00F0629E"/>
    <w:rsid w:val="00F06DED"/>
    <w:rsid w:val="00F1018D"/>
    <w:rsid w:val="00F102F8"/>
    <w:rsid w:val="00F110D3"/>
    <w:rsid w:val="00F112F2"/>
    <w:rsid w:val="00F113A5"/>
    <w:rsid w:val="00F11467"/>
    <w:rsid w:val="00F117D9"/>
    <w:rsid w:val="00F12494"/>
    <w:rsid w:val="00F124D0"/>
    <w:rsid w:val="00F12B9D"/>
    <w:rsid w:val="00F13C53"/>
    <w:rsid w:val="00F14A87"/>
    <w:rsid w:val="00F14DB1"/>
    <w:rsid w:val="00F14EEA"/>
    <w:rsid w:val="00F17099"/>
    <w:rsid w:val="00F17447"/>
    <w:rsid w:val="00F201C1"/>
    <w:rsid w:val="00F24B2B"/>
    <w:rsid w:val="00F2660F"/>
    <w:rsid w:val="00F26E96"/>
    <w:rsid w:val="00F272A5"/>
    <w:rsid w:val="00F27376"/>
    <w:rsid w:val="00F27C7A"/>
    <w:rsid w:val="00F27D9F"/>
    <w:rsid w:val="00F31447"/>
    <w:rsid w:val="00F323C2"/>
    <w:rsid w:val="00F33249"/>
    <w:rsid w:val="00F33885"/>
    <w:rsid w:val="00F34772"/>
    <w:rsid w:val="00F34C7D"/>
    <w:rsid w:val="00F35083"/>
    <w:rsid w:val="00F35D24"/>
    <w:rsid w:val="00F35F23"/>
    <w:rsid w:val="00F3641A"/>
    <w:rsid w:val="00F36A63"/>
    <w:rsid w:val="00F37007"/>
    <w:rsid w:val="00F409A0"/>
    <w:rsid w:val="00F41498"/>
    <w:rsid w:val="00F41A07"/>
    <w:rsid w:val="00F4334C"/>
    <w:rsid w:val="00F43753"/>
    <w:rsid w:val="00F4382E"/>
    <w:rsid w:val="00F441B8"/>
    <w:rsid w:val="00F456CC"/>
    <w:rsid w:val="00F45CC1"/>
    <w:rsid w:val="00F4602F"/>
    <w:rsid w:val="00F46836"/>
    <w:rsid w:val="00F46E5D"/>
    <w:rsid w:val="00F5041B"/>
    <w:rsid w:val="00F51504"/>
    <w:rsid w:val="00F51544"/>
    <w:rsid w:val="00F517E7"/>
    <w:rsid w:val="00F5252E"/>
    <w:rsid w:val="00F5299B"/>
    <w:rsid w:val="00F53362"/>
    <w:rsid w:val="00F5381A"/>
    <w:rsid w:val="00F5496B"/>
    <w:rsid w:val="00F5554A"/>
    <w:rsid w:val="00F55DDF"/>
    <w:rsid w:val="00F5607E"/>
    <w:rsid w:val="00F560E0"/>
    <w:rsid w:val="00F60746"/>
    <w:rsid w:val="00F615A4"/>
    <w:rsid w:val="00F61718"/>
    <w:rsid w:val="00F625A3"/>
    <w:rsid w:val="00F625D6"/>
    <w:rsid w:val="00F63CB1"/>
    <w:rsid w:val="00F651EE"/>
    <w:rsid w:val="00F65919"/>
    <w:rsid w:val="00F66264"/>
    <w:rsid w:val="00F66A04"/>
    <w:rsid w:val="00F677CA"/>
    <w:rsid w:val="00F732B2"/>
    <w:rsid w:val="00F732CD"/>
    <w:rsid w:val="00F740E9"/>
    <w:rsid w:val="00F74336"/>
    <w:rsid w:val="00F745AD"/>
    <w:rsid w:val="00F745F7"/>
    <w:rsid w:val="00F749F3"/>
    <w:rsid w:val="00F776BD"/>
    <w:rsid w:val="00F80FDE"/>
    <w:rsid w:val="00F810AB"/>
    <w:rsid w:val="00F812CF"/>
    <w:rsid w:val="00F8178A"/>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33E"/>
    <w:rsid w:val="00F96768"/>
    <w:rsid w:val="00F96A0A"/>
    <w:rsid w:val="00F97094"/>
    <w:rsid w:val="00FA1016"/>
    <w:rsid w:val="00FA453A"/>
    <w:rsid w:val="00FA796E"/>
    <w:rsid w:val="00FB01EE"/>
    <w:rsid w:val="00FB0FCE"/>
    <w:rsid w:val="00FB1314"/>
    <w:rsid w:val="00FB13A5"/>
    <w:rsid w:val="00FB1646"/>
    <w:rsid w:val="00FB1AAA"/>
    <w:rsid w:val="00FB1D23"/>
    <w:rsid w:val="00FB413F"/>
    <w:rsid w:val="00FB44FF"/>
    <w:rsid w:val="00FB49F5"/>
    <w:rsid w:val="00FB4D05"/>
    <w:rsid w:val="00FB6172"/>
    <w:rsid w:val="00FB6D81"/>
    <w:rsid w:val="00FB7D1A"/>
    <w:rsid w:val="00FC133E"/>
    <w:rsid w:val="00FC16FE"/>
    <w:rsid w:val="00FC1963"/>
    <w:rsid w:val="00FC1C71"/>
    <w:rsid w:val="00FC336A"/>
    <w:rsid w:val="00FC37A9"/>
    <w:rsid w:val="00FC4660"/>
    <w:rsid w:val="00FC49B9"/>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C2D"/>
    <w:rsid w:val="00FD2F9A"/>
    <w:rsid w:val="00FD47B9"/>
    <w:rsid w:val="00FD5590"/>
    <w:rsid w:val="00FD5F54"/>
    <w:rsid w:val="00FD6268"/>
    <w:rsid w:val="00FD6B86"/>
    <w:rsid w:val="00FD6C53"/>
    <w:rsid w:val="00FD6E32"/>
    <w:rsid w:val="00FD7261"/>
    <w:rsid w:val="00FD7532"/>
    <w:rsid w:val="00FE0DFA"/>
    <w:rsid w:val="00FE10B9"/>
    <w:rsid w:val="00FE1552"/>
    <w:rsid w:val="00FE1A3A"/>
    <w:rsid w:val="00FE1BC8"/>
    <w:rsid w:val="00FE1C76"/>
    <w:rsid w:val="00FE2473"/>
    <w:rsid w:val="00FE26D2"/>
    <w:rsid w:val="00FE29EF"/>
    <w:rsid w:val="00FE2B23"/>
    <w:rsid w:val="00FE2BDA"/>
    <w:rsid w:val="00FE3C7C"/>
    <w:rsid w:val="00FE5DFE"/>
    <w:rsid w:val="00FE6ABB"/>
    <w:rsid w:val="00FE76C7"/>
    <w:rsid w:val="00FE7E7F"/>
    <w:rsid w:val="00FF19DA"/>
    <w:rsid w:val="00FF442C"/>
    <w:rsid w:val="00FF4644"/>
    <w:rsid w:val="00FF598D"/>
    <w:rsid w:val="00FF5F06"/>
    <w:rsid w:val="00FF6844"/>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uiPriority="22" w:unhideWhenUsed="0" w:qFormat="1"/>
    <w:lsdException w:name="Emphasis" w:locked="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uiPriority="34" w:unhideWhenUsed="0" w:qFormat="1"/>
    <w:lsdException w:name="Quote" w:locked="0" w:uiPriority="29" w:unhideWhenUsed="0" w:qFormat="1"/>
    <w:lsdException w:name="Intense Quote" w:locked="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uiPriority="19" w:unhideWhenUsed="0" w:qFormat="1"/>
    <w:lsdException w:name="Intense Emphasis" w:locked="0" w:uiPriority="21" w:unhideWhenUsed="0" w:qFormat="1"/>
    <w:lsdException w:name="Subtle Reference" w:locked="0" w:uiPriority="31" w:unhideWhenUsed="0" w:qFormat="1"/>
    <w:lsdException w:name="Intense Reference" w:locked="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D515AE"/>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3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3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semiHidden/>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sz w:val="24"/>
      <w:szCs w:val="24"/>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43"/>
      </w:numPr>
    </w:pPr>
  </w:style>
  <w:style w:type="paragraph" w:customStyle="1" w:styleId="Numberedtitlelevel2">
    <w:name w:val="Numbered title level 2"/>
    <w:basedOn w:val="Titlelevel2"/>
    <w:next w:val="body"/>
    <w:qFormat/>
    <w:rsid w:val="00D515AE"/>
    <w:pPr>
      <w:numPr>
        <w:ilvl w:val="1"/>
        <w:numId w:val="43"/>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40"/>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D515AE"/>
    <w:pPr>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41"/>
      </w:numPr>
    </w:pPr>
    <w:rPr>
      <w:szCs w:val="22"/>
    </w:rPr>
  </w:style>
  <w:style w:type="paragraph" w:customStyle="1" w:styleId="bullet2">
    <w:name w:val="bullet 2"/>
    <w:basedOn w:val="body"/>
    <w:qFormat/>
    <w:rsid w:val="00D515AE"/>
    <w:pPr>
      <w:numPr>
        <w:numId w:val="42"/>
      </w:numPr>
    </w:pPr>
    <w:rPr>
      <w:szCs w:val="22"/>
    </w:rPr>
  </w:style>
  <w:style w:type="paragraph" w:customStyle="1" w:styleId="Numberedtitlelevel3">
    <w:name w:val="Numbered title level 3"/>
    <w:basedOn w:val="Titlelevel3"/>
    <w:next w:val="body"/>
    <w:qFormat/>
    <w:rsid w:val="00D515AE"/>
    <w:pPr>
      <w:numPr>
        <w:ilvl w:val="2"/>
        <w:numId w:val="43"/>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44"/>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45"/>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35"/>
      </w:numPr>
      <w:spacing w:before="240" w:after="120"/>
      <w:contextualSpacing/>
    </w:pPr>
    <w:rPr>
      <w:sz w:val="22"/>
    </w:rPr>
  </w:style>
  <w:style w:type="paragraph" w:styleId="ListBullet">
    <w:name w:val="List Bullet"/>
    <w:basedOn w:val="Normal"/>
    <w:semiHidden/>
    <w:qFormat/>
    <w:locked/>
    <w:rsid w:val="00D515AE"/>
    <w:pPr>
      <w:numPr>
        <w:numId w:val="37"/>
      </w:numPr>
      <w:contextualSpacing/>
    </w:pPr>
  </w:style>
  <w:style w:type="character" w:styleId="BookTitle">
    <w:name w:val="Book Title"/>
    <w:basedOn w:val="DefaultParagraphFont"/>
    <w:uiPriority w:val="33"/>
    <w:qFormat/>
    <w:rsid w:val="00D515AE"/>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98DF3-E204-4F18-B46E-EEF9C7A6C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8AC7DF08.dotm</Template>
  <TotalTime>7795</TotalTime>
  <Pages>16</Pages>
  <Words>4254</Words>
  <Characters>24249</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Notice of intended beta XBRL taxonomy availability and testing/feedback period</vt:lpstr>
    </vt:vector>
  </TitlesOfParts>
  <Company>European Banking Authority</Company>
  <LinksUpToDate>false</LinksUpToDate>
  <CharactersWithSpaces>28447</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intended beta XBRL taxonomy availability and testing/feedback period</dc:title>
  <dc:subject>Beta Taxonomy Release</dc:subject>
  <dc:creator>owen.jones@beanandbean.co.uk</dc:creator>
  <cp:lastModifiedBy>ojones</cp:lastModifiedBy>
  <cp:revision>44</cp:revision>
  <cp:lastPrinted>2014-08-11T16:36:00Z</cp:lastPrinted>
  <dcterms:created xsi:type="dcterms:W3CDTF">2013-06-06T11:07:00Z</dcterms:created>
  <dcterms:modified xsi:type="dcterms:W3CDTF">2015-07-23T13:57:00Z</dcterms:modified>
</cp:coreProperties>
</file>