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7CEE" w:rsidRPr="00A33695" w:rsidRDefault="003105C6" w:rsidP="00A33695">
      <w:pPr>
        <w:jc w:val="center"/>
        <w:rPr>
          <w:rFonts w:ascii="Times New Roman" w:hAnsi="Times New Roman"/>
          <w:sz w:val="28"/>
          <w:szCs w:val="28"/>
          <w:lang w:val="en-US"/>
        </w:rPr>
      </w:pPr>
      <w:bookmarkStart w:id="0" w:name="_Toc262568021"/>
      <w:bookmarkStart w:id="1" w:name="_Toc295829847"/>
      <w:r w:rsidRPr="00A33695">
        <w:rPr>
          <w:rFonts w:ascii="Times New Roman" w:hAnsi="Times New Roman"/>
          <w:sz w:val="28"/>
          <w:szCs w:val="28"/>
          <w:lang w:val="en-US"/>
        </w:rPr>
        <w:t>ANNEX II</w:t>
      </w:r>
    </w:p>
    <w:p w:rsidR="00C87CEE" w:rsidRPr="0017440D" w:rsidRDefault="005666F4" w:rsidP="00C87CEE">
      <w:pPr>
        <w:jc w:val="center"/>
        <w:rPr>
          <w:rFonts w:ascii="Times New Roman" w:hAnsi="Times New Roman"/>
          <w:b/>
          <w:sz w:val="24"/>
          <w:lang w:eastAsia="de-DE"/>
        </w:rPr>
      </w:pPr>
      <w:r>
        <w:rPr>
          <w:rFonts w:ascii="Times New Roman" w:hAnsi="Times New Roman"/>
          <w:b/>
          <w:sz w:val="24"/>
          <w:lang w:eastAsia="de-DE"/>
        </w:rPr>
        <w:t>REPORTING ON OWN FUNDS REQUIREMENTS</w:t>
      </w:r>
    </w:p>
    <w:p w:rsidR="003105C6" w:rsidRPr="00A33695" w:rsidRDefault="003105C6" w:rsidP="00094776">
      <w:pPr>
        <w:pStyle w:val="InstructionsText2"/>
      </w:pPr>
      <w:r w:rsidRPr="003105C6">
        <w:t>This Annex contains additional instructions for the tables (hereinafter “COREP”) included in Annex I of this Regulation. This Annex complements the instructions in format of references included in the t</w:t>
      </w:r>
      <w:r w:rsidRPr="003105C6">
        <w:t>a</w:t>
      </w:r>
      <w:r w:rsidRPr="003105C6">
        <w:t>bles in Annex I.</w:t>
      </w:r>
    </w:p>
    <w:p w:rsidR="00D64B66" w:rsidRPr="00A33695" w:rsidRDefault="003105C6" w:rsidP="00094776">
      <w:pPr>
        <w:pStyle w:val="InstructionsText2"/>
      </w:pPr>
      <w:r w:rsidRPr="00A33695">
        <w:t>Table of Contents</w:t>
      </w:r>
    </w:p>
    <w:p w:rsidR="00DE0962" w:rsidRPr="0017440D" w:rsidRDefault="00DE0962" w:rsidP="00331FE6">
      <w:pPr>
        <w:rPr>
          <w:rFonts w:ascii="Times New Roman" w:hAnsi="Times New Roman"/>
          <w:b/>
          <w:bCs/>
        </w:rPr>
      </w:pPr>
    </w:p>
    <w:p w:rsidR="003D431C" w:rsidRPr="0017440D" w:rsidRDefault="003D431C" w:rsidP="00EC5046">
      <w:pPr>
        <w:rPr>
          <w:rFonts w:ascii="Times New Roman" w:hAnsi="Times New Roman"/>
        </w:rPr>
      </w:pPr>
    </w:p>
    <w:p w:rsidR="00393539" w:rsidRPr="0017440D" w:rsidRDefault="003105C6" w:rsidP="00D64B66">
      <w:pPr>
        <w:pStyle w:val="berschrift2"/>
        <w:rPr>
          <w:rFonts w:ascii="Times New Roman" w:hAnsi="Times New Roman"/>
        </w:rPr>
      </w:pPr>
      <w:bookmarkStart w:id="2" w:name="_Toc264038394"/>
      <w:bookmarkStart w:id="3" w:name="_Toc330394117"/>
      <w:r w:rsidRPr="003105C6">
        <w:rPr>
          <w:rFonts w:ascii="Times New Roman" w:hAnsi="Times New Roman"/>
        </w:rPr>
        <w:t>PART I:</w:t>
      </w:r>
      <w:bookmarkEnd w:id="2"/>
      <w:r w:rsidRPr="003105C6">
        <w:rPr>
          <w:rFonts w:ascii="Times New Roman" w:hAnsi="Times New Roman"/>
        </w:rPr>
        <w:t xml:space="preserve"> GENERAL INSTRUCTIONS</w:t>
      </w:r>
      <w:bookmarkEnd w:id="3"/>
    </w:p>
    <w:p w:rsidR="00A801A9" w:rsidRPr="0017440D" w:rsidRDefault="00A801A9" w:rsidP="00EC5046">
      <w:pPr>
        <w:rPr>
          <w:rFonts w:ascii="Times New Roman" w:hAnsi="Times New Roman"/>
        </w:rPr>
      </w:pPr>
    </w:p>
    <w:p w:rsidR="003105C6" w:rsidRPr="003105C6" w:rsidRDefault="003105C6" w:rsidP="00020516">
      <w:pPr>
        <w:pStyle w:val="Instructionsberschrift2"/>
        <w:numPr>
          <w:ilvl w:val="0"/>
          <w:numId w:val="46"/>
        </w:numPr>
        <w:rPr>
          <w:rFonts w:ascii="Times New Roman" w:hAnsi="Times New Roman" w:cs="Times New Roman"/>
          <w:szCs w:val="20"/>
          <w:u w:val="none"/>
        </w:rPr>
      </w:pPr>
      <w:bookmarkStart w:id="4" w:name="_Toc330394118"/>
      <w:r w:rsidRPr="003105C6">
        <w:rPr>
          <w:rFonts w:ascii="Times New Roman" w:hAnsi="Times New Roman" w:cs="Times New Roman"/>
          <w:u w:val="none"/>
        </w:rPr>
        <w:t>Structure and conventions</w:t>
      </w:r>
      <w:bookmarkEnd w:id="4"/>
    </w:p>
    <w:p w:rsidR="003105C6" w:rsidRPr="003105C6" w:rsidRDefault="003105C6" w:rsidP="00020516">
      <w:pPr>
        <w:pStyle w:val="Instructionsberschrift2"/>
        <w:numPr>
          <w:ilvl w:val="1"/>
          <w:numId w:val="46"/>
        </w:numPr>
        <w:rPr>
          <w:rFonts w:ascii="Times New Roman" w:hAnsi="Times New Roman" w:cs="Times New Roman"/>
          <w:u w:val="none"/>
        </w:rPr>
      </w:pPr>
      <w:bookmarkStart w:id="5" w:name="_Toc330394119"/>
      <w:bookmarkStart w:id="6" w:name="_Toc264038399"/>
      <w:bookmarkStart w:id="7" w:name="_Toc294018834"/>
      <w:r w:rsidRPr="003105C6">
        <w:rPr>
          <w:rFonts w:ascii="Times New Roman" w:hAnsi="Times New Roman" w:cs="Times New Roman"/>
          <w:u w:val="none"/>
        </w:rPr>
        <w:t>Structure</w:t>
      </w:r>
      <w:bookmarkEnd w:id="5"/>
    </w:p>
    <w:p w:rsidR="00393539" w:rsidRPr="0017440D" w:rsidRDefault="003105C6" w:rsidP="00094776">
      <w:pPr>
        <w:pStyle w:val="InstructionsText2"/>
      </w:pPr>
      <w:r w:rsidRPr="003105C6">
        <w:t>Overall, the framework consists of five blocks of templates:</w:t>
      </w:r>
    </w:p>
    <w:p w:rsidR="00393539" w:rsidRPr="0017440D" w:rsidRDefault="003105C6" w:rsidP="00393539">
      <w:pPr>
        <w:ind w:left="720"/>
        <w:rPr>
          <w:rFonts w:ascii="Times New Roman" w:hAnsi="Times New Roman"/>
          <w:szCs w:val="20"/>
        </w:rPr>
      </w:pPr>
      <w:r w:rsidRPr="003105C6">
        <w:rPr>
          <w:rFonts w:ascii="Times New Roman" w:hAnsi="Times New Roman"/>
          <w:szCs w:val="20"/>
        </w:rPr>
        <w:t xml:space="preserve">1. Capital adequacy, an overview of regulatory capital; </w:t>
      </w:r>
      <w:proofErr w:type="gramStart"/>
      <w:r w:rsidRPr="003105C6">
        <w:rPr>
          <w:rFonts w:ascii="Times New Roman" w:hAnsi="Times New Roman"/>
          <w:szCs w:val="20"/>
        </w:rPr>
        <w:t>total</w:t>
      </w:r>
      <w:proofErr w:type="gramEnd"/>
      <w:r w:rsidRPr="003105C6">
        <w:rPr>
          <w:rFonts w:ascii="Times New Roman" w:hAnsi="Times New Roman"/>
          <w:szCs w:val="20"/>
        </w:rPr>
        <w:t xml:space="preserve"> risk exposure amount; </w:t>
      </w:r>
      <w:proofErr w:type="gramStart"/>
      <w:r w:rsidRPr="003105C6">
        <w:rPr>
          <w:rFonts w:ascii="Times New Roman" w:hAnsi="Times New Roman"/>
          <w:szCs w:val="20"/>
        </w:rPr>
        <w:t>and</w:t>
      </w:r>
      <w:proofErr w:type="gramEnd"/>
      <w:r w:rsidRPr="003105C6">
        <w:rPr>
          <w:rFonts w:ascii="Times New Roman" w:hAnsi="Times New Roman"/>
          <w:szCs w:val="20"/>
        </w:rPr>
        <w:t>, in the case of consolidated groups, an overview of the fulfilment of the solvency requirements by consolidated and individual entities;</w:t>
      </w:r>
    </w:p>
    <w:p w:rsidR="00393539" w:rsidRPr="0017440D" w:rsidRDefault="003105C6" w:rsidP="00393539">
      <w:pPr>
        <w:ind w:left="720"/>
        <w:rPr>
          <w:rFonts w:ascii="Times New Roman" w:hAnsi="Times New Roman"/>
          <w:szCs w:val="20"/>
        </w:rPr>
      </w:pPr>
      <w:r w:rsidRPr="003105C6">
        <w:rPr>
          <w:rFonts w:ascii="Times New Roman" w:hAnsi="Times New Roman"/>
          <w:szCs w:val="20"/>
        </w:rPr>
        <w:t>Information related to the application of different approaches for the assessment of Pillar I capital r</w:t>
      </w:r>
      <w:r w:rsidRPr="003105C6">
        <w:rPr>
          <w:rFonts w:ascii="Times New Roman" w:hAnsi="Times New Roman"/>
          <w:szCs w:val="20"/>
        </w:rPr>
        <w:t>e</w:t>
      </w:r>
      <w:r w:rsidRPr="003105C6">
        <w:rPr>
          <w:rFonts w:ascii="Times New Roman" w:hAnsi="Times New Roman"/>
          <w:szCs w:val="20"/>
        </w:rPr>
        <w:t>quirements for:</w:t>
      </w:r>
    </w:p>
    <w:p w:rsidR="00393539" w:rsidRPr="0017440D" w:rsidRDefault="003105C6" w:rsidP="00393539">
      <w:pPr>
        <w:ind w:left="720"/>
        <w:rPr>
          <w:rFonts w:ascii="Times New Roman" w:hAnsi="Times New Roman"/>
          <w:szCs w:val="20"/>
        </w:rPr>
      </w:pPr>
      <w:r w:rsidRPr="003105C6">
        <w:rPr>
          <w:rFonts w:ascii="Times New Roman" w:hAnsi="Times New Roman"/>
          <w:szCs w:val="20"/>
        </w:rPr>
        <w:t>2. Credit risk (including counterparty, dilution and settlement risks);</w:t>
      </w:r>
    </w:p>
    <w:p w:rsidR="00393539" w:rsidRPr="0017440D" w:rsidRDefault="003105C6" w:rsidP="00393539">
      <w:pPr>
        <w:ind w:left="720"/>
        <w:rPr>
          <w:rFonts w:ascii="Times New Roman" w:hAnsi="Times New Roman"/>
          <w:szCs w:val="20"/>
        </w:rPr>
      </w:pPr>
      <w:r w:rsidRPr="003105C6">
        <w:rPr>
          <w:rFonts w:ascii="Times New Roman" w:hAnsi="Times New Roman"/>
          <w:szCs w:val="20"/>
        </w:rPr>
        <w:t>3. Market risk (i.e. position risk in trading book, foreign exchange risk and commodities risk);</w:t>
      </w:r>
    </w:p>
    <w:p w:rsidR="00393539" w:rsidRPr="0017440D" w:rsidRDefault="003105C6" w:rsidP="00393539">
      <w:pPr>
        <w:ind w:left="720"/>
        <w:rPr>
          <w:rFonts w:ascii="Times New Roman" w:hAnsi="Times New Roman"/>
          <w:szCs w:val="20"/>
        </w:rPr>
      </w:pPr>
      <w:r w:rsidRPr="003105C6">
        <w:rPr>
          <w:rFonts w:ascii="Times New Roman" w:hAnsi="Times New Roman"/>
          <w:szCs w:val="20"/>
        </w:rPr>
        <w:t>4. Operational risk;</w:t>
      </w:r>
    </w:p>
    <w:p w:rsidR="003D56DE" w:rsidRPr="0017440D" w:rsidRDefault="003105C6" w:rsidP="00094776">
      <w:pPr>
        <w:pStyle w:val="InstructionsText2"/>
      </w:pPr>
      <w:r w:rsidRPr="003105C6">
        <w:t>For each template legal references are provided. Further detailed information regarding more general aspects of the reporting of each block of templates, instructions concerning specific positions as well as examples and validation rules are included in these Guidelines for implementation of the Common R</w:t>
      </w:r>
      <w:r w:rsidRPr="003105C6">
        <w:t>e</w:t>
      </w:r>
      <w:r w:rsidRPr="003105C6">
        <w:t>porting framework.</w:t>
      </w:r>
    </w:p>
    <w:p w:rsidR="003D56DE" w:rsidRPr="0017440D" w:rsidRDefault="003105C6" w:rsidP="00094776">
      <w:pPr>
        <w:pStyle w:val="InstructionsText2"/>
      </w:pPr>
      <w:r w:rsidRPr="003105C6">
        <w:t>Institutions report only those templates that are relevant depending on the approach used for determi</w:t>
      </w:r>
      <w:r w:rsidRPr="003105C6">
        <w:t>n</w:t>
      </w:r>
      <w:r w:rsidRPr="003105C6">
        <w:t>ing own funds requirements.</w:t>
      </w:r>
    </w:p>
    <w:p w:rsidR="003105C6" w:rsidRPr="003105C6" w:rsidRDefault="003105C6" w:rsidP="003105C6">
      <w:pPr>
        <w:pBdr>
          <w:top w:val="single" w:sz="4" w:space="1" w:color="auto"/>
          <w:left w:val="single" w:sz="4" w:space="4" w:color="auto"/>
          <w:bottom w:val="single" w:sz="4" w:space="1" w:color="auto"/>
          <w:right w:val="single" w:sz="4" w:space="4" w:color="auto"/>
        </w:pBdr>
        <w:ind w:left="720"/>
        <w:rPr>
          <w:rFonts w:ascii="Times New Roman" w:hAnsi="Times New Roman"/>
          <w:szCs w:val="20"/>
        </w:rPr>
      </w:pPr>
      <w:r w:rsidRPr="003105C6">
        <w:rPr>
          <w:rFonts w:ascii="Times New Roman" w:hAnsi="Times New Roman"/>
          <w:szCs w:val="20"/>
        </w:rPr>
        <w:t>Explanatory text for consultation purposes:</w:t>
      </w:r>
    </w:p>
    <w:p w:rsidR="003105C6" w:rsidRPr="003105C6" w:rsidRDefault="003105C6" w:rsidP="003105C6">
      <w:pPr>
        <w:pBdr>
          <w:top w:val="single" w:sz="4" w:space="1" w:color="auto"/>
          <w:left w:val="single" w:sz="4" w:space="4" w:color="auto"/>
          <w:bottom w:val="single" w:sz="4" w:space="1" w:color="auto"/>
          <w:right w:val="single" w:sz="4" w:space="4" w:color="auto"/>
        </w:pBdr>
        <w:ind w:left="720"/>
        <w:rPr>
          <w:rFonts w:ascii="Times New Roman" w:hAnsi="Times New Roman"/>
          <w:szCs w:val="20"/>
        </w:rPr>
      </w:pPr>
      <w:r w:rsidRPr="003105C6">
        <w:rPr>
          <w:rFonts w:ascii="Times New Roman" w:hAnsi="Times New Roman"/>
          <w:szCs w:val="20"/>
        </w:rPr>
        <w:t>E.g. in case an institutions holds securitisation positions and the institution calculates the risk-weighted exposure amounts under the IRB Approach according to Part 3 Title II chapter 5, section 3, subsection 4 of CRR, then only the templates CR SEC IRB and SEC Details shall be reported, but not CR SEC SA.</w:t>
      </w:r>
    </w:p>
    <w:p w:rsidR="003105C6" w:rsidRPr="003105C6" w:rsidRDefault="003105C6" w:rsidP="00020516">
      <w:pPr>
        <w:pStyle w:val="Instructionsberschrift2"/>
        <w:numPr>
          <w:ilvl w:val="1"/>
          <w:numId w:val="46"/>
        </w:numPr>
        <w:rPr>
          <w:rFonts w:ascii="Times New Roman" w:hAnsi="Times New Roman" w:cs="Times New Roman"/>
          <w:u w:val="none"/>
        </w:rPr>
      </w:pPr>
      <w:bookmarkStart w:id="8" w:name="_Toc330394120"/>
      <w:r w:rsidRPr="003105C6">
        <w:rPr>
          <w:rFonts w:ascii="Times New Roman" w:hAnsi="Times New Roman" w:cs="Times New Roman"/>
          <w:u w:val="none"/>
        </w:rPr>
        <w:t>Numbering convention</w:t>
      </w:r>
      <w:bookmarkEnd w:id="8"/>
    </w:p>
    <w:p w:rsidR="00393539" w:rsidRPr="0017440D" w:rsidRDefault="003105C6" w:rsidP="00094776">
      <w:pPr>
        <w:pStyle w:val="InstructionsText2"/>
      </w:pPr>
      <w:r w:rsidRPr="003105C6">
        <w:t>The document will follow the labelling convention set in the following table, when referring to the co</w:t>
      </w:r>
      <w:r w:rsidRPr="003105C6">
        <w:t>l</w:t>
      </w:r>
      <w:r w:rsidRPr="003105C6">
        <w:t>umns, rows and cells of the templates. These numerical codes are extensively used in the validation rules.</w:t>
      </w:r>
    </w:p>
    <w:p w:rsidR="00900C1D" w:rsidRPr="0017440D" w:rsidRDefault="003105C6" w:rsidP="00094776">
      <w:pPr>
        <w:pStyle w:val="InstructionsText2"/>
      </w:pPr>
      <w:r w:rsidRPr="003105C6">
        <w:t>The following general notation is followed in the instructions: {Template</w:t>
      </w:r>
      <w:proofErr w:type="gramStart"/>
      <w:r w:rsidRPr="003105C6">
        <w:t>;Row</w:t>
      </w:r>
      <w:proofErr w:type="gramEnd"/>
      <w:r w:rsidRPr="003105C6">
        <w:t>;Column}.</w:t>
      </w:r>
    </w:p>
    <w:p w:rsidR="00DB2DD0" w:rsidRPr="0017440D" w:rsidRDefault="003105C6" w:rsidP="00DB2DD0">
      <w:pPr>
        <w:pBdr>
          <w:top w:val="single" w:sz="4" w:space="1" w:color="auto"/>
          <w:left w:val="single" w:sz="4" w:space="4" w:color="auto"/>
          <w:bottom w:val="single" w:sz="4" w:space="1" w:color="auto"/>
          <w:right w:val="single" w:sz="4" w:space="4" w:color="auto"/>
        </w:pBdr>
        <w:ind w:left="720"/>
        <w:rPr>
          <w:rFonts w:ascii="Times New Roman" w:hAnsi="Times New Roman"/>
          <w:szCs w:val="20"/>
        </w:rPr>
      </w:pPr>
      <w:r w:rsidRPr="003105C6">
        <w:rPr>
          <w:rFonts w:ascii="Times New Roman" w:hAnsi="Times New Roman"/>
          <w:szCs w:val="20"/>
        </w:rPr>
        <w:t>Explanatory text for consultation purposes:</w:t>
      </w:r>
    </w:p>
    <w:p w:rsidR="003105C6" w:rsidRPr="003105C6" w:rsidRDefault="003105C6" w:rsidP="003105C6">
      <w:pPr>
        <w:pBdr>
          <w:top w:val="single" w:sz="4" w:space="1" w:color="auto"/>
          <w:left w:val="single" w:sz="4" w:space="4" w:color="auto"/>
          <w:bottom w:val="single" w:sz="4" w:space="1" w:color="auto"/>
          <w:right w:val="single" w:sz="4" w:space="4" w:color="auto"/>
        </w:pBdr>
        <w:ind w:left="720"/>
        <w:rPr>
          <w:rFonts w:ascii="Times New Roman" w:hAnsi="Times New Roman"/>
          <w:szCs w:val="20"/>
        </w:rPr>
      </w:pPr>
      <w:r w:rsidRPr="003105C6">
        <w:rPr>
          <w:rFonts w:ascii="Times New Roman" w:hAnsi="Times New Roman"/>
          <w:szCs w:val="20"/>
        </w:rPr>
        <w:t>For example: {CRSA</w:t>
      </w:r>
      <w:proofErr w:type="gramStart"/>
      <w:r w:rsidRPr="003105C6">
        <w:rPr>
          <w:rFonts w:ascii="Times New Roman" w:hAnsi="Times New Roman"/>
          <w:szCs w:val="20"/>
        </w:rPr>
        <w:t>;010</w:t>
      </w:r>
      <w:proofErr w:type="gramEnd"/>
      <w:r w:rsidRPr="003105C6">
        <w:rPr>
          <w:rFonts w:ascii="Times New Roman" w:hAnsi="Times New Roman"/>
          <w:szCs w:val="20"/>
        </w:rPr>
        <w:t>;020} refers to the data point row 010, column 020 of CRSA template.</w:t>
      </w:r>
    </w:p>
    <w:p w:rsidR="002E4EB7" w:rsidRPr="0017440D" w:rsidRDefault="003105C6" w:rsidP="00094776">
      <w:pPr>
        <w:pStyle w:val="InstructionsText2"/>
        <w:rPr>
          <w:rFonts w:eastAsia="Arial"/>
        </w:rPr>
      </w:pPr>
      <w:r w:rsidRPr="003105C6">
        <w:rPr>
          <w:rFonts w:eastAsia="Arial"/>
        </w:rPr>
        <w:lastRenderedPageBreak/>
        <w:t>In the case of validations inside a template, in which only data points of that template is used, notations will not refer to a template: {Row</w:t>
      </w:r>
      <w:proofErr w:type="gramStart"/>
      <w:r w:rsidRPr="003105C6">
        <w:rPr>
          <w:rFonts w:eastAsia="Arial"/>
        </w:rPr>
        <w:t>;Column</w:t>
      </w:r>
      <w:proofErr w:type="gramEnd"/>
      <w:r w:rsidRPr="003105C6">
        <w:rPr>
          <w:rFonts w:eastAsia="Arial"/>
        </w:rPr>
        <w:t>}.</w:t>
      </w:r>
    </w:p>
    <w:p w:rsidR="002E4EB7" w:rsidRPr="0017440D" w:rsidRDefault="003105C6" w:rsidP="00094776">
      <w:pPr>
        <w:pStyle w:val="InstructionsText2"/>
        <w:rPr>
          <w:rFonts w:eastAsia="Arial"/>
        </w:rPr>
      </w:pPr>
      <w:r w:rsidRPr="003105C6">
        <w:rPr>
          <w:rFonts w:eastAsia="Arial"/>
        </w:rPr>
        <w:t>In the case of templates with only one column, only rows will be referred to.</w:t>
      </w:r>
      <w:r w:rsidRPr="003105C6">
        <w:t xml:space="preserve"> {Template;Row}</w:t>
      </w:r>
    </w:p>
    <w:p w:rsidR="00DB2DD0" w:rsidRPr="0017440D" w:rsidRDefault="003105C6" w:rsidP="00DB2DD0">
      <w:pPr>
        <w:pBdr>
          <w:top w:val="single" w:sz="4" w:space="1" w:color="auto"/>
          <w:left w:val="single" w:sz="4" w:space="4" w:color="auto"/>
          <w:bottom w:val="single" w:sz="4" w:space="1" w:color="auto"/>
          <w:right w:val="single" w:sz="4" w:space="4" w:color="auto"/>
        </w:pBdr>
        <w:ind w:left="720"/>
        <w:rPr>
          <w:rFonts w:ascii="Times New Roman" w:hAnsi="Times New Roman"/>
          <w:szCs w:val="20"/>
        </w:rPr>
      </w:pPr>
      <w:r w:rsidRPr="003105C6">
        <w:rPr>
          <w:rFonts w:ascii="Times New Roman" w:hAnsi="Times New Roman"/>
          <w:szCs w:val="20"/>
        </w:rPr>
        <w:t>Explanatory text for consultation purposes:</w:t>
      </w:r>
    </w:p>
    <w:p w:rsidR="003105C6" w:rsidRPr="003105C6" w:rsidRDefault="003105C6" w:rsidP="003105C6">
      <w:pPr>
        <w:pBdr>
          <w:top w:val="single" w:sz="4" w:space="1" w:color="auto"/>
          <w:left w:val="single" w:sz="4" w:space="4" w:color="auto"/>
          <w:bottom w:val="single" w:sz="4" w:space="1" w:color="auto"/>
          <w:right w:val="single" w:sz="4" w:space="4" w:color="auto"/>
        </w:pBdr>
        <w:ind w:left="720"/>
        <w:rPr>
          <w:rFonts w:ascii="Times New Roman" w:hAnsi="Times New Roman"/>
          <w:szCs w:val="20"/>
        </w:rPr>
      </w:pPr>
      <w:r w:rsidRPr="003105C6">
        <w:rPr>
          <w:rFonts w:ascii="Times New Roman" w:hAnsi="Times New Roman"/>
          <w:szCs w:val="20"/>
        </w:rPr>
        <w:t>For example: {CA2</w:t>
      </w:r>
      <w:proofErr w:type="gramStart"/>
      <w:r w:rsidRPr="003105C6">
        <w:rPr>
          <w:rFonts w:ascii="Times New Roman" w:hAnsi="Times New Roman"/>
          <w:szCs w:val="20"/>
        </w:rPr>
        <w:t>;010</w:t>
      </w:r>
      <w:proofErr w:type="gramEnd"/>
      <w:r w:rsidRPr="003105C6">
        <w:rPr>
          <w:rFonts w:ascii="Times New Roman" w:hAnsi="Times New Roman"/>
          <w:szCs w:val="20"/>
        </w:rPr>
        <w:t>} refers to the row 010 of CA2.</w:t>
      </w:r>
    </w:p>
    <w:p w:rsidR="00727756" w:rsidRPr="0017440D" w:rsidRDefault="003105C6" w:rsidP="00094776">
      <w:pPr>
        <w:pStyle w:val="InstructionsText2"/>
        <w:rPr>
          <w:rFonts w:eastAsia="Arial"/>
        </w:rPr>
      </w:pPr>
      <w:r w:rsidRPr="003105C6">
        <w:rPr>
          <w:rFonts w:eastAsia="Arial"/>
        </w:rPr>
        <w:t>An asterisk sign will be used to express that the validation is done for the rows or columns specified b</w:t>
      </w:r>
      <w:r w:rsidRPr="003105C6">
        <w:rPr>
          <w:rFonts w:eastAsia="Arial"/>
        </w:rPr>
        <w:t>e</w:t>
      </w:r>
      <w:r w:rsidRPr="003105C6">
        <w:rPr>
          <w:rFonts w:eastAsia="Arial"/>
        </w:rPr>
        <w:t>fore.</w:t>
      </w:r>
    </w:p>
    <w:p w:rsidR="00DB2DD0" w:rsidRPr="0017440D" w:rsidRDefault="003105C6" w:rsidP="00DB2DD0">
      <w:pPr>
        <w:pBdr>
          <w:top w:val="single" w:sz="4" w:space="1" w:color="auto"/>
          <w:left w:val="single" w:sz="4" w:space="4" w:color="auto"/>
          <w:bottom w:val="single" w:sz="4" w:space="1" w:color="auto"/>
          <w:right w:val="single" w:sz="4" w:space="4" w:color="auto"/>
        </w:pBdr>
        <w:ind w:left="720"/>
        <w:rPr>
          <w:rFonts w:ascii="Times New Roman" w:hAnsi="Times New Roman"/>
          <w:szCs w:val="20"/>
        </w:rPr>
      </w:pPr>
      <w:r w:rsidRPr="003105C6">
        <w:rPr>
          <w:rFonts w:ascii="Times New Roman" w:hAnsi="Times New Roman"/>
          <w:szCs w:val="20"/>
        </w:rPr>
        <w:t>Explanatory text for consultation purposes:</w:t>
      </w:r>
    </w:p>
    <w:p w:rsidR="003105C6" w:rsidRPr="003105C6" w:rsidRDefault="003105C6" w:rsidP="003105C6">
      <w:pPr>
        <w:pBdr>
          <w:top w:val="single" w:sz="4" w:space="1" w:color="auto"/>
          <w:left w:val="single" w:sz="4" w:space="4" w:color="auto"/>
          <w:bottom w:val="single" w:sz="4" w:space="1" w:color="auto"/>
          <w:right w:val="single" w:sz="4" w:space="4" w:color="auto"/>
        </w:pBdr>
        <w:ind w:left="720"/>
        <w:rPr>
          <w:rFonts w:ascii="Times New Roman" w:hAnsi="Times New Roman"/>
          <w:szCs w:val="20"/>
        </w:rPr>
      </w:pPr>
      <w:r w:rsidRPr="003105C6">
        <w:rPr>
          <w:rFonts w:ascii="Times New Roman" w:hAnsi="Times New Roman"/>
          <w:szCs w:val="20"/>
        </w:rPr>
        <w:t>For example: “For columns 010 to 050, {CRSA</w:t>
      </w:r>
      <w:proofErr w:type="gramStart"/>
      <w:r w:rsidRPr="003105C6">
        <w:rPr>
          <w:rFonts w:ascii="Times New Roman" w:hAnsi="Times New Roman"/>
          <w:szCs w:val="20"/>
        </w:rPr>
        <w:t>;010</w:t>
      </w:r>
      <w:proofErr w:type="gramEnd"/>
      <w:r w:rsidRPr="003105C6">
        <w:rPr>
          <w:rFonts w:ascii="Times New Roman" w:hAnsi="Times New Roman"/>
          <w:szCs w:val="20"/>
        </w:rPr>
        <w:t>;*}”means row 010 of CRSA, for the columns 010 to 050.</w:t>
      </w:r>
    </w:p>
    <w:p w:rsidR="003105C6" w:rsidRPr="003105C6" w:rsidRDefault="003105C6" w:rsidP="00020516">
      <w:pPr>
        <w:pStyle w:val="Instructionsberschrift2"/>
        <w:numPr>
          <w:ilvl w:val="1"/>
          <w:numId w:val="46"/>
        </w:numPr>
        <w:rPr>
          <w:rFonts w:ascii="Times New Roman" w:hAnsi="Times New Roman" w:cs="Times New Roman"/>
          <w:u w:val="none"/>
        </w:rPr>
      </w:pPr>
      <w:bookmarkStart w:id="9" w:name="_Toc330394121"/>
      <w:r w:rsidRPr="003105C6">
        <w:rPr>
          <w:rFonts w:ascii="Times New Roman" w:hAnsi="Times New Roman" w:cs="Times New Roman"/>
          <w:u w:val="none"/>
        </w:rPr>
        <w:t>Sign convention</w:t>
      </w:r>
      <w:bookmarkEnd w:id="6"/>
      <w:bookmarkEnd w:id="7"/>
      <w:bookmarkEnd w:id="9"/>
    </w:p>
    <w:p w:rsidR="00393539" w:rsidRPr="0017440D" w:rsidRDefault="003105C6" w:rsidP="00094776">
      <w:pPr>
        <w:pStyle w:val="InstructionsText2"/>
      </w:pPr>
      <w:r w:rsidRPr="003105C6">
        <w:t>Any amount that increases the own funds or the capital requirements will be reported as a positive fi</w:t>
      </w:r>
      <w:r w:rsidRPr="003105C6">
        <w:t>g</w:t>
      </w:r>
      <w:r w:rsidRPr="003105C6">
        <w:t xml:space="preserve">ure. On the contrary, any amount that reduces the total </w:t>
      </w:r>
      <w:proofErr w:type="gramStart"/>
      <w:r w:rsidRPr="003105C6">
        <w:t>own</w:t>
      </w:r>
      <w:proofErr w:type="gramEnd"/>
      <w:r w:rsidRPr="003105C6">
        <w:t xml:space="preserve"> funds or the capital requirements will be r</w:t>
      </w:r>
      <w:r w:rsidRPr="003105C6">
        <w:t>e</w:t>
      </w:r>
      <w:r w:rsidRPr="003105C6">
        <w:t>ported as a negative figure. Where there is a negative sign (-) preceding the label of an item no positive figure is expected to be reported for that item.</w:t>
      </w:r>
    </w:p>
    <w:p w:rsidR="00A801A9" w:rsidRPr="0017440D" w:rsidRDefault="00A801A9" w:rsidP="00005FFC">
      <w:pPr>
        <w:rPr>
          <w:rFonts w:ascii="Times New Roman" w:hAnsi="Times New Roman"/>
        </w:rPr>
        <w:sectPr w:rsidR="00A801A9" w:rsidRPr="0017440D" w:rsidSect="00A801A9">
          <w:footerReference w:type="default" r:id="rId8"/>
          <w:endnotePr>
            <w:numFmt w:val="decimal"/>
          </w:endnotePr>
          <w:pgSz w:w="11906" w:h="16838"/>
          <w:pgMar w:top="1417" w:right="1417" w:bottom="1134" w:left="1417" w:header="708" w:footer="708" w:gutter="0"/>
          <w:cols w:space="708"/>
          <w:docGrid w:linePitch="360"/>
        </w:sectPr>
      </w:pPr>
      <w:bookmarkStart w:id="10" w:name="_Toc264033192"/>
      <w:bookmarkEnd w:id="10"/>
    </w:p>
    <w:p w:rsidR="00393539" w:rsidRPr="0017440D" w:rsidRDefault="00393539" w:rsidP="00005FFC">
      <w:pPr>
        <w:rPr>
          <w:rFonts w:ascii="Times New Roman" w:hAnsi="Times New Roman"/>
        </w:rPr>
      </w:pPr>
    </w:p>
    <w:p w:rsidR="00A801A9" w:rsidRPr="0017440D" w:rsidRDefault="003105C6" w:rsidP="00D64B66">
      <w:pPr>
        <w:pStyle w:val="berschrift2"/>
        <w:rPr>
          <w:rFonts w:ascii="Times New Roman" w:hAnsi="Times New Roman"/>
        </w:rPr>
      </w:pPr>
      <w:bookmarkStart w:id="11" w:name="_Toc330394122"/>
      <w:r w:rsidRPr="003105C6">
        <w:rPr>
          <w:rFonts w:ascii="Times New Roman" w:hAnsi="Times New Roman"/>
        </w:rPr>
        <w:t>PART II: TEMPLATE RELATED INSTRUCTIONS</w:t>
      </w:r>
      <w:bookmarkEnd w:id="11"/>
    </w:p>
    <w:p w:rsidR="00D946DB" w:rsidRPr="0017440D" w:rsidRDefault="00D946DB" w:rsidP="00D946DB">
      <w:pPr>
        <w:rPr>
          <w:rFonts w:ascii="Times New Roman" w:hAnsi="Times New Roman"/>
        </w:rPr>
      </w:pPr>
    </w:p>
    <w:p w:rsidR="00D946DB" w:rsidRPr="0017440D" w:rsidRDefault="00D946DB" w:rsidP="00D946DB">
      <w:pPr>
        <w:spacing w:after="0"/>
        <w:rPr>
          <w:rFonts w:ascii="Times New Roman" w:hAnsi="Times New Roman"/>
          <w:szCs w:val="20"/>
        </w:rPr>
      </w:pPr>
    </w:p>
    <w:p w:rsidR="00D946DB" w:rsidRPr="0017440D" w:rsidRDefault="00D946DB" w:rsidP="00D946DB">
      <w:pPr>
        <w:spacing w:after="0"/>
        <w:rPr>
          <w:rFonts w:ascii="Times New Roman" w:hAnsi="Times New Roman"/>
          <w:szCs w:val="20"/>
        </w:rPr>
      </w:pPr>
    </w:p>
    <w:p w:rsidR="00222CD3" w:rsidRDefault="00222CD3" w:rsidP="00D946DB">
      <w:pPr>
        <w:spacing w:after="0"/>
        <w:rPr>
          <w:rFonts w:ascii="Times New Roman" w:hAnsi="Times New Roman"/>
          <w:szCs w:val="20"/>
        </w:rPr>
      </w:pPr>
    </w:p>
    <w:p w:rsidR="00222CD3" w:rsidRDefault="00222CD3">
      <w:pPr>
        <w:spacing w:before="0" w:after="0"/>
        <w:jc w:val="left"/>
        <w:rPr>
          <w:rFonts w:ascii="Times New Roman" w:hAnsi="Times New Roman"/>
          <w:szCs w:val="20"/>
        </w:rPr>
      </w:pPr>
      <w:r>
        <w:rPr>
          <w:rFonts w:ascii="Times New Roman" w:hAnsi="Times New Roman"/>
          <w:szCs w:val="20"/>
        </w:rPr>
        <w:br w:type="page"/>
      </w:r>
    </w:p>
    <w:p w:rsidR="00D946DB" w:rsidRPr="0017440D" w:rsidRDefault="00D946DB" w:rsidP="00D946DB">
      <w:pPr>
        <w:spacing w:after="0"/>
        <w:rPr>
          <w:rFonts w:ascii="Times New Roman" w:hAnsi="Times New Roman"/>
          <w:szCs w:val="20"/>
        </w:rPr>
      </w:pPr>
    </w:p>
    <w:p w:rsidR="003105C6" w:rsidRPr="003105C6" w:rsidRDefault="003105C6" w:rsidP="00020516">
      <w:pPr>
        <w:pStyle w:val="Instructionsberschrift2"/>
        <w:numPr>
          <w:ilvl w:val="0"/>
          <w:numId w:val="45"/>
        </w:numPr>
        <w:rPr>
          <w:rFonts w:ascii="Times New Roman" w:hAnsi="Times New Roman" w:cs="Times New Roman"/>
        </w:rPr>
      </w:pPr>
      <w:bookmarkStart w:id="12" w:name="_Toc330394179"/>
      <w:bookmarkStart w:id="13" w:name="_Toc330394180"/>
      <w:bookmarkStart w:id="14" w:name="_Toc330394181"/>
      <w:bookmarkStart w:id="15" w:name="_Toc330394182"/>
      <w:bookmarkStart w:id="16" w:name="_Toc330394183"/>
      <w:bookmarkStart w:id="17" w:name="_Toc330394184"/>
      <w:bookmarkStart w:id="18" w:name="_Toc239157372"/>
      <w:bookmarkStart w:id="19" w:name="_Toc295829844"/>
      <w:bookmarkStart w:id="20" w:name="_Toc330394185"/>
      <w:bookmarkEnd w:id="12"/>
      <w:bookmarkEnd w:id="13"/>
      <w:bookmarkEnd w:id="14"/>
      <w:bookmarkEnd w:id="15"/>
      <w:bookmarkEnd w:id="16"/>
      <w:bookmarkEnd w:id="17"/>
      <w:r w:rsidRPr="003105C6">
        <w:rPr>
          <w:rFonts w:ascii="Times New Roman" w:hAnsi="Times New Roman" w:cs="Times New Roman"/>
        </w:rPr>
        <w:t xml:space="preserve">Group solvency </w:t>
      </w:r>
      <w:bookmarkEnd w:id="18"/>
      <w:r w:rsidRPr="003105C6">
        <w:rPr>
          <w:rFonts w:ascii="Times New Roman" w:hAnsi="Times New Roman" w:cs="Times New Roman"/>
        </w:rPr>
        <w:t>template</w:t>
      </w:r>
      <w:bookmarkEnd w:id="19"/>
      <w:bookmarkEnd w:id="20"/>
    </w:p>
    <w:p w:rsidR="003105C6" w:rsidRPr="003105C6" w:rsidRDefault="003105C6" w:rsidP="00020516">
      <w:pPr>
        <w:pStyle w:val="Instructionsberschrift2"/>
        <w:numPr>
          <w:ilvl w:val="1"/>
          <w:numId w:val="45"/>
        </w:numPr>
        <w:rPr>
          <w:rFonts w:ascii="Times New Roman" w:hAnsi="Times New Roman" w:cs="Times New Roman"/>
        </w:rPr>
      </w:pPr>
      <w:bookmarkStart w:id="21" w:name="_Toc264038416"/>
      <w:bookmarkStart w:id="22" w:name="_Toc295829845"/>
      <w:bookmarkStart w:id="23" w:name="_Toc310415011"/>
      <w:bookmarkStart w:id="24" w:name="_Toc330394186"/>
      <w:r w:rsidRPr="003105C6">
        <w:rPr>
          <w:rFonts w:ascii="Times New Roman" w:hAnsi="Times New Roman" w:cs="Times New Roman"/>
        </w:rPr>
        <w:t>General remarks</w:t>
      </w:r>
      <w:bookmarkEnd w:id="21"/>
      <w:bookmarkEnd w:id="22"/>
      <w:bookmarkEnd w:id="23"/>
      <w:bookmarkEnd w:id="24"/>
    </w:p>
    <w:p w:rsidR="00FB4960" w:rsidRPr="0017440D" w:rsidRDefault="003105C6" w:rsidP="00094776">
      <w:pPr>
        <w:pStyle w:val="InstructionsText2"/>
      </w:pPr>
      <w:r w:rsidRPr="003105C6">
        <w:t>This template consists of four parts in order to gather different information on entities included in the scope of consolidation of the reporting entity:</w:t>
      </w:r>
    </w:p>
    <w:p w:rsidR="00FB4960" w:rsidRPr="0017440D" w:rsidRDefault="003105C6" w:rsidP="00020516">
      <w:pPr>
        <w:pStyle w:val="Listenabsatz"/>
        <w:numPr>
          <w:ilvl w:val="1"/>
          <w:numId w:val="35"/>
        </w:numPr>
        <w:spacing w:before="0" w:after="200" w:line="276" w:lineRule="auto"/>
        <w:contextualSpacing/>
        <w:jc w:val="left"/>
        <w:rPr>
          <w:rFonts w:ascii="Times New Roman" w:hAnsi="Times New Roman"/>
        </w:rPr>
      </w:pPr>
      <w:r w:rsidRPr="003105C6">
        <w:rPr>
          <w:rFonts w:ascii="Times New Roman" w:hAnsi="Times New Roman"/>
          <w:i/>
        </w:rPr>
        <w:t>ENTITIES WITHIN SCOPE OF CONSOLIDATION.</w:t>
      </w:r>
      <w:r w:rsidRPr="003105C6">
        <w:rPr>
          <w:rFonts w:ascii="Times New Roman" w:hAnsi="Times New Roman"/>
        </w:rPr>
        <w:t xml:space="preserve"> </w:t>
      </w:r>
    </w:p>
    <w:p w:rsidR="00FB4960" w:rsidRPr="0017440D" w:rsidRDefault="003105C6" w:rsidP="00094776">
      <w:pPr>
        <w:pStyle w:val="InstructionsText2"/>
      </w:pPr>
      <w:r w:rsidRPr="003105C6">
        <w:t>In this introductory part basic information on the entities is given.</w:t>
      </w:r>
    </w:p>
    <w:p w:rsidR="00FB4960" w:rsidRPr="0017440D" w:rsidRDefault="003105C6" w:rsidP="00020516">
      <w:pPr>
        <w:pStyle w:val="Listenabsatz"/>
        <w:numPr>
          <w:ilvl w:val="1"/>
          <w:numId w:val="35"/>
        </w:numPr>
        <w:spacing w:before="0" w:after="200" w:line="276" w:lineRule="auto"/>
        <w:contextualSpacing/>
        <w:jc w:val="left"/>
        <w:rPr>
          <w:rFonts w:ascii="Times New Roman" w:hAnsi="Times New Roman"/>
          <w:i/>
        </w:rPr>
      </w:pPr>
      <w:r w:rsidRPr="003105C6">
        <w:rPr>
          <w:rFonts w:ascii="Times New Roman" w:hAnsi="Times New Roman"/>
          <w:i/>
        </w:rPr>
        <w:t>INFORMATION RELATING INDIVIDUAL ENTITIES SUBJECT TO OWN FUNDS R</w:t>
      </w:r>
      <w:r w:rsidRPr="003105C6">
        <w:rPr>
          <w:rFonts w:ascii="Times New Roman" w:hAnsi="Times New Roman"/>
          <w:i/>
        </w:rPr>
        <w:t>E</w:t>
      </w:r>
      <w:r w:rsidRPr="003105C6">
        <w:rPr>
          <w:rFonts w:ascii="Times New Roman" w:hAnsi="Times New Roman"/>
          <w:i/>
        </w:rPr>
        <w:t>QUIREMENTS</w:t>
      </w:r>
    </w:p>
    <w:p w:rsidR="00FB4960" w:rsidRPr="0017440D" w:rsidRDefault="003105C6" w:rsidP="00094776">
      <w:pPr>
        <w:pStyle w:val="InstructionsText2"/>
      </w:pPr>
      <w:r w:rsidRPr="003105C6">
        <w:t>The second part of this template, i.e. detailed group solvency information in columns 070 to 210, is d</w:t>
      </w:r>
      <w:r w:rsidRPr="003105C6">
        <w:t>e</w:t>
      </w:r>
      <w:r w:rsidRPr="003105C6">
        <w:t xml:space="preserve">signed to gather information on credit and other regulated financial institutions which are effectively subject to particular solvency requirements on individual basis. </w:t>
      </w:r>
    </w:p>
    <w:p w:rsidR="002E4EB7" w:rsidRPr="0017440D" w:rsidRDefault="003105C6" w:rsidP="00094776">
      <w:pPr>
        <w:pStyle w:val="InstructionsText2"/>
      </w:pPr>
      <w:r w:rsidRPr="003105C6">
        <w:t>This part of the template provides</w:t>
      </w:r>
      <w:r w:rsidR="003C3AAB">
        <w:t>,</w:t>
      </w:r>
      <w:r w:rsidRPr="003105C6">
        <w:t xml:space="preserve"> for each of those entities within the scope of the reporting, the own funds requirements for each risk category and the own funds for solvency purposes. </w:t>
      </w:r>
    </w:p>
    <w:p w:rsidR="002E4EB7" w:rsidRPr="0017440D" w:rsidRDefault="003105C6" w:rsidP="00094776">
      <w:pPr>
        <w:pStyle w:val="InstructionsText2"/>
      </w:pPr>
      <w:r w:rsidRPr="003105C6">
        <w:t>In the case of proportional consolidation of participations, the figures related to own funds requirements and own funds will reflect the respective proportional amounts.</w:t>
      </w:r>
    </w:p>
    <w:p w:rsidR="00FB4960" w:rsidRPr="0017440D" w:rsidRDefault="003105C6" w:rsidP="00020516">
      <w:pPr>
        <w:pStyle w:val="Listenabsatz"/>
        <w:numPr>
          <w:ilvl w:val="1"/>
          <w:numId w:val="35"/>
        </w:numPr>
        <w:spacing w:before="0" w:after="200" w:line="276" w:lineRule="auto"/>
        <w:contextualSpacing/>
        <w:jc w:val="left"/>
        <w:rPr>
          <w:rFonts w:ascii="Times New Roman" w:hAnsi="Times New Roman"/>
          <w:i/>
        </w:rPr>
      </w:pPr>
      <w:r w:rsidRPr="003105C6">
        <w:rPr>
          <w:rFonts w:ascii="Times New Roman" w:hAnsi="Times New Roman"/>
          <w:i/>
        </w:rPr>
        <w:t>INFORMATION RELATING THE CONTRIBUTION OF ENTITIES TO SOLVENCY OF THE GROUP</w:t>
      </w:r>
    </w:p>
    <w:p w:rsidR="00FB4960" w:rsidRPr="0017440D" w:rsidRDefault="003105C6" w:rsidP="00094776">
      <w:pPr>
        <w:pStyle w:val="InstructionsText2"/>
      </w:pPr>
      <w:r w:rsidRPr="003105C6">
        <w:t xml:space="preserve">The objective of the third part of this template i.e. information on the contributions of all entities within CRR scope of consolidation (including those that are not subject to particular solvency requirements on an individual basis) to group solvency in columns 220 to 310, is to identify which entities within the group generate the risks and raise own funds from the market, based on data that are readily available or can easily be reprocessed, without having to reconstruct the capital ratio on a solo or sub-consolidated basis.  At the entity level, both risk and own fund figures are contributions to the group figures and not elements of a solvency ratio on a solo basis and as such must not be compared to each other.  </w:t>
      </w:r>
    </w:p>
    <w:p w:rsidR="002E4EB7" w:rsidRPr="0017440D" w:rsidRDefault="003105C6" w:rsidP="00094776">
      <w:pPr>
        <w:pStyle w:val="InstructionsText2"/>
      </w:pPr>
      <w:r w:rsidRPr="003105C6">
        <w:t>This part also includes the amounts of minority interests, qualifying AT1, and qualifying T2 eligible in the consolidated own funds.</w:t>
      </w:r>
    </w:p>
    <w:p w:rsidR="002E4EB7" w:rsidRPr="0017440D" w:rsidRDefault="003105C6" w:rsidP="00094776">
      <w:pPr>
        <w:pStyle w:val="InstructionsText2"/>
      </w:pPr>
      <w:r w:rsidRPr="003105C6">
        <w:t xml:space="preserve">As this third part of the template </w:t>
      </w:r>
      <w:bookmarkStart w:id="25" w:name="_GoBack"/>
      <w:r w:rsidRPr="003105C6">
        <w:t>refers to “contributions”, the figures to be reported herein will defer, when applicable, from the figures reported in the columns referring to detailed group solvency inform</w:t>
      </w:r>
      <w:r w:rsidRPr="003105C6">
        <w:t>a</w:t>
      </w:r>
      <w:r w:rsidRPr="003105C6">
        <w:t>tion.</w:t>
      </w:r>
    </w:p>
    <w:p w:rsidR="002E4EB7" w:rsidRPr="0017440D" w:rsidRDefault="003105C6" w:rsidP="00094776">
      <w:pPr>
        <w:pStyle w:val="InstructionsText2"/>
      </w:pPr>
      <w:r w:rsidRPr="003105C6">
        <w:t>The principle is to delete the crossed-exposures within the same groups in a homogeneous way both in terms of risks or own funds, in order to cover the amounts reported in the group’s consolidated CA template by adding the amounts reported for each entity in ”Group Solvency” template.</w:t>
      </w:r>
      <w:r w:rsidR="00165134">
        <w:t xml:space="preserve"> In cases where the 1 % threshold, which is stated in Para. 44, is not exceeded a direct link to the CA template is not possible.</w:t>
      </w:r>
    </w:p>
    <w:bookmarkEnd w:id="25"/>
    <w:p w:rsidR="002E4EB7" w:rsidRPr="0017440D" w:rsidRDefault="003105C6" w:rsidP="00094776">
      <w:pPr>
        <w:pStyle w:val="InstructionsText2"/>
      </w:pPr>
      <w:r w:rsidRPr="003105C6">
        <w:t>The institutions shall define the most appropriate breakdown method between the entities to take into account the possible diversification effects for market risk and operational risk.</w:t>
      </w:r>
    </w:p>
    <w:p w:rsidR="002E4EB7" w:rsidRPr="0017440D" w:rsidRDefault="003105C6" w:rsidP="00094776">
      <w:pPr>
        <w:pStyle w:val="InstructionsText2"/>
      </w:pPr>
      <w:r w:rsidRPr="003105C6">
        <w:t>All consolidating entities report the GS template. It is possible for one consolidated group to be i</w:t>
      </w:r>
      <w:r w:rsidRPr="003105C6">
        <w:t>n</w:t>
      </w:r>
      <w:r w:rsidRPr="003105C6">
        <w:t>cluded within another consolidated group. Supervisors need information at every consolidated level. This means some consolidated entities will themselves have their details included in a higher consol</w:t>
      </w:r>
      <w:r w:rsidRPr="003105C6">
        <w:t>i</w:t>
      </w:r>
      <w:r w:rsidRPr="003105C6">
        <w:t>dated group's GS templates. This is not double counting because supervisors need information on the solvency position of each consolidated group.</w:t>
      </w:r>
    </w:p>
    <w:p w:rsidR="002E4EB7" w:rsidRPr="0017440D" w:rsidRDefault="003105C6" w:rsidP="00094776">
      <w:pPr>
        <w:pStyle w:val="InstructionsText2"/>
      </w:pPr>
      <w:r w:rsidRPr="003105C6">
        <w:lastRenderedPageBreak/>
        <w:t>An institution shall report the contribution part of this template when contributions to risks at entity level exceed 1 % of capital requirements of the group or when contributions to regulatory capital e</w:t>
      </w:r>
      <w:r w:rsidRPr="003105C6">
        <w:t>x</w:t>
      </w:r>
      <w:r w:rsidRPr="003105C6">
        <w:t>ceed 1% of the total own funds of the group.</w:t>
      </w:r>
      <w:r w:rsidR="00DB3B68">
        <w:t xml:space="preserve"> This threshold does not apply in the case of subsidiaries or subgroups that provide own funds (in the form of minority interests or qualifying AT1 or T2 instr</w:t>
      </w:r>
      <w:r w:rsidR="00DB3B68">
        <w:t>u</w:t>
      </w:r>
      <w:r w:rsidR="00DB3B68">
        <w:t>ments included in own funds) to the group.</w:t>
      </w:r>
      <w:r w:rsidRPr="003105C6">
        <w:t xml:space="preserve"> Supervisors will be able to override the “materiality” threshold in specific cases on the basis of a qualitative assessment; a very small percentage of large </w:t>
      </w:r>
      <w:proofErr w:type="gramStart"/>
      <w:r w:rsidRPr="003105C6">
        <w:t>bank</w:t>
      </w:r>
      <w:proofErr w:type="gramEnd"/>
      <w:r w:rsidRPr="003105C6">
        <w:t xml:space="preserve"> could be, in absolute terms, a relevant exposure.</w:t>
      </w:r>
    </w:p>
    <w:p w:rsidR="00FB4960" w:rsidRPr="0017440D" w:rsidRDefault="00FB4960" w:rsidP="00FB4960">
      <w:pPr>
        <w:pStyle w:val="Listenabsatz"/>
        <w:rPr>
          <w:rFonts w:ascii="Times New Roman" w:hAnsi="Times New Roman"/>
        </w:rPr>
      </w:pPr>
    </w:p>
    <w:p w:rsidR="00FB4960" w:rsidRPr="0017440D" w:rsidRDefault="003105C6" w:rsidP="00020516">
      <w:pPr>
        <w:pStyle w:val="Listenabsatz"/>
        <w:numPr>
          <w:ilvl w:val="1"/>
          <w:numId w:val="35"/>
        </w:numPr>
        <w:spacing w:before="0" w:after="200" w:line="276" w:lineRule="auto"/>
        <w:contextualSpacing/>
        <w:jc w:val="left"/>
        <w:rPr>
          <w:rFonts w:ascii="Times New Roman" w:hAnsi="Times New Roman"/>
          <w:i/>
        </w:rPr>
      </w:pPr>
      <w:r w:rsidRPr="003105C6">
        <w:rPr>
          <w:rFonts w:ascii="Times New Roman" w:hAnsi="Times New Roman"/>
          <w:i/>
        </w:rPr>
        <w:t>CAPITAL BUFFERS</w:t>
      </w:r>
    </w:p>
    <w:p w:rsidR="00FB4960" w:rsidRPr="0017440D" w:rsidRDefault="003105C6" w:rsidP="00094776">
      <w:pPr>
        <w:pStyle w:val="InstructionsText2"/>
      </w:pPr>
      <w:r w:rsidRPr="003105C6">
        <w:t>In this part information on capital buffers is</w:t>
      </w:r>
      <w:r w:rsidR="005C6DEB">
        <w:t xml:space="preserve"> provided</w:t>
      </w:r>
      <w:r w:rsidRPr="003105C6">
        <w:t>.</w:t>
      </w:r>
    </w:p>
    <w:p w:rsidR="00FB4960" w:rsidRPr="0017440D" w:rsidRDefault="00FB4960" w:rsidP="00FB4960">
      <w:pPr>
        <w:autoSpaceDE w:val="0"/>
        <w:autoSpaceDN w:val="0"/>
        <w:adjustRightInd w:val="0"/>
        <w:spacing w:before="0" w:after="240"/>
        <w:jc w:val="left"/>
        <w:rPr>
          <w:rFonts w:ascii="Times New Roman" w:hAnsi="Times New Roman"/>
          <w:szCs w:val="20"/>
          <w:lang w:eastAsia="de-DE"/>
        </w:rPr>
      </w:pPr>
    </w:p>
    <w:p w:rsidR="003105C6" w:rsidRPr="003105C6" w:rsidRDefault="003105C6" w:rsidP="00020516">
      <w:pPr>
        <w:pStyle w:val="Instructionsberschrift2"/>
        <w:numPr>
          <w:ilvl w:val="1"/>
          <w:numId w:val="45"/>
        </w:numPr>
        <w:rPr>
          <w:rFonts w:ascii="Times New Roman" w:hAnsi="Times New Roman" w:cs="Times New Roman"/>
        </w:rPr>
      </w:pPr>
      <w:bookmarkStart w:id="26" w:name="_Toc264038417"/>
      <w:bookmarkStart w:id="27" w:name="_Toc295829846"/>
      <w:bookmarkStart w:id="28" w:name="_Toc310415012"/>
      <w:bookmarkStart w:id="29" w:name="_Toc330394187"/>
      <w:r w:rsidRPr="003105C6">
        <w:rPr>
          <w:rFonts w:ascii="Times New Roman" w:hAnsi="Times New Roman" w:cs="Times New Roman"/>
        </w:rPr>
        <w:t>Instructions concerning specific positions</w:t>
      </w:r>
      <w:bookmarkEnd w:id="26"/>
      <w:bookmarkEnd w:id="27"/>
      <w:bookmarkEnd w:id="28"/>
      <w:bookmarkEnd w:id="29"/>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188"/>
        <w:gridCol w:w="8640"/>
      </w:tblGrid>
      <w:tr w:rsidR="00FB4960" w:rsidRPr="0017440D" w:rsidTr="00C367B4">
        <w:tc>
          <w:tcPr>
            <w:tcW w:w="1188" w:type="dxa"/>
            <w:shd w:val="clear" w:color="auto" w:fill="CCCCCC"/>
          </w:tcPr>
          <w:p w:rsidR="00FB4960" w:rsidRPr="0017440D" w:rsidRDefault="003105C6" w:rsidP="00C367B4">
            <w:pPr>
              <w:rPr>
                <w:rStyle w:val="InstructionsTabelleText"/>
                <w:rFonts w:ascii="Times New Roman" w:hAnsi="Times New Roman"/>
              </w:rPr>
            </w:pPr>
            <w:r w:rsidRPr="003105C6">
              <w:rPr>
                <w:rStyle w:val="InstructionsTabelleText"/>
                <w:rFonts w:ascii="Times New Roman" w:hAnsi="Times New Roman"/>
              </w:rPr>
              <w:t>Columns</w:t>
            </w:r>
          </w:p>
        </w:tc>
        <w:tc>
          <w:tcPr>
            <w:tcW w:w="8640" w:type="dxa"/>
            <w:shd w:val="clear" w:color="auto" w:fill="CCCCCC"/>
          </w:tcPr>
          <w:p w:rsidR="00FB4960" w:rsidRPr="0017440D" w:rsidRDefault="003105C6" w:rsidP="00C367B4">
            <w:pPr>
              <w:rPr>
                <w:rStyle w:val="InstructionsTabelleText"/>
                <w:rFonts w:ascii="Times New Roman" w:hAnsi="Times New Roman"/>
              </w:rPr>
            </w:pPr>
            <w:r w:rsidRPr="003105C6">
              <w:rPr>
                <w:rStyle w:val="InstructionsTabelleText"/>
                <w:rFonts w:ascii="Times New Roman" w:hAnsi="Times New Roman"/>
              </w:rPr>
              <w:t>Instructions</w:t>
            </w:r>
          </w:p>
        </w:tc>
      </w:tr>
      <w:tr w:rsidR="00FB4960" w:rsidRPr="0017440D" w:rsidTr="00C367B4">
        <w:tc>
          <w:tcPr>
            <w:tcW w:w="1188" w:type="dxa"/>
          </w:tcPr>
          <w:p w:rsidR="00FB4960" w:rsidRPr="0017440D" w:rsidRDefault="003105C6" w:rsidP="00C367B4">
            <w:pPr>
              <w:rPr>
                <w:rStyle w:val="InstructionsTabelleText"/>
                <w:rFonts w:ascii="Times New Roman" w:hAnsi="Times New Roman"/>
              </w:rPr>
            </w:pPr>
            <w:r w:rsidRPr="003105C6">
              <w:rPr>
                <w:rStyle w:val="InstructionsTabelleText"/>
                <w:rFonts w:ascii="Times New Roman" w:hAnsi="Times New Roman"/>
              </w:rPr>
              <w:t>010-060</w:t>
            </w:r>
          </w:p>
        </w:tc>
        <w:tc>
          <w:tcPr>
            <w:tcW w:w="8640" w:type="dxa"/>
          </w:tcPr>
          <w:p w:rsidR="00FB4960" w:rsidRPr="0017440D" w:rsidRDefault="003105C6" w:rsidP="00C367B4">
            <w:pPr>
              <w:rPr>
                <w:rStyle w:val="InstructionsTabelleberschrift"/>
                <w:rFonts w:ascii="Times New Roman" w:hAnsi="Times New Roman"/>
              </w:rPr>
            </w:pPr>
            <w:r w:rsidRPr="003105C6">
              <w:rPr>
                <w:rStyle w:val="InstructionsTabelleberschrift"/>
                <w:rFonts w:ascii="Times New Roman" w:hAnsi="Times New Roman"/>
              </w:rPr>
              <w:t>ENTITIES WITHIN SCOPE OF CONSOLIDATION</w:t>
            </w:r>
          </w:p>
          <w:p w:rsidR="00FB4960" w:rsidRPr="0017440D" w:rsidRDefault="003105C6" w:rsidP="00C367B4">
            <w:pPr>
              <w:rPr>
                <w:rStyle w:val="InstructionsTabelleText"/>
                <w:rFonts w:ascii="Times New Roman" w:hAnsi="Times New Roman"/>
              </w:rPr>
            </w:pPr>
            <w:r w:rsidRPr="003105C6">
              <w:rPr>
                <w:rStyle w:val="InstructionsTabelleText"/>
                <w:rFonts w:ascii="Times New Roman" w:hAnsi="Times New Roman"/>
              </w:rPr>
              <w:t xml:space="preserve">This template is designed to gather information on all entities on an entity-by-entity-basis within the scope of consolidation according to </w:t>
            </w:r>
            <w:r w:rsidRPr="003105C6">
              <w:rPr>
                <w:rFonts w:ascii="Times New Roman" w:hAnsi="Times New Roman"/>
              </w:rPr>
              <w:t xml:space="preserve">Chapter 2 of Title II of Part I </w:t>
            </w:r>
            <w:r w:rsidRPr="003105C6">
              <w:rPr>
                <w:rStyle w:val="InstructionsTabelleText"/>
                <w:rFonts w:ascii="Times New Roman" w:hAnsi="Times New Roman"/>
              </w:rPr>
              <w:t xml:space="preserve">of CRR. </w:t>
            </w:r>
          </w:p>
          <w:p w:rsidR="00FB4960" w:rsidRPr="0017440D" w:rsidRDefault="003105C6" w:rsidP="00C367B4">
            <w:pPr>
              <w:rPr>
                <w:rStyle w:val="InstructionsTabelleText"/>
                <w:rFonts w:ascii="Times New Roman" w:hAnsi="Times New Roman"/>
              </w:rPr>
            </w:pPr>
            <w:r w:rsidRPr="003105C6">
              <w:rPr>
                <w:rStyle w:val="InstructionsTabelleText"/>
                <w:rFonts w:ascii="Times New Roman" w:hAnsi="Times New Roman"/>
              </w:rPr>
              <w:t xml:space="preserve">The figures of the parent institutions shall also be included in the group solvency template. </w:t>
            </w:r>
          </w:p>
          <w:p w:rsidR="00FB4960" w:rsidRPr="0017440D" w:rsidRDefault="003105C6" w:rsidP="00C367B4">
            <w:pPr>
              <w:rPr>
                <w:rStyle w:val="InstructionsTabelleText"/>
                <w:rFonts w:ascii="Times New Roman" w:hAnsi="Times New Roman"/>
              </w:rPr>
            </w:pPr>
            <w:r w:rsidRPr="003105C6">
              <w:rPr>
                <w:rStyle w:val="InstructionsTabelleText"/>
                <w:rFonts w:ascii="Times New Roman" w:hAnsi="Times New Roman"/>
              </w:rPr>
              <w:t>The institutions waived according to Article 6 of CRR shall only report the columns 010 to 060 and 140 to 230 (</w:t>
            </w:r>
            <w:proofErr w:type="spellStart"/>
            <w:r w:rsidRPr="003105C6">
              <w:rPr>
                <w:rStyle w:val="InstructionsTabelleText"/>
                <w:rFonts w:ascii="Times New Roman" w:hAnsi="Times New Roman"/>
              </w:rPr>
              <w:t>i.e</w:t>
            </w:r>
            <w:proofErr w:type="spellEnd"/>
            <w:r w:rsidRPr="003105C6">
              <w:rPr>
                <w:rStyle w:val="InstructionsTabelleText"/>
                <w:rFonts w:ascii="Times New Roman" w:hAnsi="Times New Roman"/>
              </w:rPr>
              <w:t xml:space="preserve"> the contributions part only).</w:t>
            </w:r>
          </w:p>
          <w:p w:rsidR="00FB4960" w:rsidRPr="0017440D" w:rsidRDefault="00FB4960" w:rsidP="00C367B4">
            <w:pPr>
              <w:rPr>
                <w:rStyle w:val="InstructionsTabelleText"/>
                <w:rFonts w:ascii="Times New Roman" w:hAnsi="Times New Roman"/>
              </w:rPr>
            </w:pPr>
          </w:p>
          <w:p w:rsidR="00FB4960" w:rsidRPr="0017440D" w:rsidRDefault="003105C6" w:rsidP="00C367B4">
            <w:pPr>
              <w:rPr>
                <w:rStyle w:val="InstructionsTabelleberschrift"/>
                <w:rFonts w:ascii="Times New Roman" w:hAnsi="Times New Roman"/>
                <w:b w:val="0"/>
                <w:bCs w:val="0"/>
              </w:rPr>
            </w:pPr>
            <w:r w:rsidRPr="003105C6">
              <w:rPr>
                <w:rFonts w:ascii="Times New Roman" w:hAnsi="Times New Roman"/>
              </w:rPr>
              <w:t>This part is not applicable to the total row.</w:t>
            </w:r>
          </w:p>
        </w:tc>
      </w:tr>
      <w:tr w:rsidR="00FB4960" w:rsidRPr="0017440D" w:rsidTr="00C367B4">
        <w:tc>
          <w:tcPr>
            <w:tcW w:w="1188" w:type="dxa"/>
          </w:tcPr>
          <w:p w:rsidR="00FB4960" w:rsidRPr="0017440D" w:rsidRDefault="003105C6" w:rsidP="00C367B4">
            <w:pPr>
              <w:rPr>
                <w:rStyle w:val="InstructionsTabelleText"/>
                <w:rFonts w:ascii="Times New Roman" w:hAnsi="Times New Roman"/>
              </w:rPr>
            </w:pPr>
            <w:r w:rsidRPr="003105C6">
              <w:rPr>
                <w:rStyle w:val="InstructionsTabelleText"/>
                <w:rFonts w:ascii="Times New Roman" w:hAnsi="Times New Roman"/>
              </w:rPr>
              <w:t>010</w:t>
            </w:r>
          </w:p>
        </w:tc>
        <w:tc>
          <w:tcPr>
            <w:tcW w:w="8640" w:type="dxa"/>
          </w:tcPr>
          <w:p w:rsidR="00FB4960" w:rsidRPr="0017440D" w:rsidRDefault="003105C6" w:rsidP="00C367B4">
            <w:pPr>
              <w:rPr>
                <w:rStyle w:val="InstructionsTabelleberschrift"/>
                <w:rFonts w:ascii="Times New Roman" w:hAnsi="Times New Roman"/>
              </w:rPr>
            </w:pPr>
            <w:r w:rsidRPr="003105C6">
              <w:rPr>
                <w:rStyle w:val="InstructionsTabelleberschrift"/>
                <w:rFonts w:ascii="Times New Roman" w:hAnsi="Times New Roman"/>
              </w:rPr>
              <w:t>NAME</w:t>
            </w:r>
          </w:p>
          <w:p w:rsidR="00FB4960" w:rsidRPr="0017440D" w:rsidRDefault="003105C6" w:rsidP="00C367B4">
            <w:pPr>
              <w:rPr>
                <w:rStyle w:val="InstructionsTabelleText"/>
                <w:rFonts w:ascii="Times New Roman" w:hAnsi="Times New Roman"/>
              </w:rPr>
            </w:pPr>
            <w:r w:rsidRPr="003105C6">
              <w:rPr>
                <w:rStyle w:val="InstructionsTabelleText"/>
                <w:rFonts w:ascii="Times New Roman" w:hAnsi="Times New Roman"/>
              </w:rPr>
              <w:t>Name of the entity within the scope of consolidation.</w:t>
            </w:r>
          </w:p>
        </w:tc>
      </w:tr>
      <w:tr w:rsidR="00FB4960" w:rsidRPr="0017440D" w:rsidTr="00C367B4">
        <w:tc>
          <w:tcPr>
            <w:tcW w:w="1188" w:type="dxa"/>
          </w:tcPr>
          <w:p w:rsidR="00FB4960" w:rsidRPr="0017440D" w:rsidRDefault="003105C6" w:rsidP="00C367B4">
            <w:pPr>
              <w:rPr>
                <w:rStyle w:val="InstructionsTabelleText"/>
                <w:rFonts w:ascii="Times New Roman" w:hAnsi="Times New Roman"/>
              </w:rPr>
            </w:pPr>
            <w:r w:rsidRPr="003105C6">
              <w:rPr>
                <w:rStyle w:val="InstructionsTabelleText"/>
                <w:rFonts w:ascii="Times New Roman" w:hAnsi="Times New Roman"/>
              </w:rPr>
              <w:t>020</w:t>
            </w:r>
          </w:p>
        </w:tc>
        <w:tc>
          <w:tcPr>
            <w:tcW w:w="8640" w:type="dxa"/>
          </w:tcPr>
          <w:p w:rsidR="00FB4960" w:rsidRPr="0017440D" w:rsidRDefault="003105C6" w:rsidP="00C367B4">
            <w:pPr>
              <w:rPr>
                <w:rStyle w:val="InstructionsTabelleberschrift"/>
                <w:rFonts w:ascii="Times New Roman" w:hAnsi="Times New Roman"/>
              </w:rPr>
            </w:pPr>
            <w:r w:rsidRPr="003105C6">
              <w:rPr>
                <w:rStyle w:val="InstructionsTabelleberschrift"/>
                <w:rFonts w:ascii="Times New Roman" w:hAnsi="Times New Roman"/>
              </w:rPr>
              <w:t>CODE</w:t>
            </w:r>
          </w:p>
          <w:p w:rsidR="00FB4960" w:rsidRDefault="003105C6" w:rsidP="00C367B4">
            <w:pPr>
              <w:rPr>
                <w:rStyle w:val="InstructionsTabelleText"/>
                <w:rFonts w:ascii="Times New Roman" w:hAnsi="Times New Roman"/>
              </w:rPr>
            </w:pPr>
            <w:r w:rsidRPr="003105C6">
              <w:rPr>
                <w:rStyle w:val="InstructionsTabelleText"/>
                <w:rFonts w:ascii="Times New Roman" w:hAnsi="Times New Roman"/>
              </w:rPr>
              <w:t>Code assigned to the entity within the scope of consolidation.</w:t>
            </w:r>
          </w:p>
          <w:p w:rsidR="00405C0A" w:rsidRPr="0017440D" w:rsidRDefault="00405C0A" w:rsidP="00094776">
            <w:pPr>
              <w:pStyle w:val="InstructionsText"/>
              <w:rPr>
                <w:rStyle w:val="InstructionsTabelleText"/>
                <w:rFonts w:ascii="Times New Roman" w:hAnsi="Times New Roman"/>
              </w:rPr>
            </w:pPr>
            <w:r w:rsidRPr="00094776">
              <w:rPr>
                <w:rStyle w:val="FormatvorlageInstructionsTabelleText"/>
                <w:rFonts w:ascii="Times New Roman" w:hAnsi="Times New Roman"/>
              </w:rPr>
              <w:t xml:space="preserve">The actual composition of the code depends on the national reporting system </w:t>
            </w:r>
          </w:p>
        </w:tc>
      </w:tr>
      <w:tr w:rsidR="00094776" w:rsidRPr="0017440D" w:rsidTr="00C367B4">
        <w:tc>
          <w:tcPr>
            <w:tcW w:w="1188" w:type="dxa"/>
          </w:tcPr>
          <w:p w:rsidR="00094776" w:rsidRPr="003105C6" w:rsidRDefault="00094776" w:rsidP="00C367B4">
            <w:pPr>
              <w:rPr>
                <w:rStyle w:val="InstructionsTabelleText"/>
                <w:rFonts w:ascii="Times New Roman" w:hAnsi="Times New Roman"/>
              </w:rPr>
            </w:pPr>
            <w:r>
              <w:rPr>
                <w:rStyle w:val="InstructionsTabelleText"/>
                <w:rFonts w:ascii="Times New Roman" w:hAnsi="Times New Roman"/>
              </w:rPr>
              <w:t>025</w:t>
            </w:r>
          </w:p>
        </w:tc>
        <w:tc>
          <w:tcPr>
            <w:tcW w:w="8640" w:type="dxa"/>
          </w:tcPr>
          <w:p w:rsidR="00094776" w:rsidRDefault="00094776" w:rsidP="00C367B4">
            <w:pPr>
              <w:rPr>
                <w:rStyle w:val="InstructionsTabelleberschrift"/>
                <w:rFonts w:ascii="Times New Roman" w:hAnsi="Times New Roman"/>
              </w:rPr>
            </w:pPr>
            <w:r>
              <w:rPr>
                <w:rStyle w:val="InstructionsTabelleberschrift"/>
                <w:rFonts w:ascii="Times New Roman" w:hAnsi="Times New Roman"/>
              </w:rPr>
              <w:t>LEI CODE</w:t>
            </w:r>
          </w:p>
          <w:p w:rsidR="00094776" w:rsidRPr="003105C6" w:rsidRDefault="00094776" w:rsidP="00C367B4">
            <w:pPr>
              <w:rPr>
                <w:rStyle w:val="InstructionsTabelleberschrift"/>
                <w:rFonts w:ascii="Times New Roman" w:hAnsi="Times New Roman"/>
              </w:rPr>
            </w:pPr>
          </w:p>
        </w:tc>
      </w:tr>
      <w:tr w:rsidR="00FB4960" w:rsidRPr="0017440D" w:rsidTr="00C367B4">
        <w:tc>
          <w:tcPr>
            <w:tcW w:w="1188" w:type="dxa"/>
          </w:tcPr>
          <w:p w:rsidR="00FB4960" w:rsidRPr="0017440D" w:rsidRDefault="003105C6" w:rsidP="00C367B4">
            <w:pPr>
              <w:rPr>
                <w:rStyle w:val="InstructionsTabelleText"/>
                <w:rFonts w:ascii="Times New Roman" w:hAnsi="Times New Roman"/>
              </w:rPr>
            </w:pPr>
            <w:r w:rsidRPr="003105C6">
              <w:rPr>
                <w:rStyle w:val="InstructionsTabelleText"/>
                <w:rFonts w:ascii="Times New Roman" w:hAnsi="Times New Roman"/>
              </w:rPr>
              <w:t>030</w:t>
            </w:r>
          </w:p>
        </w:tc>
        <w:tc>
          <w:tcPr>
            <w:tcW w:w="8640" w:type="dxa"/>
          </w:tcPr>
          <w:p w:rsidR="00FB4960" w:rsidRPr="0017440D" w:rsidRDefault="0049208A" w:rsidP="00C367B4">
            <w:pPr>
              <w:rPr>
                <w:rStyle w:val="InstructionsTabelleberschrift"/>
                <w:rFonts w:ascii="Times New Roman" w:hAnsi="Times New Roman"/>
              </w:rPr>
            </w:pPr>
            <w:r w:rsidRPr="0049208A">
              <w:rPr>
                <w:rStyle w:val="InstructionsTabelleberschrift"/>
                <w:rFonts w:ascii="Times New Roman" w:hAnsi="Times New Roman"/>
              </w:rPr>
              <w:t>INSITUTION OR EQUIVALENT</w:t>
            </w:r>
            <w:r w:rsidR="003105C6" w:rsidRPr="003105C6">
              <w:rPr>
                <w:rStyle w:val="InstructionsTabelleberschrift"/>
                <w:rFonts w:ascii="Times New Roman" w:hAnsi="Times New Roman"/>
              </w:rPr>
              <w:t>: YES / NO</w:t>
            </w:r>
          </w:p>
          <w:p w:rsidR="00FB4960" w:rsidRPr="0017440D" w:rsidRDefault="003105C6" w:rsidP="00C367B4">
            <w:pPr>
              <w:rPr>
                <w:rStyle w:val="InstructionsTabelleText"/>
                <w:rFonts w:ascii="Times New Roman" w:hAnsi="Times New Roman"/>
              </w:rPr>
            </w:pPr>
            <w:r w:rsidRPr="003105C6">
              <w:rPr>
                <w:rStyle w:val="InstructionsTabelleText"/>
                <w:rFonts w:ascii="Times New Roman" w:hAnsi="Times New Roman"/>
              </w:rPr>
              <w:t>"YES" is reported in case the entity is subject to own funds requirements according to CRD or prov</w:t>
            </w:r>
            <w:r w:rsidRPr="003105C6">
              <w:rPr>
                <w:rStyle w:val="InstructionsTabelleText"/>
                <w:rFonts w:ascii="Times New Roman" w:hAnsi="Times New Roman"/>
              </w:rPr>
              <w:t>i</w:t>
            </w:r>
            <w:r w:rsidRPr="003105C6">
              <w:rPr>
                <w:rStyle w:val="InstructionsTabelleText"/>
                <w:rFonts w:ascii="Times New Roman" w:hAnsi="Times New Roman"/>
              </w:rPr>
              <w:t>sions at least equivalent to Basel provisions.</w:t>
            </w:r>
          </w:p>
          <w:p w:rsidR="00FB4960" w:rsidRPr="0017440D" w:rsidRDefault="003105C6" w:rsidP="00C367B4">
            <w:pPr>
              <w:rPr>
                <w:rStyle w:val="InstructionsTabelleText"/>
                <w:rFonts w:ascii="Times New Roman" w:hAnsi="Times New Roman"/>
              </w:rPr>
            </w:pPr>
            <w:r w:rsidRPr="003105C6">
              <w:rPr>
                <w:rStyle w:val="InstructionsTabelleText"/>
                <w:rFonts w:ascii="Times New Roman" w:hAnsi="Times New Roman"/>
              </w:rPr>
              <w:t>”NO” is reported otherwise.</w:t>
            </w:r>
          </w:p>
          <w:p w:rsidR="00FB4960" w:rsidRPr="0017440D" w:rsidRDefault="00FB4960" w:rsidP="00C367B4">
            <w:pPr>
              <w:rPr>
                <w:rStyle w:val="InstructionsTabelleText"/>
                <w:rFonts w:ascii="Times New Roman" w:hAnsi="Times New Roman"/>
              </w:rPr>
            </w:pPr>
          </w:p>
          <w:p w:rsidR="00FB4960" w:rsidRPr="0017440D" w:rsidRDefault="003105C6" w:rsidP="00020516">
            <w:pPr>
              <w:pStyle w:val="Listenabsatz"/>
              <w:numPr>
                <w:ilvl w:val="0"/>
                <w:numId w:val="30"/>
              </w:numPr>
              <w:ind w:left="372"/>
              <w:contextualSpacing/>
              <w:rPr>
                <w:rStyle w:val="InstructionsTabelleText"/>
                <w:rFonts w:ascii="Times New Roman" w:hAnsi="Times New Roman"/>
              </w:rPr>
            </w:pPr>
            <w:r w:rsidRPr="003105C6">
              <w:rPr>
                <w:rStyle w:val="InstructionsTabelleText"/>
                <w:rFonts w:ascii="Times New Roman" w:hAnsi="Times New Roman"/>
              </w:rPr>
              <w:t>Minority interests:</w:t>
            </w:r>
          </w:p>
          <w:p w:rsidR="00FB4960" w:rsidRPr="0017440D" w:rsidRDefault="003105C6" w:rsidP="00C367B4">
            <w:pPr>
              <w:rPr>
                <w:rStyle w:val="InstructionsTabelleText"/>
                <w:rFonts w:ascii="Times New Roman" w:hAnsi="Times New Roman"/>
              </w:rPr>
            </w:pPr>
            <w:r w:rsidRPr="003105C6">
              <w:rPr>
                <w:rFonts w:ascii="Times New Roman" w:hAnsi="Times New Roman"/>
              </w:rPr>
              <w:t>76(1) point (a) (ii) and 77(1) point (a) (ii)</w:t>
            </w:r>
          </w:p>
          <w:p w:rsidR="00FB4960" w:rsidRPr="0017440D" w:rsidRDefault="003105C6" w:rsidP="00C367B4">
            <w:pPr>
              <w:rPr>
                <w:rStyle w:val="InstructionsTabelleText"/>
                <w:rFonts w:ascii="Times New Roman" w:hAnsi="Times New Roman"/>
              </w:rPr>
            </w:pPr>
            <w:r w:rsidRPr="003105C6">
              <w:rPr>
                <w:rFonts w:ascii="Times New Roman" w:hAnsi="Times New Roman"/>
              </w:rPr>
              <w:t>To the effects of minority interests and AT1 and T2 instruments issued by subsidiaries, the subsidiaries whose instruments can be eligible shall be institutions or undertakings subject by virtue of applicable n</w:t>
            </w:r>
            <w:r w:rsidRPr="003105C6">
              <w:rPr>
                <w:rFonts w:ascii="Times New Roman" w:hAnsi="Times New Roman"/>
              </w:rPr>
              <w:t>a</w:t>
            </w:r>
            <w:r w:rsidRPr="003105C6">
              <w:rPr>
                <w:rFonts w:ascii="Times New Roman" w:hAnsi="Times New Roman"/>
              </w:rPr>
              <w:t>tional law to the requirements of CRR.</w:t>
            </w:r>
          </w:p>
          <w:p w:rsidR="00FB4960" w:rsidRPr="0017440D" w:rsidRDefault="00FB4960" w:rsidP="00C367B4">
            <w:pPr>
              <w:rPr>
                <w:rStyle w:val="InstructionsTabelleText"/>
                <w:rFonts w:ascii="Times New Roman" w:hAnsi="Times New Roman"/>
              </w:rPr>
            </w:pPr>
          </w:p>
        </w:tc>
      </w:tr>
      <w:tr w:rsidR="00FB4960" w:rsidRPr="0017440D" w:rsidTr="00C367B4">
        <w:tc>
          <w:tcPr>
            <w:tcW w:w="1188" w:type="dxa"/>
          </w:tcPr>
          <w:p w:rsidR="00FB4960" w:rsidRPr="0017440D" w:rsidRDefault="003105C6" w:rsidP="00C367B4">
            <w:pPr>
              <w:rPr>
                <w:rStyle w:val="InstructionsTabelleText"/>
                <w:rFonts w:ascii="Times New Roman" w:hAnsi="Times New Roman"/>
              </w:rPr>
            </w:pPr>
            <w:r w:rsidRPr="003105C6">
              <w:rPr>
                <w:rStyle w:val="InstructionsTabelleText"/>
                <w:rFonts w:ascii="Times New Roman" w:hAnsi="Times New Roman"/>
              </w:rPr>
              <w:lastRenderedPageBreak/>
              <w:t>040</w:t>
            </w:r>
          </w:p>
        </w:tc>
        <w:tc>
          <w:tcPr>
            <w:tcW w:w="8640" w:type="dxa"/>
          </w:tcPr>
          <w:p w:rsidR="00FB4960" w:rsidRPr="0017440D" w:rsidRDefault="003105C6" w:rsidP="00C367B4">
            <w:pPr>
              <w:rPr>
                <w:rFonts w:ascii="Times New Roman" w:hAnsi="Times New Roman"/>
                <w:b/>
                <w:szCs w:val="20"/>
                <w:u w:val="single"/>
              </w:rPr>
            </w:pPr>
            <w:r w:rsidRPr="003105C6">
              <w:rPr>
                <w:rFonts w:ascii="Times New Roman" w:hAnsi="Times New Roman"/>
                <w:b/>
                <w:szCs w:val="20"/>
                <w:u w:val="single"/>
              </w:rPr>
              <w:t xml:space="preserve">SCOPE OF DATA: </w:t>
            </w:r>
            <w:r w:rsidRPr="003105C6">
              <w:rPr>
                <w:rFonts w:ascii="Times New Roman" w:hAnsi="Times New Roman"/>
                <w:b/>
                <w:caps/>
                <w:szCs w:val="20"/>
                <w:u w:val="single"/>
              </w:rPr>
              <w:t>solo fully consolidated (SF), solo partially consol</w:t>
            </w:r>
            <w:r w:rsidRPr="003105C6">
              <w:rPr>
                <w:rFonts w:ascii="Times New Roman" w:hAnsi="Times New Roman"/>
                <w:b/>
                <w:caps/>
                <w:szCs w:val="20"/>
                <w:u w:val="single"/>
              </w:rPr>
              <w:t>i</w:t>
            </w:r>
            <w:r w:rsidRPr="003105C6">
              <w:rPr>
                <w:rFonts w:ascii="Times New Roman" w:hAnsi="Times New Roman"/>
                <w:b/>
                <w:caps/>
                <w:szCs w:val="20"/>
                <w:u w:val="single"/>
              </w:rPr>
              <w:t>dated (SP) or subconsolidated (SC)</w:t>
            </w:r>
          </w:p>
          <w:p w:rsidR="00FB4960" w:rsidRPr="0017440D" w:rsidRDefault="003105C6" w:rsidP="00C367B4">
            <w:pPr>
              <w:pStyle w:val="Verzeichnis4"/>
              <w:rPr>
                <w:rStyle w:val="InstructionsTabelleText"/>
                <w:rFonts w:ascii="Times New Roman" w:hAnsi="Times New Roman"/>
              </w:rPr>
            </w:pPr>
            <w:r w:rsidRPr="003105C6">
              <w:rPr>
                <w:rStyle w:val="InstructionsTabelleText"/>
                <w:rFonts w:ascii="Times New Roman" w:hAnsi="Times New Roman"/>
              </w:rPr>
              <w:t>“SF” shall be reported for individual subsidiaries fully consolidated</w:t>
            </w:r>
          </w:p>
          <w:p w:rsidR="00FB4960" w:rsidRPr="0017440D" w:rsidRDefault="003105C6" w:rsidP="00C367B4">
            <w:pPr>
              <w:pStyle w:val="Verzeichnis4"/>
              <w:rPr>
                <w:rStyle w:val="InstructionsTabelleText"/>
                <w:rFonts w:ascii="Times New Roman" w:hAnsi="Times New Roman"/>
              </w:rPr>
            </w:pPr>
            <w:r w:rsidRPr="003105C6">
              <w:rPr>
                <w:rStyle w:val="InstructionsTabelleText"/>
                <w:rFonts w:ascii="Times New Roman" w:hAnsi="Times New Roman"/>
              </w:rPr>
              <w:t>“SP” shall be reported for individual subsidiaries partially consolidated</w:t>
            </w:r>
          </w:p>
          <w:p w:rsidR="00FB4960" w:rsidRPr="0017440D" w:rsidRDefault="003105C6" w:rsidP="00C367B4">
            <w:pPr>
              <w:pStyle w:val="Verzeichnis4"/>
              <w:rPr>
                <w:rStyle w:val="InstructionsTabelleText"/>
                <w:rFonts w:ascii="Times New Roman" w:hAnsi="Times New Roman"/>
              </w:rPr>
            </w:pPr>
            <w:r w:rsidRPr="003105C6">
              <w:rPr>
                <w:rStyle w:val="InstructionsTabelleText"/>
                <w:rFonts w:ascii="Times New Roman" w:hAnsi="Times New Roman"/>
              </w:rPr>
              <w:t>“SC” shall be reported for subgroups.</w:t>
            </w:r>
          </w:p>
        </w:tc>
      </w:tr>
      <w:tr w:rsidR="00FB4960" w:rsidRPr="0017440D" w:rsidTr="00C367B4">
        <w:tc>
          <w:tcPr>
            <w:tcW w:w="1188" w:type="dxa"/>
          </w:tcPr>
          <w:p w:rsidR="00FB4960" w:rsidRPr="0017440D" w:rsidRDefault="003105C6" w:rsidP="00C367B4">
            <w:pPr>
              <w:rPr>
                <w:rStyle w:val="InstructionsTabelleText"/>
                <w:rFonts w:ascii="Times New Roman" w:hAnsi="Times New Roman"/>
              </w:rPr>
            </w:pPr>
            <w:r w:rsidRPr="003105C6">
              <w:rPr>
                <w:rStyle w:val="InstructionsTabelleText"/>
                <w:rFonts w:ascii="Times New Roman" w:hAnsi="Times New Roman"/>
              </w:rPr>
              <w:t>050</w:t>
            </w:r>
          </w:p>
        </w:tc>
        <w:tc>
          <w:tcPr>
            <w:tcW w:w="8640" w:type="dxa"/>
          </w:tcPr>
          <w:p w:rsidR="00FB4960" w:rsidRPr="0017440D" w:rsidRDefault="003105C6" w:rsidP="00C367B4">
            <w:pPr>
              <w:rPr>
                <w:rFonts w:ascii="Times New Roman" w:hAnsi="Times New Roman"/>
                <w:b/>
                <w:szCs w:val="20"/>
                <w:u w:val="single"/>
              </w:rPr>
            </w:pPr>
            <w:r w:rsidRPr="003105C6">
              <w:rPr>
                <w:rFonts w:ascii="Times New Roman" w:hAnsi="Times New Roman"/>
                <w:b/>
                <w:szCs w:val="20"/>
                <w:u w:val="single"/>
              </w:rPr>
              <w:t xml:space="preserve">COUNTRY CODE  </w:t>
            </w:r>
          </w:p>
          <w:p w:rsidR="00FB4960" w:rsidRPr="0017440D" w:rsidRDefault="003105C6" w:rsidP="00C367B4">
            <w:pPr>
              <w:rPr>
                <w:rStyle w:val="InstructionsTabelleText"/>
                <w:rFonts w:ascii="Times New Roman" w:hAnsi="Times New Roman"/>
              </w:rPr>
            </w:pPr>
            <w:r w:rsidRPr="003105C6">
              <w:rPr>
                <w:rStyle w:val="InstructionsTabelleText"/>
                <w:rFonts w:ascii="Times New Roman" w:hAnsi="Times New Roman"/>
              </w:rPr>
              <w:t xml:space="preserve">Institutions shall report the two-letter country code according to ISO 3166-2. </w:t>
            </w:r>
          </w:p>
        </w:tc>
      </w:tr>
      <w:tr w:rsidR="00FB4960" w:rsidRPr="0017440D" w:rsidTr="00C367B4">
        <w:tc>
          <w:tcPr>
            <w:tcW w:w="1188" w:type="dxa"/>
          </w:tcPr>
          <w:p w:rsidR="00FB4960" w:rsidRPr="0017440D" w:rsidRDefault="003105C6" w:rsidP="00C367B4">
            <w:pPr>
              <w:rPr>
                <w:rStyle w:val="InstructionsTabelleText"/>
                <w:rFonts w:ascii="Times New Roman" w:hAnsi="Times New Roman"/>
              </w:rPr>
            </w:pPr>
            <w:r w:rsidRPr="003105C6">
              <w:rPr>
                <w:rStyle w:val="InstructionsTabelleText"/>
                <w:rFonts w:ascii="Times New Roman" w:hAnsi="Times New Roman"/>
              </w:rPr>
              <w:t>060</w:t>
            </w:r>
          </w:p>
        </w:tc>
        <w:tc>
          <w:tcPr>
            <w:tcW w:w="8640" w:type="dxa"/>
          </w:tcPr>
          <w:p w:rsidR="00FB4960" w:rsidRPr="0017440D" w:rsidRDefault="003105C6" w:rsidP="00C367B4">
            <w:pPr>
              <w:rPr>
                <w:rStyle w:val="InstructionsTabelleberschrift"/>
                <w:rFonts w:ascii="Times New Roman" w:hAnsi="Times New Roman"/>
              </w:rPr>
            </w:pPr>
            <w:r w:rsidRPr="003105C6">
              <w:rPr>
                <w:rStyle w:val="InstructionsTabelleberschrift"/>
                <w:rFonts w:ascii="Times New Roman" w:hAnsi="Times New Roman"/>
              </w:rPr>
              <w:t>SHARE OF HOLDING (%)</w:t>
            </w:r>
          </w:p>
          <w:p w:rsidR="00FB4960" w:rsidRPr="0017440D" w:rsidRDefault="003105C6" w:rsidP="003459F8">
            <w:pPr>
              <w:rPr>
                <w:rStyle w:val="InstructionsTabelleText"/>
                <w:rFonts w:ascii="Times New Roman" w:hAnsi="Times New Roman"/>
              </w:rPr>
            </w:pPr>
            <w:r w:rsidRPr="003105C6">
              <w:rPr>
                <w:rStyle w:val="InstructionsTabelleText"/>
                <w:rFonts w:ascii="Times New Roman" w:hAnsi="Times New Roman"/>
              </w:rPr>
              <w:t>Total percentages of holding held by the reporting entity.</w:t>
            </w:r>
            <w:r w:rsidR="003459F8">
              <w:rPr>
                <w:rStyle w:val="InstructionsTabelleText"/>
                <w:rFonts w:ascii="Times New Roman" w:hAnsi="Times New Roman"/>
              </w:rPr>
              <w:t xml:space="preserve"> This percentage is referred to the </w:t>
            </w:r>
            <w:r w:rsidR="003459F8" w:rsidRPr="003459F8">
              <w:rPr>
                <w:rStyle w:val="InstructionsTabelleText"/>
                <w:rFonts w:ascii="Times New Roman" w:hAnsi="Times New Roman"/>
              </w:rPr>
              <w:t>actual share of capital relevant for consolidation.</w:t>
            </w:r>
          </w:p>
        </w:tc>
      </w:tr>
      <w:tr w:rsidR="00FB4960" w:rsidRPr="0017440D" w:rsidTr="00C367B4">
        <w:tc>
          <w:tcPr>
            <w:tcW w:w="1188" w:type="dxa"/>
          </w:tcPr>
          <w:p w:rsidR="00FB4960" w:rsidRPr="0017440D" w:rsidRDefault="003105C6" w:rsidP="001617DC">
            <w:pPr>
              <w:rPr>
                <w:rStyle w:val="InstructionsTabelleText"/>
                <w:rFonts w:ascii="Times New Roman" w:hAnsi="Times New Roman"/>
              </w:rPr>
            </w:pPr>
            <w:r w:rsidRPr="003105C6">
              <w:rPr>
                <w:rStyle w:val="InstructionsTabelleText"/>
                <w:rFonts w:ascii="Times New Roman" w:hAnsi="Times New Roman"/>
              </w:rPr>
              <w:t>070-</w:t>
            </w:r>
            <w:r w:rsidR="001617DC" w:rsidRPr="003105C6">
              <w:rPr>
                <w:rStyle w:val="InstructionsTabelleText"/>
                <w:rFonts w:ascii="Times New Roman" w:hAnsi="Times New Roman"/>
              </w:rPr>
              <w:t>2</w:t>
            </w:r>
            <w:r w:rsidR="001617DC">
              <w:rPr>
                <w:rStyle w:val="InstructionsTabelleText"/>
                <w:rFonts w:ascii="Times New Roman" w:hAnsi="Times New Roman"/>
              </w:rPr>
              <w:t>4</w:t>
            </w:r>
            <w:r w:rsidR="001617DC" w:rsidRPr="003105C6">
              <w:rPr>
                <w:rStyle w:val="InstructionsTabelleText"/>
                <w:rFonts w:ascii="Times New Roman" w:hAnsi="Times New Roman"/>
              </w:rPr>
              <w:t>0</w:t>
            </w:r>
          </w:p>
        </w:tc>
        <w:tc>
          <w:tcPr>
            <w:tcW w:w="8640" w:type="dxa"/>
          </w:tcPr>
          <w:p w:rsidR="00FB4960" w:rsidRPr="0017440D" w:rsidRDefault="003105C6" w:rsidP="00C367B4">
            <w:pPr>
              <w:rPr>
                <w:rStyle w:val="InstructionsTabelleberschrift"/>
                <w:rFonts w:ascii="Times New Roman" w:hAnsi="Times New Roman"/>
              </w:rPr>
            </w:pPr>
            <w:r w:rsidRPr="003105C6">
              <w:rPr>
                <w:rStyle w:val="InstructionsTabelleberschrift"/>
                <w:rFonts w:ascii="Times New Roman" w:hAnsi="Times New Roman"/>
              </w:rPr>
              <w:t>INFORMATION RELATING INDIVIDUAL ENTITIES SUBJECT TO OWN FUNDS R</w:t>
            </w:r>
            <w:r w:rsidRPr="003105C6">
              <w:rPr>
                <w:rStyle w:val="InstructionsTabelleberschrift"/>
                <w:rFonts w:ascii="Times New Roman" w:hAnsi="Times New Roman"/>
              </w:rPr>
              <w:t>E</w:t>
            </w:r>
            <w:r w:rsidRPr="003105C6">
              <w:rPr>
                <w:rStyle w:val="InstructionsTabelleberschrift"/>
                <w:rFonts w:ascii="Times New Roman" w:hAnsi="Times New Roman"/>
              </w:rPr>
              <w:t>QUIREMENT</w:t>
            </w:r>
          </w:p>
          <w:p w:rsidR="00FB4960" w:rsidRPr="0017440D" w:rsidRDefault="003105C6" w:rsidP="00C367B4">
            <w:pPr>
              <w:rPr>
                <w:rStyle w:val="InstructionsTabelleText"/>
                <w:rFonts w:ascii="Times New Roman" w:hAnsi="Times New Roman"/>
              </w:rPr>
            </w:pPr>
            <w:r w:rsidRPr="003105C6">
              <w:rPr>
                <w:rStyle w:val="InstructionsTabelleText"/>
                <w:rFonts w:ascii="Times New Roman" w:hAnsi="Times New Roman"/>
              </w:rPr>
              <w:t>The section of detailed information (i.e. columns 070 to 210) shall gather information only on those ent</w:t>
            </w:r>
            <w:r w:rsidRPr="003105C6">
              <w:rPr>
                <w:rStyle w:val="InstructionsTabelleText"/>
                <w:rFonts w:ascii="Times New Roman" w:hAnsi="Times New Roman"/>
              </w:rPr>
              <w:t>i</w:t>
            </w:r>
            <w:r w:rsidRPr="003105C6">
              <w:rPr>
                <w:rStyle w:val="InstructionsTabelleText"/>
                <w:rFonts w:ascii="Times New Roman" w:hAnsi="Times New Roman"/>
              </w:rPr>
              <w:t>ties which, being within the scope of consolidation (</w:t>
            </w:r>
            <w:r w:rsidRPr="003105C6">
              <w:rPr>
                <w:rFonts w:ascii="Times New Roman" w:hAnsi="Times New Roman"/>
              </w:rPr>
              <w:t>Chapter 2 of Title II of Part I of CRR</w:t>
            </w:r>
            <w:r w:rsidRPr="003105C6">
              <w:rPr>
                <w:rStyle w:val="InstructionsTabelleText"/>
                <w:rFonts w:ascii="Times New Roman" w:hAnsi="Times New Roman"/>
              </w:rPr>
              <w:t>), are effe</w:t>
            </w:r>
            <w:r w:rsidRPr="003105C6">
              <w:rPr>
                <w:rStyle w:val="InstructionsTabelleText"/>
                <w:rFonts w:ascii="Times New Roman" w:hAnsi="Times New Roman"/>
              </w:rPr>
              <w:t>c</w:t>
            </w:r>
            <w:r w:rsidRPr="003105C6">
              <w:rPr>
                <w:rStyle w:val="InstructionsTabelleText"/>
                <w:rFonts w:ascii="Times New Roman" w:hAnsi="Times New Roman"/>
              </w:rPr>
              <w:t>tively subject to solvency requirements (</w:t>
            </w:r>
            <w:proofErr w:type="spellStart"/>
            <w:r w:rsidRPr="003105C6">
              <w:rPr>
                <w:rStyle w:val="InstructionsTabelleText"/>
                <w:rFonts w:ascii="Times New Roman" w:hAnsi="Times New Roman"/>
              </w:rPr>
              <w:t>i.e</w:t>
            </w:r>
            <w:proofErr w:type="spellEnd"/>
            <w:r w:rsidRPr="003105C6">
              <w:rPr>
                <w:rStyle w:val="InstructionsTabelleText"/>
                <w:rFonts w:ascii="Times New Roman" w:hAnsi="Times New Roman"/>
              </w:rPr>
              <w:t xml:space="preserve">, they are obligated to calculate own funds requirements). </w:t>
            </w:r>
          </w:p>
          <w:p w:rsidR="00FB4960" w:rsidRPr="0017440D" w:rsidRDefault="003105C6" w:rsidP="00C367B4">
            <w:pPr>
              <w:rPr>
                <w:rStyle w:val="InstructionsTabelleText"/>
                <w:rFonts w:ascii="Times New Roman" w:hAnsi="Times New Roman"/>
              </w:rPr>
            </w:pPr>
            <w:r w:rsidRPr="003105C6">
              <w:rPr>
                <w:rFonts w:ascii="Times New Roman" w:hAnsi="Times New Roman"/>
              </w:rPr>
              <w:t>The institutions waived according to Article 6 of CRR shall only report the columns 010 to 060 and 220 to 310 (</w:t>
            </w:r>
            <w:proofErr w:type="spellStart"/>
            <w:r w:rsidRPr="003105C6">
              <w:rPr>
                <w:rFonts w:ascii="Times New Roman" w:hAnsi="Times New Roman"/>
              </w:rPr>
              <w:t>i.e</w:t>
            </w:r>
            <w:proofErr w:type="spellEnd"/>
            <w:r w:rsidRPr="003105C6">
              <w:rPr>
                <w:rFonts w:ascii="Times New Roman" w:hAnsi="Times New Roman"/>
              </w:rPr>
              <w:t xml:space="preserve"> the contributions part only)</w:t>
            </w:r>
            <w:r w:rsidRPr="003105C6">
              <w:rPr>
                <w:rStyle w:val="InstructionsTabelleText"/>
                <w:rFonts w:ascii="Times New Roman" w:hAnsi="Times New Roman"/>
              </w:rPr>
              <w:t>.</w:t>
            </w:r>
          </w:p>
          <w:p w:rsidR="00FB4960" w:rsidRPr="0017440D" w:rsidRDefault="003105C6" w:rsidP="00C367B4">
            <w:pPr>
              <w:rPr>
                <w:rStyle w:val="InstructionsTabelleText"/>
                <w:rFonts w:ascii="Times New Roman" w:hAnsi="Times New Roman"/>
              </w:rPr>
            </w:pPr>
            <w:r w:rsidRPr="003105C6">
              <w:rPr>
                <w:rStyle w:val="InstructionsTabelleText"/>
                <w:rFonts w:ascii="Times New Roman" w:hAnsi="Times New Roman"/>
              </w:rPr>
              <w:t>In the case of proportional consolidation of participations the figures related to own funds requirements and own funds will reflect the respective proportional amounts.</w:t>
            </w:r>
          </w:p>
          <w:p w:rsidR="00FB4960" w:rsidRPr="0017440D" w:rsidRDefault="00FB4960" w:rsidP="00C367B4">
            <w:pPr>
              <w:rPr>
                <w:rStyle w:val="InstructionsTabelleText"/>
                <w:rFonts w:ascii="Times New Roman" w:hAnsi="Times New Roman"/>
              </w:rPr>
            </w:pPr>
          </w:p>
          <w:p w:rsidR="00FB4960" w:rsidRPr="0017440D" w:rsidRDefault="003105C6" w:rsidP="00C367B4">
            <w:pPr>
              <w:rPr>
                <w:rFonts w:ascii="Times New Roman" w:hAnsi="Times New Roman"/>
                <w:lang w:eastAsia="de-DE"/>
              </w:rPr>
            </w:pPr>
            <w:r w:rsidRPr="003105C6">
              <w:rPr>
                <w:rFonts w:ascii="Times New Roman" w:hAnsi="Times New Roman"/>
                <w:lang w:eastAsia="de-DE"/>
              </w:rPr>
              <w:t>Information should be included about all individual institutions of a consolidated group that are subject to own</w:t>
            </w:r>
            <w:r w:rsidR="00475693">
              <w:rPr>
                <w:rFonts w:ascii="Times New Roman" w:hAnsi="Times New Roman"/>
                <w:lang w:eastAsia="de-DE"/>
              </w:rPr>
              <w:t xml:space="preserve"> funds</w:t>
            </w:r>
            <w:r w:rsidRPr="003105C6">
              <w:rPr>
                <w:rFonts w:ascii="Times New Roman" w:hAnsi="Times New Roman"/>
                <w:lang w:eastAsia="de-DE"/>
              </w:rPr>
              <w:t xml:space="preserve"> requirements, regardless where they are located. </w:t>
            </w:r>
          </w:p>
          <w:p w:rsidR="00FB4960" w:rsidRPr="0017440D" w:rsidRDefault="003105C6" w:rsidP="00C367B4">
            <w:pPr>
              <w:rPr>
                <w:rFonts w:ascii="Times New Roman" w:hAnsi="Times New Roman"/>
                <w:lang w:eastAsia="de-DE"/>
              </w:rPr>
            </w:pPr>
            <w:r w:rsidRPr="003105C6">
              <w:rPr>
                <w:rFonts w:ascii="Times New Roman" w:hAnsi="Times New Roman"/>
                <w:lang w:eastAsia="de-DE"/>
              </w:rPr>
              <w:t xml:space="preserve">The information reported in this part should be according to the </w:t>
            </w:r>
            <w:r w:rsidRPr="003105C6">
              <w:rPr>
                <w:rFonts w:ascii="Times New Roman" w:hAnsi="Times New Roman"/>
                <w:b/>
                <w:bCs/>
                <w:lang w:eastAsia="de-DE"/>
              </w:rPr>
              <w:t xml:space="preserve">local solvency rules </w:t>
            </w:r>
            <w:r w:rsidRPr="003105C6">
              <w:rPr>
                <w:rFonts w:ascii="Times New Roman" w:hAnsi="Times New Roman"/>
                <w:lang w:eastAsia="de-DE"/>
              </w:rPr>
              <w:t>where the instit</w:t>
            </w:r>
            <w:r w:rsidRPr="003105C6">
              <w:rPr>
                <w:rFonts w:ascii="Times New Roman" w:hAnsi="Times New Roman"/>
                <w:lang w:eastAsia="de-DE"/>
              </w:rPr>
              <w:t>u</w:t>
            </w:r>
            <w:r w:rsidRPr="003105C6">
              <w:rPr>
                <w:rFonts w:ascii="Times New Roman" w:hAnsi="Times New Roman"/>
                <w:lang w:eastAsia="de-DE"/>
              </w:rPr>
              <w:t>tion is operating (therefore for this template it is not necessary to do a double calculation on an indivi</w:t>
            </w:r>
            <w:r w:rsidRPr="003105C6">
              <w:rPr>
                <w:rFonts w:ascii="Times New Roman" w:hAnsi="Times New Roman"/>
                <w:lang w:eastAsia="de-DE"/>
              </w:rPr>
              <w:t>d</w:t>
            </w:r>
            <w:r w:rsidRPr="003105C6">
              <w:rPr>
                <w:rFonts w:ascii="Times New Roman" w:hAnsi="Times New Roman"/>
                <w:lang w:eastAsia="de-DE"/>
              </w:rPr>
              <w:t xml:space="preserve">ual basis according to the parent institution’s rules). </w:t>
            </w:r>
            <w:r w:rsidR="00475693">
              <w:rPr>
                <w:rFonts w:ascii="Times New Roman" w:hAnsi="Times New Roman"/>
                <w:lang w:eastAsia="de-DE"/>
              </w:rPr>
              <w:t>When local solvency rules differ from CRR and a comparable breakdown is not given, the information should be completed where data is available in the respective granularity.</w:t>
            </w:r>
            <w:r w:rsidR="000808CD">
              <w:rPr>
                <w:rFonts w:ascii="Times New Roman" w:hAnsi="Times New Roman"/>
                <w:lang w:eastAsia="de-DE"/>
              </w:rPr>
              <w:t xml:space="preserve"> </w:t>
            </w:r>
            <w:r w:rsidRPr="003105C6">
              <w:rPr>
                <w:rFonts w:ascii="Times New Roman" w:hAnsi="Times New Roman"/>
                <w:lang w:eastAsia="de-DE"/>
              </w:rPr>
              <w:t>Therefore, this part is a factual template that summarises the calculations that the individual institutions of a group have to carry out, bearing in mind that some of those institutions may be subject to different solvency rules.</w:t>
            </w:r>
          </w:p>
          <w:p w:rsidR="00FB4960" w:rsidRPr="0017440D" w:rsidRDefault="00FB4960" w:rsidP="00C367B4">
            <w:pPr>
              <w:rPr>
                <w:rFonts w:ascii="Times New Roman" w:hAnsi="Times New Roman"/>
                <w:lang w:eastAsia="de-DE"/>
              </w:rPr>
            </w:pPr>
          </w:p>
          <w:p w:rsidR="00FB4960" w:rsidRPr="0017440D" w:rsidRDefault="00FB4960" w:rsidP="00C367B4">
            <w:pPr>
              <w:rPr>
                <w:rStyle w:val="InstructionsTabelleText"/>
                <w:rFonts w:ascii="Times New Roman" w:hAnsi="Times New Roman"/>
              </w:rPr>
            </w:pPr>
          </w:p>
          <w:p w:rsidR="00FB4960" w:rsidRPr="0017440D" w:rsidRDefault="003105C6" w:rsidP="00C367B4">
            <w:pPr>
              <w:rPr>
                <w:rStyle w:val="InstructionsTabelleText"/>
                <w:rFonts w:ascii="Times New Roman" w:hAnsi="Times New Roman"/>
                <w:b/>
                <w:u w:val="single"/>
              </w:rPr>
            </w:pPr>
            <w:r w:rsidRPr="003105C6">
              <w:rPr>
                <w:rStyle w:val="InstructionsTabelleText"/>
                <w:rFonts w:ascii="Times New Roman" w:hAnsi="Times New Roman"/>
                <w:b/>
                <w:u w:val="single"/>
              </w:rPr>
              <w:t>Reporting of fixed overheads of investment firms:</w:t>
            </w:r>
          </w:p>
          <w:p w:rsidR="00FB4960" w:rsidRPr="0017440D" w:rsidRDefault="003105C6" w:rsidP="00C367B4">
            <w:pPr>
              <w:autoSpaceDE w:val="0"/>
              <w:autoSpaceDN w:val="0"/>
              <w:adjustRightInd w:val="0"/>
              <w:spacing w:after="0"/>
              <w:rPr>
                <w:rStyle w:val="InstructionsTabelleText"/>
                <w:rFonts w:ascii="Times New Roman" w:hAnsi="Times New Roman"/>
              </w:rPr>
            </w:pPr>
            <w:r w:rsidRPr="003105C6">
              <w:rPr>
                <w:rStyle w:val="InstructionsTabelleText"/>
                <w:rFonts w:ascii="Times New Roman" w:hAnsi="Times New Roman"/>
              </w:rPr>
              <w:t>Investment firms shall include own  requirements related  to fixed overheads in their calculation of cap</w:t>
            </w:r>
            <w:r w:rsidRPr="003105C6">
              <w:rPr>
                <w:rStyle w:val="InstructionsTabelleText"/>
                <w:rFonts w:ascii="Times New Roman" w:hAnsi="Times New Roman"/>
              </w:rPr>
              <w:t>i</w:t>
            </w:r>
            <w:r w:rsidRPr="003105C6">
              <w:rPr>
                <w:rStyle w:val="InstructionsTabelleText"/>
                <w:rFonts w:ascii="Times New Roman" w:hAnsi="Times New Roman"/>
              </w:rPr>
              <w:t>tal  ratio  if  the  following  conditions  laid  down  in  the Regulation  are  fulfilled: either to avoid a</w:t>
            </w:r>
            <w:r w:rsidRPr="003105C6">
              <w:rPr>
                <w:rStyle w:val="InstructionsTabelleText"/>
                <w:rFonts w:ascii="Times New Roman" w:hAnsi="Times New Roman"/>
              </w:rPr>
              <w:t>p</w:t>
            </w:r>
            <w:r w:rsidRPr="003105C6">
              <w:rPr>
                <w:rStyle w:val="InstructionsTabelleText"/>
                <w:rFonts w:ascii="Times New Roman" w:hAnsi="Times New Roman"/>
              </w:rPr>
              <w:t>plying operational risk rules laid  down  in  Part 3 Title III of CRR (see Articles 90, 91 and 93 of CRR).</w:t>
            </w:r>
          </w:p>
          <w:p w:rsidR="00FB4960" w:rsidRPr="0017440D" w:rsidRDefault="003105C6" w:rsidP="00C367B4">
            <w:pPr>
              <w:autoSpaceDE w:val="0"/>
              <w:autoSpaceDN w:val="0"/>
              <w:adjustRightInd w:val="0"/>
              <w:spacing w:after="0"/>
              <w:rPr>
                <w:rStyle w:val="InstructionsTabelleText"/>
                <w:rFonts w:ascii="Times New Roman" w:hAnsi="Times New Roman"/>
              </w:rPr>
            </w:pPr>
            <w:r w:rsidRPr="003105C6">
              <w:rPr>
                <w:rStyle w:val="InstructionsTabelleText"/>
                <w:rFonts w:ascii="Times New Roman" w:hAnsi="Times New Roman"/>
              </w:rPr>
              <w:t xml:space="preserve">  </w:t>
            </w:r>
          </w:p>
          <w:p w:rsidR="00FB4960" w:rsidRPr="0017440D" w:rsidRDefault="003105C6" w:rsidP="00C367B4">
            <w:pPr>
              <w:autoSpaceDE w:val="0"/>
              <w:autoSpaceDN w:val="0"/>
              <w:adjustRightInd w:val="0"/>
              <w:spacing w:after="0"/>
              <w:rPr>
                <w:rStyle w:val="InstructionsTabelleText"/>
                <w:rFonts w:ascii="Times New Roman" w:hAnsi="Times New Roman"/>
              </w:rPr>
            </w:pPr>
            <w:r w:rsidRPr="003105C6">
              <w:rPr>
                <w:rStyle w:val="InstructionsTabelleText"/>
                <w:rFonts w:ascii="Times New Roman" w:hAnsi="Times New Roman"/>
              </w:rPr>
              <w:t>As  a  result,  part of the total risk exposure amount related to fixed overheads are closely connected with operational risk  own funds  requirements  and therefore the relevant  amount  of the total risk exposure amount related to fixed overheads, which is included in the denominator of capital ratio, has to be r</w:t>
            </w:r>
            <w:r w:rsidRPr="003105C6">
              <w:rPr>
                <w:rStyle w:val="InstructionsTabelleText"/>
                <w:rFonts w:ascii="Times New Roman" w:hAnsi="Times New Roman"/>
              </w:rPr>
              <w:t>e</w:t>
            </w:r>
            <w:r w:rsidRPr="003105C6">
              <w:rPr>
                <w:rStyle w:val="InstructionsTabelleText"/>
                <w:rFonts w:ascii="Times New Roman" w:hAnsi="Times New Roman"/>
              </w:rPr>
              <w:t xml:space="preserve">ported in column 090 of part 2 of this template. </w:t>
            </w:r>
          </w:p>
          <w:p w:rsidR="00FB4960" w:rsidRPr="0017440D" w:rsidRDefault="00FB4960" w:rsidP="00C367B4">
            <w:pPr>
              <w:autoSpaceDE w:val="0"/>
              <w:autoSpaceDN w:val="0"/>
              <w:adjustRightInd w:val="0"/>
              <w:spacing w:after="0"/>
              <w:rPr>
                <w:rStyle w:val="InstructionsTabelleText"/>
                <w:rFonts w:ascii="Times New Roman" w:hAnsi="Times New Roman"/>
              </w:rPr>
            </w:pPr>
          </w:p>
          <w:p w:rsidR="00FB4960" w:rsidRPr="0017440D" w:rsidRDefault="003105C6" w:rsidP="00C367B4">
            <w:pPr>
              <w:autoSpaceDE w:val="0"/>
              <w:autoSpaceDN w:val="0"/>
              <w:adjustRightInd w:val="0"/>
              <w:spacing w:after="0"/>
              <w:rPr>
                <w:rStyle w:val="InstructionsTabelleText"/>
                <w:rFonts w:ascii="Times New Roman" w:hAnsi="Times New Roman"/>
              </w:rPr>
            </w:pPr>
            <w:r w:rsidRPr="003105C6">
              <w:rPr>
                <w:rStyle w:val="InstructionsTabelleText"/>
                <w:rFonts w:ascii="Times New Roman" w:hAnsi="Times New Roman"/>
                <w:szCs w:val="20"/>
              </w:rPr>
              <w:sym w:font="Wingdings" w:char="F0E8"/>
            </w:r>
            <w:r w:rsidRPr="003105C6">
              <w:rPr>
                <w:rStyle w:val="InstructionsTabelleText"/>
                <w:rFonts w:ascii="Times New Roman" w:hAnsi="Times New Roman"/>
              </w:rPr>
              <w:t xml:space="preserve"> More details with regard to the required data of column 090:</w:t>
            </w:r>
          </w:p>
          <w:p w:rsidR="00FB4960" w:rsidRPr="0017440D" w:rsidRDefault="003105C6" w:rsidP="00C367B4">
            <w:pPr>
              <w:autoSpaceDE w:val="0"/>
              <w:autoSpaceDN w:val="0"/>
              <w:adjustRightInd w:val="0"/>
              <w:spacing w:after="0"/>
              <w:rPr>
                <w:rStyle w:val="InstructionsTabelleText"/>
                <w:rFonts w:ascii="Times New Roman" w:hAnsi="Times New Roman"/>
              </w:rPr>
            </w:pPr>
            <w:r w:rsidRPr="003105C6">
              <w:rPr>
                <w:rStyle w:val="InstructionsTabelleText"/>
                <w:rFonts w:ascii="Times New Roman" w:hAnsi="Times New Roman"/>
              </w:rPr>
              <w:t xml:space="preserve"> </w:t>
            </w:r>
          </w:p>
          <w:p w:rsidR="00FB4960" w:rsidRPr="0017440D" w:rsidRDefault="003105C6" w:rsidP="00C367B4">
            <w:pPr>
              <w:autoSpaceDE w:val="0"/>
              <w:autoSpaceDN w:val="0"/>
              <w:adjustRightInd w:val="0"/>
              <w:spacing w:after="0"/>
              <w:rPr>
                <w:rStyle w:val="InstructionsTabelleText"/>
                <w:rFonts w:ascii="Times New Roman" w:hAnsi="Times New Roman"/>
              </w:rPr>
            </w:pPr>
            <w:r w:rsidRPr="003105C6">
              <w:rPr>
                <w:rStyle w:val="InstructionsTabelleText"/>
                <w:rFonts w:ascii="Times New Roman" w:hAnsi="Times New Roman"/>
              </w:rPr>
              <w:t xml:space="preserve">In application of Article 90 (2) and 93 of CRR total own funds requirements are calculated according to the following formula in the CA template: Max [2.1+12.5*(2.2+2.3+2.6+2.7), (12.5*2.5)]. If the first </w:t>
            </w:r>
            <w:r w:rsidRPr="003105C6">
              <w:rPr>
                <w:rStyle w:val="InstructionsTabelleText"/>
                <w:rFonts w:ascii="Times New Roman" w:hAnsi="Times New Roman"/>
              </w:rPr>
              <w:lastRenderedPageBreak/>
              <w:t>part of this formula is  the  maximum,  columns 070, 080, and 100 of part 2 of this template contain all relevant data and column 090 of part 2 of this template remains empty and vice versa.</w:t>
            </w:r>
          </w:p>
          <w:p w:rsidR="00FB4960" w:rsidRPr="0017440D" w:rsidRDefault="003105C6" w:rsidP="00C367B4">
            <w:pPr>
              <w:autoSpaceDE w:val="0"/>
              <w:autoSpaceDN w:val="0"/>
              <w:adjustRightInd w:val="0"/>
              <w:spacing w:after="0"/>
              <w:rPr>
                <w:rStyle w:val="InstructionsTabelleText"/>
                <w:rFonts w:ascii="Times New Roman" w:hAnsi="Times New Roman"/>
              </w:rPr>
            </w:pPr>
            <w:r w:rsidRPr="003105C6">
              <w:rPr>
                <w:rStyle w:val="InstructionsTabelleText"/>
                <w:rFonts w:ascii="Times New Roman" w:hAnsi="Times New Roman"/>
              </w:rPr>
              <w:t xml:space="preserve">  </w:t>
            </w:r>
          </w:p>
          <w:p w:rsidR="00FB4960" w:rsidRPr="0017440D" w:rsidRDefault="003105C6" w:rsidP="00C367B4">
            <w:pPr>
              <w:autoSpaceDE w:val="0"/>
              <w:autoSpaceDN w:val="0"/>
              <w:adjustRightInd w:val="0"/>
              <w:spacing w:after="0"/>
              <w:rPr>
                <w:rStyle w:val="InstructionsTabelleText"/>
                <w:rFonts w:ascii="Times New Roman" w:hAnsi="Times New Roman"/>
              </w:rPr>
            </w:pPr>
            <w:r w:rsidRPr="003105C6">
              <w:rPr>
                <w:rStyle w:val="InstructionsTabelleText"/>
                <w:rFonts w:ascii="Times New Roman" w:hAnsi="Times New Roman"/>
              </w:rPr>
              <w:t>According  to  Articles  91 (2) and 93 of CRR own funds requirements  are  calculated  as  the sum  of  rows  2.1+12.5*(2.2+2.3+2.5+2.6+2.7) of the CA template.   In  this  case,  own funds requirements r</w:t>
            </w:r>
            <w:r w:rsidRPr="003105C6">
              <w:rPr>
                <w:rStyle w:val="InstructionsTabelleText"/>
                <w:rFonts w:ascii="Times New Roman" w:hAnsi="Times New Roman"/>
              </w:rPr>
              <w:t>e</w:t>
            </w:r>
            <w:r w:rsidRPr="003105C6">
              <w:rPr>
                <w:rStyle w:val="InstructionsTabelleText"/>
                <w:rFonts w:ascii="Times New Roman" w:hAnsi="Times New Roman"/>
              </w:rPr>
              <w:t>lated to fixed overheads reported  in  row  2.5  of  the CA  template  replace  operational risk own funds requirements and therefore have to be reported in column 090 of part 2 of this template.</w:t>
            </w:r>
          </w:p>
          <w:p w:rsidR="00FB4960" w:rsidRPr="0017440D" w:rsidRDefault="00FB4960" w:rsidP="00C367B4">
            <w:pPr>
              <w:rPr>
                <w:rStyle w:val="InstructionsTabelleText"/>
                <w:rFonts w:ascii="Times New Roman" w:hAnsi="Times New Roman"/>
              </w:rPr>
            </w:pPr>
          </w:p>
          <w:p w:rsidR="00FB4960" w:rsidRPr="0017440D" w:rsidRDefault="00FB4960" w:rsidP="00C367B4">
            <w:pPr>
              <w:rPr>
                <w:rStyle w:val="InstructionsTabelleText"/>
                <w:rFonts w:ascii="Times New Roman" w:hAnsi="Times New Roman"/>
              </w:rPr>
            </w:pPr>
          </w:p>
        </w:tc>
      </w:tr>
      <w:tr w:rsidR="002860CE" w:rsidRPr="0017440D" w:rsidTr="004861E5">
        <w:tc>
          <w:tcPr>
            <w:tcW w:w="1188" w:type="dxa"/>
          </w:tcPr>
          <w:p w:rsidR="002860CE" w:rsidRPr="003105C6" w:rsidRDefault="002860CE" w:rsidP="004861E5">
            <w:pPr>
              <w:rPr>
                <w:rStyle w:val="InstructionsTabelleText"/>
                <w:rFonts w:ascii="Times New Roman" w:hAnsi="Times New Roman"/>
              </w:rPr>
            </w:pPr>
            <w:r>
              <w:rPr>
                <w:rStyle w:val="InstructionsTabelleText"/>
                <w:rFonts w:ascii="Times New Roman" w:hAnsi="Times New Roman"/>
              </w:rPr>
              <w:lastRenderedPageBreak/>
              <w:t>070</w:t>
            </w:r>
          </w:p>
        </w:tc>
        <w:tc>
          <w:tcPr>
            <w:tcW w:w="8640" w:type="dxa"/>
          </w:tcPr>
          <w:p w:rsidR="002860CE" w:rsidRPr="0017440D" w:rsidRDefault="002860CE" w:rsidP="004861E5">
            <w:pPr>
              <w:rPr>
                <w:rStyle w:val="InstructionsTabelleberschrift"/>
                <w:rFonts w:ascii="Times New Roman" w:hAnsi="Times New Roman"/>
              </w:rPr>
            </w:pPr>
            <w:r w:rsidRPr="003105C6">
              <w:rPr>
                <w:rStyle w:val="InstructionsTabelleberschrift"/>
                <w:rFonts w:ascii="Times New Roman" w:hAnsi="Times New Roman"/>
              </w:rPr>
              <w:t xml:space="preserve">TOTAL RISK EXPOSURE AMOUNT </w:t>
            </w:r>
          </w:p>
          <w:p w:rsidR="002860CE" w:rsidRPr="0017440D" w:rsidRDefault="002860CE" w:rsidP="004861E5">
            <w:pPr>
              <w:rPr>
                <w:rStyle w:val="InstructionsTabelleText"/>
                <w:rFonts w:ascii="Times New Roman" w:hAnsi="Times New Roman"/>
              </w:rPr>
            </w:pPr>
            <w:r w:rsidRPr="003105C6">
              <w:rPr>
                <w:rStyle w:val="InstructionsTabelleText"/>
                <w:rFonts w:ascii="Times New Roman" w:hAnsi="Times New Roman"/>
              </w:rPr>
              <w:t>The sum of the columns 0</w:t>
            </w:r>
            <w:r>
              <w:rPr>
                <w:rStyle w:val="InstructionsTabelleText"/>
                <w:rFonts w:ascii="Times New Roman" w:hAnsi="Times New Roman"/>
              </w:rPr>
              <w:t>8</w:t>
            </w:r>
            <w:r w:rsidRPr="003105C6">
              <w:rPr>
                <w:rStyle w:val="InstructionsTabelleText"/>
                <w:rFonts w:ascii="Times New Roman" w:hAnsi="Times New Roman"/>
              </w:rPr>
              <w:t>0 to 1</w:t>
            </w:r>
            <w:r>
              <w:rPr>
                <w:rStyle w:val="InstructionsTabelleText"/>
                <w:rFonts w:ascii="Times New Roman" w:hAnsi="Times New Roman"/>
              </w:rPr>
              <w:t>1</w:t>
            </w:r>
            <w:r w:rsidRPr="003105C6">
              <w:rPr>
                <w:rStyle w:val="InstructionsTabelleText"/>
                <w:rFonts w:ascii="Times New Roman" w:hAnsi="Times New Roman"/>
              </w:rPr>
              <w:t>0 is reported here.</w:t>
            </w:r>
          </w:p>
          <w:p w:rsidR="002860CE" w:rsidRPr="003105C6" w:rsidRDefault="002860CE" w:rsidP="004861E5">
            <w:pPr>
              <w:rPr>
                <w:rStyle w:val="InstructionsTabelleberschrift"/>
                <w:rFonts w:ascii="Times New Roman" w:hAnsi="Times New Roman"/>
              </w:rPr>
            </w:pPr>
          </w:p>
        </w:tc>
      </w:tr>
      <w:tr w:rsidR="00FB4960" w:rsidRPr="0017440D" w:rsidTr="00C367B4">
        <w:tc>
          <w:tcPr>
            <w:tcW w:w="1188" w:type="dxa"/>
          </w:tcPr>
          <w:p w:rsidR="00FB4960" w:rsidRPr="0017440D" w:rsidRDefault="001617DC" w:rsidP="001617DC">
            <w:pPr>
              <w:rPr>
                <w:rStyle w:val="InstructionsTabelleText"/>
                <w:rFonts w:ascii="Times New Roman" w:hAnsi="Times New Roman"/>
              </w:rPr>
            </w:pPr>
            <w:r w:rsidRPr="003105C6">
              <w:rPr>
                <w:rStyle w:val="InstructionsTabelleText"/>
                <w:rFonts w:ascii="Times New Roman" w:hAnsi="Times New Roman"/>
              </w:rPr>
              <w:t>0</w:t>
            </w:r>
            <w:r>
              <w:rPr>
                <w:rStyle w:val="InstructionsTabelleText"/>
                <w:rFonts w:ascii="Times New Roman" w:hAnsi="Times New Roman"/>
              </w:rPr>
              <w:t>8</w:t>
            </w:r>
            <w:r w:rsidRPr="003105C6">
              <w:rPr>
                <w:rStyle w:val="InstructionsTabelleText"/>
                <w:rFonts w:ascii="Times New Roman" w:hAnsi="Times New Roman"/>
              </w:rPr>
              <w:t>0</w:t>
            </w:r>
          </w:p>
        </w:tc>
        <w:tc>
          <w:tcPr>
            <w:tcW w:w="8640" w:type="dxa"/>
          </w:tcPr>
          <w:p w:rsidR="00FB4960" w:rsidRPr="0017440D" w:rsidRDefault="003105C6" w:rsidP="00C367B4">
            <w:pPr>
              <w:rPr>
                <w:rStyle w:val="InstructionsTabelleberschrift"/>
                <w:rFonts w:ascii="Times New Roman" w:hAnsi="Times New Roman"/>
              </w:rPr>
            </w:pPr>
            <w:r w:rsidRPr="003105C6">
              <w:rPr>
                <w:rStyle w:val="InstructionsTabelleberschrift"/>
                <w:rFonts w:ascii="Times New Roman" w:hAnsi="Times New Roman"/>
              </w:rPr>
              <w:t>CREDIT; COUNTERPARTY CREDIT; DILUTION RISKS, FREE DELIVERIES AND SE</w:t>
            </w:r>
            <w:r w:rsidRPr="003105C6">
              <w:rPr>
                <w:rStyle w:val="InstructionsTabelleberschrift"/>
                <w:rFonts w:ascii="Times New Roman" w:hAnsi="Times New Roman"/>
              </w:rPr>
              <w:t>T</w:t>
            </w:r>
            <w:r w:rsidRPr="003105C6">
              <w:rPr>
                <w:rStyle w:val="InstructionsTabelleberschrift"/>
                <w:rFonts w:ascii="Times New Roman" w:hAnsi="Times New Roman"/>
              </w:rPr>
              <w:t>TLEMENT/DELIVERY RISK</w:t>
            </w:r>
          </w:p>
          <w:p w:rsidR="00FB4960" w:rsidRPr="0017440D" w:rsidRDefault="003105C6" w:rsidP="001617DC">
            <w:pPr>
              <w:rPr>
                <w:rStyle w:val="InstructionsTabelleText"/>
                <w:rFonts w:ascii="Times New Roman" w:hAnsi="Times New Roman"/>
              </w:rPr>
            </w:pPr>
            <w:r w:rsidRPr="003105C6">
              <w:rPr>
                <w:rStyle w:val="InstructionsTabelleText"/>
                <w:rFonts w:ascii="Times New Roman" w:hAnsi="Times New Roman"/>
              </w:rPr>
              <w:t>The amount to be reported in this column corresponds to the sum of risk weighted exposure amounts that are equal or equiv</w:t>
            </w:r>
            <w:r w:rsidR="004C487F">
              <w:rPr>
                <w:rStyle w:val="InstructionsTabelleText"/>
                <w:rFonts w:ascii="Times New Roman" w:hAnsi="Times New Roman"/>
              </w:rPr>
              <w:t xml:space="preserve">alent to the ones that must be </w:t>
            </w:r>
            <w:r w:rsidRPr="003105C6">
              <w:rPr>
                <w:rStyle w:val="InstructionsTabelleText"/>
                <w:rFonts w:ascii="Times New Roman" w:hAnsi="Times New Roman"/>
              </w:rPr>
              <w:t>reported in row 040 “</w:t>
            </w:r>
            <w:r w:rsidRPr="003105C6">
              <w:rPr>
                <w:rStyle w:val="InstructionsTabelleberschrift"/>
                <w:rFonts w:ascii="Times New Roman" w:hAnsi="Times New Roman"/>
              </w:rPr>
              <w:t>RISK WEIGHTED EXPOSURE AMOUNTS</w:t>
            </w:r>
            <w:r w:rsidRPr="003105C6">
              <w:rPr>
                <w:rStyle w:val="InstructionsTabelleText"/>
                <w:rFonts w:ascii="Times New Roman" w:hAnsi="Times New Roman"/>
              </w:rPr>
              <w:t xml:space="preserve"> FOR CREDIT, COUNTERPARTY CREDIT AND DILUTION RISKS AND FREE D</w:t>
            </w:r>
            <w:r w:rsidRPr="003105C6">
              <w:rPr>
                <w:rStyle w:val="InstructionsTabelleText"/>
                <w:rFonts w:ascii="Times New Roman" w:hAnsi="Times New Roman"/>
              </w:rPr>
              <w:t>E</w:t>
            </w:r>
            <w:r w:rsidRPr="003105C6">
              <w:rPr>
                <w:rStyle w:val="InstructionsTabelleText"/>
                <w:rFonts w:ascii="Times New Roman" w:hAnsi="Times New Roman"/>
              </w:rPr>
              <w:t xml:space="preserve">LIVERIES” and the amounts of own funds requirements that are equal or equivalent to the ones that must be reported in row </w:t>
            </w:r>
            <w:r w:rsidR="001617DC">
              <w:rPr>
                <w:rStyle w:val="InstructionsTabelleText"/>
                <w:rFonts w:ascii="Times New Roman" w:hAnsi="Times New Roman"/>
              </w:rPr>
              <w:t>490</w:t>
            </w:r>
            <w:r w:rsidR="001617DC" w:rsidRPr="003105C6">
              <w:rPr>
                <w:rStyle w:val="InstructionsTabelleText"/>
                <w:rFonts w:ascii="Times New Roman" w:hAnsi="Times New Roman"/>
              </w:rPr>
              <w:t xml:space="preserve"> </w:t>
            </w:r>
            <w:r w:rsidRPr="003105C6">
              <w:rPr>
                <w:rStyle w:val="InstructionsTabelleText"/>
                <w:rFonts w:ascii="Times New Roman" w:hAnsi="Times New Roman"/>
              </w:rPr>
              <w:t>“SETTLEMENT/DELIVERY RISK” of the sub-template CA2.</w:t>
            </w:r>
          </w:p>
        </w:tc>
      </w:tr>
      <w:tr w:rsidR="00FB4960" w:rsidRPr="0017440D" w:rsidTr="00C367B4">
        <w:tc>
          <w:tcPr>
            <w:tcW w:w="1188" w:type="dxa"/>
          </w:tcPr>
          <w:p w:rsidR="00FB4960" w:rsidRPr="0017440D" w:rsidRDefault="001617DC" w:rsidP="001617DC">
            <w:pPr>
              <w:rPr>
                <w:rStyle w:val="InstructionsTabelleText"/>
                <w:rFonts w:ascii="Times New Roman" w:hAnsi="Times New Roman"/>
              </w:rPr>
            </w:pPr>
            <w:r w:rsidRPr="003105C6">
              <w:rPr>
                <w:rStyle w:val="InstructionsTabelleText"/>
                <w:rFonts w:ascii="Times New Roman" w:hAnsi="Times New Roman"/>
              </w:rPr>
              <w:t>0</w:t>
            </w:r>
            <w:r>
              <w:rPr>
                <w:rStyle w:val="InstructionsTabelleText"/>
                <w:rFonts w:ascii="Times New Roman" w:hAnsi="Times New Roman"/>
              </w:rPr>
              <w:t>9</w:t>
            </w:r>
            <w:r w:rsidRPr="003105C6">
              <w:rPr>
                <w:rStyle w:val="InstructionsTabelleText"/>
                <w:rFonts w:ascii="Times New Roman" w:hAnsi="Times New Roman"/>
              </w:rPr>
              <w:t>0</w:t>
            </w:r>
          </w:p>
        </w:tc>
        <w:tc>
          <w:tcPr>
            <w:tcW w:w="8640" w:type="dxa"/>
          </w:tcPr>
          <w:p w:rsidR="00FB4960" w:rsidRPr="0017440D" w:rsidRDefault="003105C6" w:rsidP="00C367B4">
            <w:pPr>
              <w:rPr>
                <w:rStyle w:val="InstructionsTabelleberschrift"/>
                <w:rFonts w:ascii="Times New Roman" w:hAnsi="Times New Roman"/>
              </w:rPr>
            </w:pPr>
            <w:r w:rsidRPr="003105C6">
              <w:rPr>
                <w:rStyle w:val="InstructionsTabelleberschrift"/>
                <w:rFonts w:ascii="Times New Roman" w:hAnsi="Times New Roman"/>
              </w:rPr>
              <w:t>POSITION, FX AND COMMODITY RISKS</w:t>
            </w:r>
          </w:p>
          <w:p w:rsidR="00FB4960" w:rsidRPr="0017440D" w:rsidRDefault="003105C6" w:rsidP="001617DC">
            <w:pPr>
              <w:rPr>
                <w:rStyle w:val="InstructionsTabelleText"/>
                <w:rFonts w:ascii="Times New Roman" w:hAnsi="Times New Roman"/>
              </w:rPr>
            </w:pPr>
            <w:r w:rsidRPr="003105C6">
              <w:rPr>
                <w:rStyle w:val="InstructionsTabelleText"/>
                <w:rFonts w:ascii="Times New Roman" w:hAnsi="Times New Roman"/>
              </w:rPr>
              <w:t>The amount to be reported in this column corresponds to the amount of own funds requirements that are equal or equiv</w:t>
            </w:r>
            <w:r w:rsidR="004C487F">
              <w:rPr>
                <w:rStyle w:val="InstructionsTabelleText"/>
                <w:rFonts w:ascii="Times New Roman" w:hAnsi="Times New Roman"/>
              </w:rPr>
              <w:t xml:space="preserve">alent to the ones that must be </w:t>
            </w:r>
            <w:r w:rsidRPr="003105C6">
              <w:rPr>
                <w:rStyle w:val="InstructionsTabelleText"/>
                <w:rFonts w:ascii="Times New Roman" w:hAnsi="Times New Roman"/>
              </w:rPr>
              <w:t xml:space="preserve">reported in row </w:t>
            </w:r>
            <w:r w:rsidR="001617DC" w:rsidRPr="003105C6">
              <w:rPr>
                <w:rStyle w:val="InstructionsTabelleText"/>
                <w:rFonts w:ascii="Times New Roman" w:hAnsi="Times New Roman"/>
              </w:rPr>
              <w:t>5</w:t>
            </w:r>
            <w:r w:rsidR="001617DC">
              <w:rPr>
                <w:rStyle w:val="InstructionsTabelleText"/>
                <w:rFonts w:ascii="Times New Roman" w:hAnsi="Times New Roman"/>
              </w:rPr>
              <w:t>2</w:t>
            </w:r>
            <w:r w:rsidR="001617DC" w:rsidRPr="003105C6">
              <w:rPr>
                <w:rStyle w:val="InstructionsTabelleText"/>
                <w:rFonts w:ascii="Times New Roman" w:hAnsi="Times New Roman"/>
              </w:rPr>
              <w:t xml:space="preserve">0 </w:t>
            </w:r>
            <w:r w:rsidRPr="003105C6">
              <w:rPr>
                <w:rStyle w:val="InstructionsTabelleText"/>
                <w:rFonts w:ascii="Times New Roman" w:hAnsi="Times New Roman"/>
              </w:rPr>
              <w:t>“TOTAL OWN FUNDS REQUIR</w:t>
            </w:r>
            <w:r w:rsidRPr="003105C6">
              <w:rPr>
                <w:rStyle w:val="InstructionsTabelleText"/>
                <w:rFonts w:ascii="Times New Roman" w:hAnsi="Times New Roman"/>
              </w:rPr>
              <w:t>E</w:t>
            </w:r>
            <w:r w:rsidRPr="003105C6">
              <w:rPr>
                <w:rStyle w:val="InstructionsTabelleText"/>
                <w:rFonts w:ascii="Times New Roman" w:hAnsi="Times New Roman"/>
              </w:rPr>
              <w:t>MENTS FOR POSITION, FOREIGN EXCHANGE AND COMMODITY RISKS” of the sub-template CA2.</w:t>
            </w:r>
          </w:p>
        </w:tc>
      </w:tr>
      <w:tr w:rsidR="00FB4960" w:rsidRPr="0017440D" w:rsidTr="00C367B4">
        <w:tc>
          <w:tcPr>
            <w:tcW w:w="1188" w:type="dxa"/>
          </w:tcPr>
          <w:p w:rsidR="00FB4960" w:rsidRPr="0017440D" w:rsidRDefault="002134E2" w:rsidP="00C367B4">
            <w:pPr>
              <w:rPr>
                <w:rStyle w:val="InstructionsTabelleText"/>
                <w:rFonts w:ascii="Times New Roman" w:hAnsi="Times New Roman"/>
              </w:rPr>
            </w:pPr>
            <w:r>
              <w:rPr>
                <w:rStyle w:val="InstructionsTabelleText"/>
                <w:rFonts w:ascii="Times New Roman" w:hAnsi="Times New Roman"/>
              </w:rPr>
              <w:t>100</w:t>
            </w:r>
          </w:p>
        </w:tc>
        <w:tc>
          <w:tcPr>
            <w:tcW w:w="8640" w:type="dxa"/>
          </w:tcPr>
          <w:p w:rsidR="00FB4960" w:rsidRPr="0017440D" w:rsidRDefault="003105C6" w:rsidP="00C367B4">
            <w:pPr>
              <w:rPr>
                <w:rStyle w:val="InstructionsTabelleberschrift"/>
                <w:rFonts w:ascii="Times New Roman" w:hAnsi="Times New Roman"/>
              </w:rPr>
            </w:pPr>
            <w:r w:rsidRPr="003105C6">
              <w:rPr>
                <w:rStyle w:val="InstructionsTabelleberschrift"/>
                <w:rFonts w:ascii="Times New Roman" w:hAnsi="Times New Roman"/>
              </w:rPr>
              <w:t>OPERATIONAL RISK</w:t>
            </w:r>
          </w:p>
          <w:p w:rsidR="00FB4960" w:rsidRPr="0017440D" w:rsidRDefault="003105C6" w:rsidP="00A70A81">
            <w:pPr>
              <w:rPr>
                <w:rStyle w:val="InstructionsTabelleText"/>
                <w:rFonts w:ascii="Times New Roman" w:hAnsi="Times New Roman"/>
              </w:rPr>
            </w:pPr>
            <w:r w:rsidRPr="003105C6">
              <w:rPr>
                <w:rStyle w:val="InstructionsTabelleText"/>
                <w:rFonts w:ascii="Times New Roman" w:hAnsi="Times New Roman"/>
              </w:rPr>
              <w:t>The amount to be reported in this column corresponds to the amount of own funds requirements that are equal or equivalent to the ones that must</w:t>
            </w:r>
            <w:r w:rsidR="004C487F">
              <w:rPr>
                <w:rStyle w:val="InstructionsTabelleText"/>
                <w:rFonts w:ascii="Times New Roman" w:hAnsi="Times New Roman"/>
              </w:rPr>
              <w:t xml:space="preserve"> be </w:t>
            </w:r>
            <w:r w:rsidRPr="003105C6">
              <w:rPr>
                <w:rStyle w:val="InstructionsTabelleText"/>
                <w:rFonts w:ascii="Times New Roman" w:hAnsi="Times New Roman"/>
              </w:rPr>
              <w:t xml:space="preserve">reported in row </w:t>
            </w:r>
            <w:r w:rsidR="001617DC" w:rsidRPr="003105C6">
              <w:rPr>
                <w:rStyle w:val="InstructionsTabelleText"/>
                <w:rFonts w:ascii="Times New Roman" w:hAnsi="Times New Roman"/>
              </w:rPr>
              <w:t>6</w:t>
            </w:r>
            <w:r w:rsidR="001617DC">
              <w:rPr>
                <w:rStyle w:val="InstructionsTabelleText"/>
                <w:rFonts w:ascii="Times New Roman" w:hAnsi="Times New Roman"/>
              </w:rPr>
              <w:t>2</w:t>
            </w:r>
            <w:r w:rsidR="001617DC" w:rsidRPr="003105C6">
              <w:rPr>
                <w:rStyle w:val="InstructionsTabelleText"/>
                <w:rFonts w:ascii="Times New Roman" w:hAnsi="Times New Roman"/>
              </w:rPr>
              <w:t xml:space="preserve">0 </w:t>
            </w:r>
            <w:r w:rsidRPr="003105C6">
              <w:rPr>
                <w:rStyle w:val="InstructionsTabelleText"/>
                <w:rFonts w:ascii="Times New Roman" w:hAnsi="Times New Roman"/>
              </w:rPr>
              <w:t>“TOTAL OWN FUNDS REQUIR</w:t>
            </w:r>
            <w:r w:rsidRPr="003105C6">
              <w:rPr>
                <w:rStyle w:val="InstructionsTabelleText"/>
                <w:rFonts w:ascii="Times New Roman" w:hAnsi="Times New Roman"/>
              </w:rPr>
              <w:t>E</w:t>
            </w:r>
            <w:r w:rsidRPr="003105C6">
              <w:rPr>
                <w:rStyle w:val="InstructionsTabelleText"/>
                <w:rFonts w:ascii="Times New Roman" w:hAnsi="Times New Roman"/>
              </w:rPr>
              <w:t>MENTS FOR OPERATIONAL RISKS (OpR)” of the sub-template CA2.</w:t>
            </w:r>
          </w:p>
        </w:tc>
      </w:tr>
      <w:tr w:rsidR="00FB4960" w:rsidRPr="0017440D" w:rsidTr="00C367B4">
        <w:tc>
          <w:tcPr>
            <w:tcW w:w="1188" w:type="dxa"/>
          </w:tcPr>
          <w:p w:rsidR="00FB4960" w:rsidRPr="0017440D" w:rsidRDefault="003105C6" w:rsidP="00C367B4">
            <w:pPr>
              <w:rPr>
                <w:rStyle w:val="InstructionsTabelleText"/>
                <w:rFonts w:ascii="Times New Roman" w:hAnsi="Times New Roman"/>
              </w:rPr>
            </w:pPr>
            <w:r w:rsidRPr="003105C6">
              <w:rPr>
                <w:rStyle w:val="InstructionsTabelleText"/>
                <w:rFonts w:ascii="Times New Roman" w:hAnsi="Times New Roman"/>
              </w:rPr>
              <w:t>1</w:t>
            </w:r>
            <w:r w:rsidR="002134E2">
              <w:rPr>
                <w:rStyle w:val="InstructionsTabelleText"/>
                <w:rFonts w:ascii="Times New Roman" w:hAnsi="Times New Roman"/>
              </w:rPr>
              <w:t>10</w:t>
            </w:r>
          </w:p>
        </w:tc>
        <w:tc>
          <w:tcPr>
            <w:tcW w:w="8640" w:type="dxa"/>
          </w:tcPr>
          <w:p w:rsidR="00FB4960" w:rsidRPr="0017440D" w:rsidRDefault="003105C6" w:rsidP="00C367B4">
            <w:pPr>
              <w:rPr>
                <w:rStyle w:val="InstructionsTabelleberschrift"/>
                <w:rFonts w:ascii="Times New Roman" w:hAnsi="Times New Roman"/>
              </w:rPr>
            </w:pPr>
            <w:r w:rsidRPr="003105C6">
              <w:rPr>
                <w:rStyle w:val="InstructionsTabelleberschrift"/>
                <w:rFonts w:ascii="Times New Roman" w:hAnsi="Times New Roman"/>
              </w:rPr>
              <w:t>OTHER OWN FUNDS REQUIREMENTS</w:t>
            </w:r>
          </w:p>
          <w:p w:rsidR="00FB4960" w:rsidRPr="0017440D" w:rsidRDefault="003105C6" w:rsidP="002D4174">
            <w:pPr>
              <w:rPr>
                <w:rStyle w:val="InstructionsTabelleText"/>
                <w:rFonts w:ascii="Times New Roman" w:hAnsi="Times New Roman"/>
              </w:rPr>
            </w:pPr>
            <w:r w:rsidRPr="003105C6">
              <w:rPr>
                <w:rStyle w:val="InstructionsTabelleText"/>
                <w:rFonts w:ascii="Times New Roman" w:hAnsi="Times New Roman"/>
              </w:rPr>
              <w:t xml:space="preserve">The amount to be reported in this column corresponds to the amount of own funds requirements </w:t>
            </w:r>
            <w:r w:rsidR="001617DC">
              <w:rPr>
                <w:rStyle w:val="InstructionsTabelleText"/>
                <w:rFonts w:ascii="Times New Roman" w:hAnsi="Times New Roman"/>
              </w:rPr>
              <w:t>not e</w:t>
            </w:r>
            <w:r w:rsidR="001617DC">
              <w:rPr>
                <w:rStyle w:val="InstructionsTabelleText"/>
                <w:rFonts w:ascii="Times New Roman" w:hAnsi="Times New Roman"/>
              </w:rPr>
              <w:t>s</w:t>
            </w:r>
            <w:r w:rsidR="001617DC">
              <w:rPr>
                <w:rStyle w:val="InstructionsTabelleText"/>
                <w:rFonts w:ascii="Times New Roman" w:hAnsi="Times New Roman"/>
              </w:rPr>
              <w:t>pecially listed above. It is</w:t>
            </w:r>
            <w:r w:rsidR="004C487F">
              <w:rPr>
                <w:rStyle w:val="InstructionsTabelleText"/>
                <w:rFonts w:ascii="Times New Roman" w:hAnsi="Times New Roman"/>
              </w:rPr>
              <w:t xml:space="preserve"> the sum of the amounts of rows</w:t>
            </w:r>
            <w:r w:rsidRPr="003105C6">
              <w:rPr>
                <w:rStyle w:val="InstructionsTabelleText"/>
                <w:rFonts w:ascii="Times New Roman" w:hAnsi="Times New Roman"/>
              </w:rPr>
              <w:t xml:space="preserve"> </w:t>
            </w:r>
            <w:r w:rsidR="002D4174">
              <w:rPr>
                <w:rStyle w:val="InstructionsTabelleText"/>
                <w:rFonts w:ascii="Times New Roman" w:hAnsi="Times New Roman"/>
              </w:rPr>
              <w:t xml:space="preserve">630, 640, 680 and 690 </w:t>
            </w:r>
            <w:r w:rsidRPr="003105C6">
              <w:rPr>
                <w:rStyle w:val="InstructionsTabelleText"/>
                <w:rFonts w:ascii="Times New Roman" w:hAnsi="Times New Roman"/>
              </w:rPr>
              <w:t>of the sub-template CA2.</w:t>
            </w:r>
          </w:p>
        </w:tc>
      </w:tr>
      <w:tr w:rsidR="00FB4960" w:rsidRPr="0017440D" w:rsidTr="00C367B4">
        <w:tc>
          <w:tcPr>
            <w:tcW w:w="1188" w:type="dxa"/>
          </w:tcPr>
          <w:p w:rsidR="00FB4960" w:rsidRPr="0017440D" w:rsidRDefault="003105C6" w:rsidP="002D4174">
            <w:pPr>
              <w:rPr>
                <w:rStyle w:val="InstructionsTabelleText"/>
                <w:rFonts w:ascii="Times New Roman" w:hAnsi="Times New Roman"/>
              </w:rPr>
            </w:pPr>
            <w:r w:rsidRPr="003105C6">
              <w:rPr>
                <w:rStyle w:val="InstructionsTabelleText"/>
                <w:rFonts w:ascii="Times New Roman" w:hAnsi="Times New Roman"/>
              </w:rPr>
              <w:t>120-</w:t>
            </w:r>
            <w:r w:rsidR="002D4174" w:rsidRPr="003105C6">
              <w:rPr>
                <w:rStyle w:val="InstructionsTabelleText"/>
                <w:rFonts w:ascii="Times New Roman" w:hAnsi="Times New Roman"/>
              </w:rPr>
              <w:t>2</w:t>
            </w:r>
            <w:r w:rsidR="002D4174">
              <w:rPr>
                <w:rStyle w:val="InstructionsTabelleText"/>
                <w:rFonts w:ascii="Times New Roman" w:hAnsi="Times New Roman"/>
              </w:rPr>
              <w:t>4</w:t>
            </w:r>
            <w:r w:rsidR="002D4174" w:rsidRPr="003105C6">
              <w:rPr>
                <w:rStyle w:val="InstructionsTabelleText"/>
                <w:rFonts w:ascii="Times New Roman" w:hAnsi="Times New Roman"/>
              </w:rPr>
              <w:t>0</w:t>
            </w:r>
          </w:p>
        </w:tc>
        <w:tc>
          <w:tcPr>
            <w:tcW w:w="8640" w:type="dxa"/>
          </w:tcPr>
          <w:p w:rsidR="00FB4960" w:rsidRPr="0017440D" w:rsidRDefault="003105C6" w:rsidP="00C367B4">
            <w:pPr>
              <w:rPr>
                <w:rStyle w:val="InstructionsTabelleberschrift"/>
                <w:rFonts w:ascii="Times New Roman" w:hAnsi="Times New Roman"/>
              </w:rPr>
            </w:pPr>
            <w:r w:rsidRPr="003105C6">
              <w:rPr>
                <w:rStyle w:val="InstructionsTabelleberschrift"/>
                <w:rFonts w:ascii="Times New Roman" w:hAnsi="Times New Roman"/>
              </w:rPr>
              <w:t>DETAILED INFORMATION ON GROUP SOLVENCY OWN FUNDS</w:t>
            </w:r>
          </w:p>
          <w:p w:rsidR="00FB4960" w:rsidRPr="0017440D" w:rsidRDefault="003105C6" w:rsidP="00C367B4">
            <w:pPr>
              <w:ind w:left="357"/>
              <w:rPr>
                <w:rStyle w:val="InstructionsTabelleText"/>
                <w:rFonts w:ascii="Times New Roman" w:hAnsi="Times New Roman"/>
              </w:rPr>
            </w:pPr>
            <w:r w:rsidRPr="003105C6">
              <w:rPr>
                <w:rStyle w:val="InstructionsTabelleText"/>
                <w:rFonts w:ascii="Times New Roman" w:hAnsi="Times New Roman"/>
              </w:rPr>
              <w:t>The information reported in the following columns should be according to the local solvency rules where the entity is operating.</w:t>
            </w:r>
          </w:p>
        </w:tc>
      </w:tr>
      <w:tr w:rsidR="00FB4960" w:rsidRPr="0017440D" w:rsidTr="00C367B4">
        <w:tc>
          <w:tcPr>
            <w:tcW w:w="1188" w:type="dxa"/>
          </w:tcPr>
          <w:p w:rsidR="00FB4960" w:rsidRPr="0017440D" w:rsidRDefault="003105C6" w:rsidP="00C367B4">
            <w:pPr>
              <w:rPr>
                <w:rStyle w:val="InstructionsTabelleText"/>
                <w:rFonts w:ascii="Times New Roman" w:hAnsi="Times New Roman"/>
              </w:rPr>
            </w:pPr>
            <w:r w:rsidRPr="003105C6">
              <w:rPr>
                <w:rStyle w:val="InstructionsTabelleText"/>
                <w:rFonts w:ascii="Times New Roman" w:hAnsi="Times New Roman"/>
              </w:rPr>
              <w:t>120</w:t>
            </w:r>
          </w:p>
        </w:tc>
        <w:tc>
          <w:tcPr>
            <w:tcW w:w="8640" w:type="dxa"/>
          </w:tcPr>
          <w:p w:rsidR="00FB4960" w:rsidRPr="0017440D" w:rsidRDefault="003105C6" w:rsidP="00C367B4">
            <w:pPr>
              <w:rPr>
                <w:rStyle w:val="InstructionsTabelleberschrift"/>
                <w:rFonts w:ascii="Times New Roman" w:hAnsi="Times New Roman"/>
              </w:rPr>
            </w:pPr>
            <w:r w:rsidRPr="003105C6">
              <w:rPr>
                <w:rStyle w:val="InstructionsTabelleberschrift"/>
                <w:rFonts w:ascii="Times New Roman" w:hAnsi="Times New Roman"/>
              </w:rPr>
              <w:t>TOTAL OWN FUNDS FOR SOLVENCY PURPOSES</w:t>
            </w:r>
          </w:p>
          <w:p w:rsidR="00FB4960" w:rsidRPr="0017440D" w:rsidRDefault="003105C6" w:rsidP="00C367B4">
            <w:pPr>
              <w:rPr>
                <w:rStyle w:val="InstructionsTabelleberschrift"/>
                <w:rFonts w:ascii="Times New Roman" w:hAnsi="Times New Roman"/>
              </w:rPr>
            </w:pPr>
            <w:r w:rsidRPr="003105C6">
              <w:rPr>
                <w:rStyle w:val="InstructionsTabelleText"/>
                <w:rFonts w:ascii="Times New Roman" w:hAnsi="Times New Roman"/>
              </w:rPr>
              <w:t>The amount to be reported in this column corresponds to the amount of own funds that are equal or equivalent to the ones that must be reported in row 0010 “TOTAL OWN FUNDS FOR SOLVENCY PURPOSES” of the template CA.</w:t>
            </w:r>
          </w:p>
        </w:tc>
      </w:tr>
      <w:tr w:rsidR="00FB4960" w:rsidRPr="0017440D" w:rsidTr="00C367B4">
        <w:tc>
          <w:tcPr>
            <w:tcW w:w="1188" w:type="dxa"/>
          </w:tcPr>
          <w:p w:rsidR="00FB4960" w:rsidRPr="0017440D" w:rsidRDefault="003105C6" w:rsidP="00C367B4">
            <w:pPr>
              <w:rPr>
                <w:rStyle w:val="InstructionsTabelleText"/>
                <w:rFonts w:ascii="Times New Roman" w:hAnsi="Times New Roman"/>
              </w:rPr>
            </w:pPr>
            <w:r w:rsidRPr="003105C6">
              <w:rPr>
                <w:rStyle w:val="InstructionsTabelleText"/>
                <w:rFonts w:ascii="Times New Roman" w:hAnsi="Times New Roman"/>
              </w:rPr>
              <w:t>130</w:t>
            </w:r>
          </w:p>
        </w:tc>
        <w:tc>
          <w:tcPr>
            <w:tcW w:w="8640" w:type="dxa"/>
          </w:tcPr>
          <w:p w:rsidR="00FB4960" w:rsidRPr="0017440D" w:rsidRDefault="003105C6" w:rsidP="00C367B4">
            <w:pPr>
              <w:rPr>
                <w:rStyle w:val="InstructionsTabelleberschrift"/>
                <w:rFonts w:ascii="Times New Roman" w:hAnsi="Times New Roman"/>
              </w:rPr>
            </w:pPr>
            <w:r w:rsidRPr="003105C6">
              <w:rPr>
                <w:rStyle w:val="InstructionsTabelleberschrift"/>
                <w:rFonts w:ascii="Times New Roman" w:hAnsi="Times New Roman"/>
              </w:rPr>
              <w:t xml:space="preserve">OF WHICH: QUALIFYING OWN FUNDS </w:t>
            </w:r>
          </w:p>
          <w:p w:rsidR="00FB4960" w:rsidRPr="0017440D" w:rsidRDefault="003105C6" w:rsidP="00C367B4">
            <w:pPr>
              <w:rPr>
                <w:rStyle w:val="InstructionsTabelleText"/>
                <w:rFonts w:ascii="Times New Roman" w:hAnsi="Times New Roman"/>
              </w:rPr>
            </w:pPr>
            <w:r w:rsidRPr="003105C6">
              <w:rPr>
                <w:rStyle w:val="InstructionsTabelleText"/>
                <w:rFonts w:ascii="Times New Roman" w:hAnsi="Times New Roman"/>
              </w:rPr>
              <w:t xml:space="preserve">Article 77 of CRR </w:t>
            </w:r>
          </w:p>
          <w:p w:rsidR="00FB4960" w:rsidRPr="0017440D" w:rsidRDefault="00FB4960" w:rsidP="00C367B4">
            <w:pPr>
              <w:rPr>
                <w:rStyle w:val="InstructionsTabelleText"/>
                <w:rFonts w:ascii="Times New Roman" w:hAnsi="Times New Roman"/>
              </w:rPr>
            </w:pPr>
          </w:p>
          <w:p w:rsidR="00FB4960" w:rsidRPr="0017440D" w:rsidRDefault="003105C6" w:rsidP="00C367B4">
            <w:pPr>
              <w:rPr>
                <w:rStyle w:val="InstructionsTabelleText"/>
                <w:rFonts w:ascii="Times New Roman" w:hAnsi="Times New Roman"/>
              </w:rPr>
            </w:pPr>
            <w:r w:rsidRPr="003105C6">
              <w:rPr>
                <w:rStyle w:val="InstructionsTabelleText"/>
                <w:rFonts w:ascii="Times New Roman" w:hAnsi="Times New Roman"/>
              </w:rPr>
              <w:t>This column will only be reported for subsidiaries fully consolidated, on solo basis, which are instit</w:t>
            </w:r>
            <w:r w:rsidRPr="003105C6">
              <w:rPr>
                <w:rStyle w:val="InstructionsTabelleText"/>
                <w:rFonts w:ascii="Times New Roman" w:hAnsi="Times New Roman"/>
              </w:rPr>
              <w:t>u</w:t>
            </w:r>
            <w:r w:rsidRPr="003105C6">
              <w:rPr>
                <w:rStyle w:val="InstructionsTabelleText"/>
                <w:rFonts w:ascii="Times New Roman" w:hAnsi="Times New Roman"/>
              </w:rPr>
              <w:lastRenderedPageBreak/>
              <w:t xml:space="preserve">tions. </w:t>
            </w:r>
          </w:p>
          <w:p w:rsidR="00FB4960" w:rsidRPr="0017440D" w:rsidRDefault="003105C6" w:rsidP="00C367B4">
            <w:pPr>
              <w:rPr>
                <w:rStyle w:val="InstructionsTabelleText"/>
                <w:rFonts w:ascii="Times New Roman" w:hAnsi="Times New Roman"/>
              </w:rPr>
            </w:pPr>
            <w:r w:rsidRPr="003105C6">
              <w:rPr>
                <w:rStyle w:val="InstructionsTabelleText"/>
                <w:rFonts w:ascii="Times New Roman" w:hAnsi="Times New Roman"/>
              </w:rPr>
              <w:t>Qualifying holdings are, for the subsidiaries specified above, the instruments (plus related retained ear</w:t>
            </w:r>
            <w:r w:rsidRPr="003105C6">
              <w:rPr>
                <w:rStyle w:val="InstructionsTabelleText"/>
                <w:rFonts w:ascii="Times New Roman" w:hAnsi="Times New Roman"/>
              </w:rPr>
              <w:t>n</w:t>
            </w:r>
            <w:r w:rsidRPr="003105C6">
              <w:rPr>
                <w:rStyle w:val="InstructionsTabelleText"/>
                <w:rFonts w:ascii="Times New Roman" w:hAnsi="Times New Roman"/>
              </w:rPr>
              <w:t>ings and share premium accounts) owned by persons other than the undertakings included in the CRR consolidation.</w:t>
            </w:r>
          </w:p>
          <w:p w:rsidR="00FB4960" w:rsidRPr="0017440D" w:rsidRDefault="003105C6" w:rsidP="00C367B4">
            <w:pPr>
              <w:rPr>
                <w:rStyle w:val="InstructionsTabelleberschrift"/>
                <w:rFonts w:ascii="Times New Roman" w:hAnsi="Times New Roman"/>
              </w:rPr>
            </w:pPr>
            <w:r w:rsidRPr="003105C6">
              <w:rPr>
                <w:rStyle w:val="InstructionsTabelleText"/>
                <w:rFonts w:ascii="Times New Roman" w:hAnsi="Times New Roman"/>
              </w:rPr>
              <w:t>The amount to be reported shall include the effects of any transitional provision, i.e. it has to be the el</w:t>
            </w:r>
            <w:r w:rsidRPr="003105C6">
              <w:rPr>
                <w:rStyle w:val="InstructionsTabelleText"/>
                <w:rFonts w:ascii="Times New Roman" w:hAnsi="Times New Roman"/>
              </w:rPr>
              <w:t>i</w:t>
            </w:r>
            <w:r w:rsidRPr="003105C6">
              <w:rPr>
                <w:rStyle w:val="InstructionsTabelleText"/>
                <w:rFonts w:ascii="Times New Roman" w:hAnsi="Times New Roman"/>
              </w:rPr>
              <w:t>gible amount in the date of reporting.</w:t>
            </w:r>
          </w:p>
        </w:tc>
      </w:tr>
      <w:tr w:rsidR="00B4512A" w:rsidRPr="0017440D" w:rsidTr="00C367B4">
        <w:tc>
          <w:tcPr>
            <w:tcW w:w="1188" w:type="dxa"/>
          </w:tcPr>
          <w:p w:rsidR="00B4512A" w:rsidRPr="003105C6" w:rsidRDefault="002D4174" w:rsidP="00C367B4">
            <w:pPr>
              <w:rPr>
                <w:rStyle w:val="InstructionsTabelleText"/>
                <w:rFonts w:ascii="Times New Roman" w:hAnsi="Times New Roman"/>
              </w:rPr>
            </w:pPr>
            <w:r>
              <w:rPr>
                <w:rStyle w:val="InstructionsTabelleText"/>
                <w:rFonts w:ascii="Times New Roman" w:hAnsi="Times New Roman"/>
              </w:rPr>
              <w:lastRenderedPageBreak/>
              <w:t>140</w:t>
            </w:r>
          </w:p>
        </w:tc>
        <w:tc>
          <w:tcPr>
            <w:tcW w:w="8640" w:type="dxa"/>
          </w:tcPr>
          <w:p w:rsidR="00B4512A" w:rsidRDefault="00B4512A" w:rsidP="00B4512A">
            <w:pPr>
              <w:rPr>
                <w:rStyle w:val="InstructionsTabelleberschrift"/>
                <w:rFonts w:ascii="Times New Roman" w:hAnsi="Times New Roman"/>
                <w:b w:val="0"/>
                <w:u w:val="none"/>
              </w:rPr>
            </w:pPr>
            <w:r w:rsidRPr="00B4512A">
              <w:rPr>
                <w:rStyle w:val="InstructionsTabelleberschrift"/>
                <w:rFonts w:ascii="Times New Roman" w:hAnsi="Times New Roman"/>
              </w:rPr>
              <w:t>OF WHICH: OWN FUNDS INSTRUMENTS, RELATED RETAINED EARNINGS AND SHARE PREMIUM ACCOUNTS</w:t>
            </w:r>
          </w:p>
          <w:p w:rsidR="00B4512A" w:rsidRDefault="00B4512A" w:rsidP="00B4512A">
            <w:pPr>
              <w:rPr>
                <w:rStyle w:val="InstructionsTabelleberschrift"/>
                <w:rFonts w:ascii="Times New Roman" w:hAnsi="Times New Roman"/>
                <w:b w:val="0"/>
                <w:u w:val="none"/>
              </w:rPr>
            </w:pPr>
          </w:p>
          <w:p w:rsidR="00B4512A" w:rsidRPr="00B4512A" w:rsidRDefault="00B4512A" w:rsidP="00B4512A">
            <w:pPr>
              <w:rPr>
                <w:rStyle w:val="InstructionsTabelleberschrift"/>
                <w:rFonts w:ascii="Times New Roman" w:hAnsi="Times New Roman"/>
                <w:b w:val="0"/>
                <w:u w:val="none"/>
              </w:rPr>
            </w:pPr>
            <w:r>
              <w:rPr>
                <w:rStyle w:val="InstructionsTabelleberschrift"/>
                <w:rFonts w:ascii="Times New Roman" w:hAnsi="Times New Roman"/>
                <w:b w:val="0"/>
                <w:u w:val="none"/>
              </w:rPr>
              <w:t>Article 82 (b) of CRR</w:t>
            </w:r>
          </w:p>
        </w:tc>
      </w:tr>
      <w:tr w:rsidR="00FB4960" w:rsidRPr="0017440D" w:rsidTr="00C367B4">
        <w:tc>
          <w:tcPr>
            <w:tcW w:w="1188" w:type="dxa"/>
          </w:tcPr>
          <w:p w:rsidR="00FB4960" w:rsidRPr="0017440D" w:rsidRDefault="002D4174" w:rsidP="002D4174">
            <w:pPr>
              <w:rPr>
                <w:rStyle w:val="InstructionsTabelleText"/>
                <w:rFonts w:ascii="Times New Roman" w:hAnsi="Times New Roman"/>
              </w:rPr>
            </w:pPr>
            <w:r w:rsidRPr="003105C6">
              <w:rPr>
                <w:rStyle w:val="InstructionsTabelleText"/>
                <w:rFonts w:ascii="Times New Roman" w:hAnsi="Times New Roman"/>
              </w:rPr>
              <w:t>1</w:t>
            </w:r>
            <w:r>
              <w:rPr>
                <w:rStyle w:val="InstructionsTabelleText"/>
                <w:rFonts w:ascii="Times New Roman" w:hAnsi="Times New Roman"/>
              </w:rPr>
              <w:t>5</w:t>
            </w:r>
            <w:r w:rsidRPr="003105C6">
              <w:rPr>
                <w:rStyle w:val="InstructionsTabelleText"/>
                <w:rFonts w:ascii="Times New Roman" w:hAnsi="Times New Roman"/>
              </w:rPr>
              <w:t>0</w:t>
            </w:r>
          </w:p>
        </w:tc>
        <w:tc>
          <w:tcPr>
            <w:tcW w:w="8640" w:type="dxa"/>
          </w:tcPr>
          <w:p w:rsidR="00FB4960" w:rsidRPr="0017440D" w:rsidRDefault="003105C6" w:rsidP="00B4512A">
            <w:pPr>
              <w:rPr>
                <w:rStyle w:val="InstructionsTabelleberschrift"/>
                <w:rFonts w:ascii="Times New Roman" w:hAnsi="Times New Roman"/>
              </w:rPr>
            </w:pPr>
            <w:r w:rsidRPr="003105C6">
              <w:rPr>
                <w:rStyle w:val="InstructionsTabelleberschrift"/>
                <w:rFonts w:ascii="Times New Roman" w:hAnsi="Times New Roman"/>
              </w:rPr>
              <w:t>TOTAL TIER 1 CAPITAL</w:t>
            </w:r>
          </w:p>
          <w:p w:rsidR="00FB4960" w:rsidRPr="0017440D" w:rsidRDefault="00FB4960" w:rsidP="00C367B4">
            <w:pPr>
              <w:rPr>
                <w:rFonts w:ascii="Times New Roman" w:hAnsi="Times New Roman"/>
              </w:rPr>
            </w:pPr>
          </w:p>
          <w:p w:rsidR="00FB4960" w:rsidRPr="0017440D" w:rsidRDefault="003105C6" w:rsidP="00C367B4">
            <w:pPr>
              <w:rPr>
                <w:rStyle w:val="InstructionsTabelleText"/>
                <w:rFonts w:ascii="Times New Roman" w:hAnsi="Times New Roman"/>
              </w:rPr>
            </w:pPr>
            <w:r w:rsidRPr="003105C6">
              <w:rPr>
                <w:rStyle w:val="InstructionsTabelleText"/>
                <w:rFonts w:ascii="Times New Roman" w:hAnsi="Times New Roman"/>
              </w:rPr>
              <w:t>Article 23 of CRR</w:t>
            </w:r>
          </w:p>
          <w:p w:rsidR="00FB4960" w:rsidRPr="0017440D" w:rsidRDefault="00FB4960" w:rsidP="00C367B4">
            <w:pPr>
              <w:rPr>
                <w:rStyle w:val="InstructionsTabelleberschrift"/>
                <w:rFonts w:ascii="Times New Roman" w:hAnsi="Times New Roman"/>
              </w:rPr>
            </w:pPr>
          </w:p>
        </w:tc>
      </w:tr>
      <w:tr w:rsidR="00FB4960" w:rsidRPr="0017440D" w:rsidTr="00C367B4">
        <w:tc>
          <w:tcPr>
            <w:tcW w:w="1188" w:type="dxa"/>
          </w:tcPr>
          <w:p w:rsidR="00FB4960" w:rsidRPr="0017440D" w:rsidRDefault="002D4174" w:rsidP="002D4174">
            <w:pPr>
              <w:rPr>
                <w:rStyle w:val="InstructionsTabelleText"/>
                <w:rFonts w:ascii="Times New Roman" w:hAnsi="Times New Roman"/>
              </w:rPr>
            </w:pPr>
            <w:r w:rsidRPr="003105C6">
              <w:rPr>
                <w:rStyle w:val="InstructionsTabelleText"/>
                <w:rFonts w:ascii="Times New Roman" w:hAnsi="Times New Roman"/>
              </w:rPr>
              <w:t>1</w:t>
            </w:r>
            <w:r>
              <w:rPr>
                <w:rStyle w:val="InstructionsTabelleText"/>
                <w:rFonts w:ascii="Times New Roman" w:hAnsi="Times New Roman"/>
              </w:rPr>
              <w:t>6</w:t>
            </w:r>
            <w:r w:rsidRPr="003105C6">
              <w:rPr>
                <w:rStyle w:val="InstructionsTabelleText"/>
                <w:rFonts w:ascii="Times New Roman" w:hAnsi="Times New Roman"/>
              </w:rPr>
              <w:t>0</w:t>
            </w:r>
          </w:p>
        </w:tc>
        <w:tc>
          <w:tcPr>
            <w:tcW w:w="8640" w:type="dxa"/>
          </w:tcPr>
          <w:p w:rsidR="00FB4960" w:rsidRPr="0017440D" w:rsidRDefault="003105C6" w:rsidP="00C367B4">
            <w:pPr>
              <w:rPr>
                <w:rStyle w:val="InstructionsTabelleberschrift"/>
                <w:rFonts w:ascii="Times New Roman" w:hAnsi="Times New Roman"/>
              </w:rPr>
            </w:pPr>
            <w:r w:rsidRPr="003105C6">
              <w:rPr>
                <w:rStyle w:val="InstructionsTabelleberschrift"/>
                <w:rFonts w:ascii="Times New Roman" w:hAnsi="Times New Roman"/>
              </w:rPr>
              <w:t>OF WHICH: QUALIFYING TIER 1 CAPITAL</w:t>
            </w:r>
          </w:p>
          <w:p w:rsidR="00FB4960" w:rsidRPr="0017440D" w:rsidRDefault="003105C6" w:rsidP="00C367B4">
            <w:pPr>
              <w:rPr>
                <w:rStyle w:val="InstructionsTabelleText"/>
                <w:rFonts w:ascii="Times New Roman" w:hAnsi="Times New Roman"/>
              </w:rPr>
            </w:pPr>
            <w:r w:rsidRPr="003105C6">
              <w:rPr>
                <w:rStyle w:val="InstructionsTabelleText"/>
                <w:rFonts w:ascii="Times New Roman" w:hAnsi="Times New Roman"/>
              </w:rPr>
              <w:t>Article 77 of CRR</w:t>
            </w:r>
          </w:p>
          <w:p w:rsidR="00FB4960" w:rsidRPr="0017440D" w:rsidRDefault="00FB4960" w:rsidP="00C367B4">
            <w:pPr>
              <w:rPr>
                <w:rStyle w:val="InstructionsTabelleText"/>
                <w:rFonts w:ascii="Times New Roman" w:hAnsi="Times New Roman"/>
              </w:rPr>
            </w:pPr>
          </w:p>
          <w:p w:rsidR="00FB4960" w:rsidRPr="0017440D" w:rsidRDefault="003105C6" w:rsidP="00C367B4">
            <w:pPr>
              <w:rPr>
                <w:rStyle w:val="InstructionsTabelleText"/>
                <w:rFonts w:ascii="Times New Roman" w:hAnsi="Times New Roman"/>
              </w:rPr>
            </w:pPr>
            <w:r w:rsidRPr="003105C6">
              <w:rPr>
                <w:rStyle w:val="InstructionsTabelleText"/>
                <w:rFonts w:ascii="Times New Roman" w:hAnsi="Times New Roman"/>
              </w:rPr>
              <w:t>This column will only be reported for subsidiaries fully consolidated, on solo basis, which are instit</w:t>
            </w:r>
            <w:r w:rsidRPr="003105C6">
              <w:rPr>
                <w:rStyle w:val="InstructionsTabelleText"/>
                <w:rFonts w:ascii="Times New Roman" w:hAnsi="Times New Roman"/>
              </w:rPr>
              <w:t>u</w:t>
            </w:r>
            <w:r w:rsidRPr="003105C6">
              <w:rPr>
                <w:rStyle w:val="InstructionsTabelleText"/>
                <w:rFonts w:ascii="Times New Roman" w:hAnsi="Times New Roman"/>
              </w:rPr>
              <w:t xml:space="preserve">tions. </w:t>
            </w:r>
          </w:p>
          <w:p w:rsidR="00FB4960" w:rsidRPr="0017440D" w:rsidRDefault="003105C6" w:rsidP="00C367B4">
            <w:pPr>
              <w:rPr>
                <w:rStyle w:val="InstructionsTabelleText"/>
                <w:rFonts w:ascii="Times New Roman" w:hAnsi="Times New Roman"/>
              </w:rPr>
            </w:pPr>
            <w:r w:rsidRPr="003105C6">
              <w:rPr>
                <w:rStyle w:val="InstructionsTabelleText"/>
                <w:rFonts w:ascii="Times New Roman" w:hAnsi="Times New Roman"/>
              </w:rPr>
              <w:t>Qualifying holdings are, for the subsidiaries specified above, the instruments (plus related retained ear</w:t>
            </w:r>
            <w:r w:rsidRPr="003105C6">
              <w:rPr>
                <w:rStyle w:val="InstructionsTabelleText"/>
                <w:rFonts w:ascii="Times New Roman" w:hAnsi="Times New Roman"/>
              </w:rPr>
              <w:t>n</w:t>
            </w:r>
            <w:r w:rsidRPr="003105C6">
              <w:rPr>
                <w:rStyle w:val="InstructionsTabelleText"/>
                <w:rFonts w:ascii="Times New Roman" w:hAnsi="Times New Roman"/>
              </w:rPr>
              <w:t>ings and share premium accounts) owned by persons other than the undertakings included in the CRR consolidation.</w:t>
            </w:r>
          </w:p>
          <w:p w:rsidR="00FB4960" w:rsidRPr="0017440D" w:rsidRDefault="003105C6" w:rsidP="00C367B4">
            <w:pPr>
              <w:rPr>
                <w:rFonts w:ascii="Times New Roman" w:hAnsi="Times New Roman"/>
              </w:rPr>
            </w:pPr>
            <w:r w:rsidRPr="003105C6">
              <w:rPr>
                <w:rStyle w:val="InstructionsTabelleText"/>
                <w:rFonts w:ascii="Times New Roman" w:hAnsi="Times New Roman"/>
              </w:rPr>
              <w:t>The amount to be reported shall include the effects of any transitional provision, i.e. it has to be the el</w:t>
            </w:r>
            <w:r w:rsidRPr="003105C6">
              <w:rPr>
                <w:rStyle w:val="InstructionsTabelleText"/>
                <w:rFonts w:ascii="Times New Roman" w:hAnsi="Times New Roman"/>
              </w:rPr>
              <w:t>i</w:t>
            </w:r>
            <w:r w:rsidRPr="003105C6">
              <w:rPr>
                <w:rStyle w:val="InstructionsTabelleText"/>
                <w:rFonts w:ascii="Times New Roman" w:hAnsi="Times New Roman"/>
              </w:rPr>
              <w:t>gible amount in the date of reporting.</w:t>
            </w:r>
          </w:p>
          <w:p w:rsidR="00FB4960" w:rsidRPr="0017440D" w:rsidRDefault="00FB4960" w:rsidP="00C367B4">
            <w:pPr>
              <w:rPr>
                <w:rStyle w:val="InstructionsTabelleberschrift"/>
                <w:rFonts w:ascii="Times New Roman" w:hAnsi="Times New Roman"/>
              </w:rPr>
            </w:pPr>
          </w:p>
        </w:tc>
      </w:tr>
      <w:tr w:rsidR="00B4512A" w:rsidRPr="0017440D" w:rsidTr="00C367B4">
        <w:tc>
          <w:tcPr>
            <w:tcW w:w="1188" w:type="dxa"/>
          </w:tcPr>
          <w:p w:rsidR="00B4512A" w:rsidRPr="003105C6" w:rsidRDefault="002D4174" w:rsidP="00C367B4">
            <w:pPr>
              <w:rPr>
                <w:rStyle w:val="InstructionsTabelleText"/>
                <w:rFonts w:ascii="Times New Roman" w:hAnsi="Times New Roman"/>
              </w:rPr>
            </w:pPr>
            <w:r>
              <w:rPr>
                <w:rStyle w:val="InstructionsTabelleText"/>
                <w:rFonts w:ascii="Times New Roman" w:hAnsi="Times New Roman"/>
              </w:rPr>
              <w:t>170</w:t>
            </w:r>
          </w:p>
        </w:tc>
        <w:tc>
          <w:tcPr>
            <w:tcW w:w="8640" w:type="dxa"/>
          </w:tcPr>
          <w:p w:rsidR="00B4512A" w:rsidRDefault="00B4512A" w:rsidP="00B4512A">
            <w:pPr>
              <w:rPr>
                <w:rStyle w:val="InstructionsTabelleberschrift"/>
                <w:rFonts w:ascii="Times New Roman" w:hAnsi="Times New Roman"/>
                <w:b w:val="0"/>
                <w:u w:val="none"/>
              </w:rPr>
            </w:pPr>
            <w:r>
              <w:rPr>
                <w:rStyle w:val="InstructionsTabelleberschrift"/>
                <w:rFonts w:ascii="Times New Roman" w:hAnsi="Times New Roman"/>
              </w:rPr>
              <w:t xml:space="preserve">OF WHICH: </w:t>
            </w:r>
            <w:r w:rsidRPr="00B4512A">
              <w:rPr>
                <w:rStyle w:val="InstructionsTabelleberschrift"/>
                <w:rFonts w:ascii="Times New Roman" w:hAnsi="Times New Roman"/>
              </w:rPr>
              <w:t>T1 INSTRUMENTS, RELATED RETAINED EARNINGS AND SHARE PR</w:t>
            </w:r>
            <w:r w:rsidRPr="00B4512A">
              <w:rPr>
                <w:rStyle w:val="InstructionsTabelleberschrift"/>
                <w:rFonts w:ascii="Times New Roman" w:hAnsi="Times New Roman"/>
              </w:rPr>
              <w:t>E</w:t>
            </w:r>
            <w:r w:rsidRPr="00B4512A">
              <w:rPr>
                <w:rStyle w:val="InstructionsTabelleberschrift"/>
                <w:rFonts w:ascii="Times New Roman" w:hAnsi="Times New Roman"/>
              </w:rPr>
              <w:t>MIUM ACCOUNTS</w:t>
            </w:r>
          </w:p>
          <w:p w:rsidR="00B4512A" w:rsidRDefault="00B4512A" w:rsidP="00B4512A">
            <w:pPr>
              <w:rPr>
                <w:rStyle w:val="InstructionsTabelleberschrift"/>
                <w:rFonts w:ascii="Times New Roman" w:hAnsi="Times New Roman"/>
                <w:b w:val="0"/>
                <w:u w:val="none"/>
              </w:rPr>
            </w:pPr>
          </w:p>
          <w:p w:rsidR="00B4512A" w:rsidRPr="00B4512A" w:rsidRDefault="00B4512A" w:rsidP="00B4512A">
            <w:pPr>
              <w:rPr>
                <w:rStyle w:val="InstructionsTabelleberschrift"/>
                <w:rFonts w:ascii="Times New Roman" w:hAnsi="Times New Roman"/>
                <w:b w:val="0"/>
                <w:u w:val="none"/>
              </w:rPr>
            </w:pPr>
            <w:r>
              <w:rPr>
                <w:rStyle w:val="InstructionsTabelleberschrift"/>
                <w:rFonts w:ascii="Times New Roman" w:hAnsi="Times New Roman"/>
                <w:b w:val="0"/>
                <w:u w:val="none"/>
              </w:rPr>
              <w:t>Article 80 point (b) of CRR</w:t>
            </w:r>
          </w:p>
          <w:p w:rsidR="00B4512A" w:rsidRPr="003105C6" w:rsidRDefault="00B4512A" w:rsidP="00C367B4">
            <w:pPr>
              <w:rPr>
                <w:rStyle w:val="InstructionsTabelleberschrift"/>
                <w:rFonts w:ascii="Times New Roman" w:hAnsi="Times New Roman"/>
              </w:rPr>
            </w:pPr>
          </w:p>
        </w:tc>
      </w:tr>
      <w:tr w:rsidR="00FB4960" w:rsidRPr="0017440D" w:rsidTr="00C367B4">
        <w:tc>
          <w:tcPr>
            <w:tcW w:w="1188" w:type="dxa"/>
          </w:tcPr>
          <w:p w:rsidR="00FB4960" w:rsidRPr="0017440D" w:rsidRDefault="002D4174" w:rsidP="002D4174">
            <w:pPr>
              <w:rPr>
                <w:rStyle w:val="InstructionsTabelleText"/>
                <w:rFonts w:ascii="Times New Roman" w:hAnsi="Times New Roman"/>
              </w:rPr>
            </w:pPr>
            <w:r w:rsidRPr="003105C6">
              <w:rPr>
                <w:rStyle w:val="InstructionsTabelleText"/>
                <w:rFonts w:ascii="Times New Roman" w:hAnsi="Times New Roman"/>
              </w:rPr>
              <w:t>1</w:t>
            </w:r>
            <w:r>
              <w:rPr>
                <w:rStyle w:val="InstructionsTabelleText"/>
                <w:rFonts w:ascii="Times New Roman" w:hAnsi="Times New Roman"/>
              </w:rPr>
              <w:t>8</w:t>
            </w:r>
            <w:r w:rsidRPr="003105C6">
              <w:rPr>
                <w:rStyle w:val="InstructionsTabelleText"/>
                <w:rFonts w:ascii="Times New Roman" w:hAnsi="Times New Roman"/>
              </w:rPr>
              <w:t>0</w:t>
            </w:r>
          </w:p>
        </w:tc>
        <w:tc>
          <w:tcPr>
            <w:tcW w:w="8640" w:type="dxa"/>
          </w:tcPr>
          <w:p w:rsidR="00FB4960" w:rsidRPr="0017440D" w:rsidRDefault="003105C6" w:rsidP="00C367B4">
            <w:pPr>
              <w:rPr>
                <w:rStyle w:val="InstructionsTabelleberschrift"/>
                <w:rFonts w:ascii="Times New Roman" w:hAnsi="Times New Roman"/>
              </w:rPr>
            </w:pPr>
            <w:r w:rsidRPr="003105C6">
              <w:rPr>
                <w:rStyle w:val="InstructionsTabelleberschrift"/>
                <w:rFonts w:ascii="Times New Roman" w:hAnsi="Times New Roman"/>
              </w:rPr>
              <w:t>COMMON EQUITY TIER 1 CAPITAL</w:t>
            </w:r>
          </w:p>
          <w:p w:rsidR="00FB4960" w:rsidRPr="0017440D" w:rsidRDefault="003105C6" w:rsidP="00C367B4">
            <w:pPr>
              <w:rPr>
                <w:rStyle w:val="InstructionsTabelleText"/>
                <w:rFonts w:ascii="Times New Roman" w:hAnsi="Times New Roman"/>
              </w:rPr>
            </w:pPr>
            <w:r w:rsidRPr="003105C6">
              <w:rPr>
                <w:rStyle w:val="InstructionsTabelleText"/>
                <w:rFonts w:ascii="Times New Roman" w:hAnsi="Times New Roman"/>
              </w:rPr>
              <w:t>Article 47 of CRR</w:t>
            </w:r>
          </w:p>
          <w:p w:rsidR="00FB4960" w:rsidRPr="0017440D" w:rsidRDefault="00FB4960" w:rsidP="00C367B4">
            <w:pPr>
              <w:rPr>
                <w:rStyle w:val="InstructionsTabelleberschrift"/>
                <w:rFonts w:ascii="Times New Roman" w:hAnsi="Times New Roman"/>
              </w:rPr>
            </w:pPr>
          </w:p>
        </w:tc>
      </w:tr>
      <w:tr w:rsidR="00FB4960" w:rsidRPr="0017440D" w:rsidTr="00C367B4">
        <w:tc>
          <w:tcPr>
            <w:tcW w:w="1188" w:type="dxa"/>
          </w:tcPr>
          <w:p w:rsidR="00FB4960" w:rsidRPr="0017440D" w:rsidRDefault="002D4174" w:rsidP="002D4174">
            <w:pPr>
              <w:rPr>
                <w:rStyle w:val="InstructionsTabelleText"/>
                <w:rFonts w:ascii="Times New Roman" w:hAnsi="Times New Roman"/>
              </w:rPr>
            </w:pPr>
            <w:r w:rsidRPr="003105C6">
              <w:rPr>
                <w:rStyle w:val="InstructionsTabelleText"/>
                <w:rFonts w:ascii="Times New Roman" w:hAnsi="Times New Roman"/>
              </w:rPr>
              <w:t>1</w:t>
            </w:r>
            <w:r>
              <w:rPr>
                <w:rStyle w:val="InstructionsTabelleText"/>
                <w:rFonts w:ascii="Times New Roman" w:hAnsi="Times New Roman"/>
              </w:rPr>
              <w:t>9</w:t>
            </w:r>
            <w:r w:rsidRPr="003105C6">
              <w:rPr>
                <w:rStyle w:val="InstructionsTabelleText"/>
                <w:rFonts w:ascii="Times New Roman" w:hAnsi="Times New Roman"/>
              </w:rPr>
              <w:t>0</w:t>
            </w:r>
          </w:p>
        </w:tc>
        <w:tc>
          <w:tcPr>
            <w:tcW w:w="8640" w:type="dxa"/>
          </w:tcPr>
          <w:p w:rsidR="00FB4960" w:rsidRPr="0017440D" w:rsidRDefault="003105C6" w:rsidP="00C367B4">
            <w:pPr>
              <w:rPr>
                <w:rStyle w:val="InstructionsTabelleberschrift"/>
                <w:rFonts w:ascii="Times New Roman" w:hAnsi="Times New Roman"/>
              </w:rPr>
            </w:pPr>
            <w:r w:rsidRPr="003105C6">
              <w:rPr>
                <w:rStyle w:val="InstructionsTabelleberschrift"/>
                <w:rFonts w:ascii="Times New Roman" w:hAnsi="Times New Roman"/>
              </w:rPr>
              <w:t>OF WHICH: MINORITY INTERESTS</w:t>
            </w:r>
          </w:p>
          <w:p w:rsidR="00FB4960" w:rsidRPr="0017440D" w:rsidRDefault="003105C6" w:rsidP="00C367B4">
            <w:pPr>
              <w:rPr>
                <w:rStyle w:val="InstructionsTabelleText"/>
                <w:rFonts w:ascii="Times New Roman" w:hAnsi="Times New Roman"/>
              </w:rPr>
            </w:pPr>
            <w:r w:rsidRPr="003105C6">
              <w:rPr>
                <w:rStyle w:val="InstructionsTabelleText"/>
                <w:rFonts w:ascii="Times New Roman" w:hAnsi="Times New Roman"/>
              </w:rPr>
              <w:t>Article 76 of CRR</w:t>
            </w:r>
          </w:p>
          <w:p w:rsidR="00FB4960" w:rsidRPr="0017440D" w:rsidRDefault="00FB4960" w:rsidP="00C367B4">
            <w:pPr>
              <w:rPr>
                <w:rFonts w:ascii="Times New Roman" w:hAnsi="Times New Roman"/>
              </w:rPr>
            </w:pPr>
          </w:p>
          <w:p w:rsidR="00FB4960" w:rsidRPr="0017440D" w:rsidRDefault="003105C6" w:rsidP="00C367B4">
            <w:pPr>
              <w:rPr>
                <w:rStyle w:val="InstructionsTabelleText"/>
                <w:rFonts w:ascii="Times New Roman" w:hAnsi="Times New Roman"/>
              </w:rPr>
            </w:pPr>
            <w:r w:rsidRPr="003105C6">
              <w:rPr>
                <w:rStyle w:val="InstructionsTabelleText"/>
                <w:rFonts w:ascii="Times New Roman" w:hAnsi="Times New Roman"/>
              </w:rPr>
              <w:t>This column will only be reported for subsidiaries fully consolidated, on solo basis, which are instit</w:t>
            </w:r>
            <w:r w:rsidRPr="003105C6">
              <w:rPr>
                <w:rStyle w:val="InstructionsTabelleText"/>
                <w:rFonts w:ascii="Times New Roman" w:hAnsi="Times New Roman"/>
              </w:rPr>
              <w:t>u</w:t>
            </w:r>
            <w:r w:rsidRPr="003105C6">
              <w:rPr>
                <w:rStyle w:val="InstructionsTabelleText"/>
                <w:rFonts w:ascii="Times New Roman" w:hAnsi="Times New Roman"/>
              </w:rPr>
              <w:t xml:space="preserve">tions. </w:t>
            </w:r>
          </w:p>
          <w:p w:rsidR="00FB4960" w:rsidRPr="0017440D" w:rsidRDefault="003105C6" w:rsidP="00C367B4">
            <w:pPr>
              <w:rPr>
                <w:rStyle w:val="InstructionsTabelleText"/>
                <w:rFonts w:ascii="Times New Roman" w:hAnsi="Times New Roman"/>
              </w:rPr>
            </w:pPr>
            <w:r w:rsidRPr="003105C6">
              <w:rPr>
                <w:rStyle w:val="InstructionsTabelleText"/>
                <w:rFonts w:ascii="Times New Roman" w:hAnsi="Times New Roman"/>
              </w:rPr>
              <w:t>To the effects of CRR and this template, minority interests are, for the subsidiaries specified above, the CET1 instruments (plus related retained earnings and share premium accounts) owned by persons other than the undertakings included in the CRR consolidation.</w:t>
            </w:r>
          </w:p>
          <w:p w:rsidR="00FB4960" w:rsidRPr="0017440D" w:rsidRDefault="003105C6" w:rsidP="00C367B4">
            <w:pPr>
              <w:rPr>
                <w:rStyle w:val="InstructionsTabelleText"/>
                <w:rFonts w:ascii="Times New Roman" w:hAnsi="Times New Roman"/>
              </w:rPr>
            </w:pPr>
            <w:r w:rsidRPr="003105C6">
              <w:rPr>
                <w:rStyle w:val="InstructionsTabelleText"/>
                <w:rFonts w:ascii="Times New Roman" w:hAnsi="Times New Roman"/>
              </w:rPr>
              <w:lastRenderedPageBreak/>
              <w:t>The amount to be reported shall include the effects of any transitional provision, i.e. it has to be the el</w:t>
            </w:r>
            <w:r w:rsidRPr="003105C6">
              <w:rPr>
                <w:rStyle w:val="InstructionsTabelleText"/>
                <w:rFonts w:ascii="Times New Roman" w:hAnsi="Times New Roman"/>
              </w:rPr>
              <w:t>i</w:t>
            </w:r>
            <w:r w:rsidRPr="003105C6">
              <w:rPr>
                <w:rStyle w:val="InstructionsTabelleText"/>
                <w:rFonts w:ascii="Times New Roman" w:hAnsi="Times New Roman"/>
              </w:rPr>
              <w:t>gible amount in the date of reporting.</w:t>
            </w:r>
          </w:p>
          <w:p w:rsidR="00FB4960" w:rsidRPr="0017440D" w:rsidRDefault="00FB4960" w:rsidP="00C367B4">
            <w:pPr>
              <w:rPr>
                <w:rStyle w:val="InstructionsTabelleberschrift"/>
                <w:rFonts w:ascii="Times New Roman" w:hAnsi="Times New Roman"/>
              </w:rPr>
            </w:pPr>
          </w:p>
        </w:tc>
      </w:tr>
      <w:tr w:rsidR="00B4512A" w:rsidRPr="0017440D" w:rsidTr="00C367B4">
        <w:tc>
          <w:tcPr>
            <w:tcW w:w="1188" w:type="dxa"/>
          </w:tcPr>
          <w:p w:rsidR="00B4512A" w:rsidRPr="003105C6" w:rsidRDefault="002D4174" w:rsidP="00C367B4">
            <w:pPr>
              <w:rPr>
                <w:rStyle w:val="InstructionsTabelleText"/>
                <w:rFonts w:ascii="Times New Roman" w:hAnsi="Times New Roman"/>
              </w:rPr>
            </w:pPr>
            <w:r>
              <w:rPr>
                <w:rStyle w:val="InstructionsTabelleText"/>
                <w:rFonts w:ascii="Times New Roman" w:hAnsi="Times New Roman"/>
              </w:rPr>
              <w:lastRenderedPageBreak/>
              <w:t>200</w:t>
            </w:r>
          </w:p>
        </w:tc>
        <w:tc>
          <w:tcPr>
            <w:tcW w:w="8640" w:type="dxa"/>
          </w:tcPr>
          <w:p w:rsidR="00B4512A" w:rsidRDefault="00B4512A" w:rsidP="00B4512A">
            <w:pPr>
              <w:rPr>
                <w:rStyle w:val="InstructionsTabelleberschrift"/>
                <w:rFonts w:ascii="Times New Roman" w:hAnsi="Times New Roman"/>
                <w:b w:val="0"/>
                <w:u w:val="none"/>
              </w:rPr>
            </w:pPr>
            <w:r w:rsidRPr="00B4512A">
              <w:rPr>
                <w:rStyle w:val="InstructionsTabelleberschrift"/>
                <w:rFonts w:ascii="Times New Roman" w:hAnsi="Times New Roman"/>
              </w:rPr>
              <w:t>OF WHICH: CET1 INSTRUMENTS, RELATED RETAINED EARNINGS AND SHARE PR</w:t>
            </w:r>
            <w:r w:rsidRPr="00B4512A">
              <w:rPr>
                <w:rStyle w:val="InstructionsTabelleberschrift"/>
                <w:rFonts w:ascii="Times New Roman" w:hAnsi="Times New Roman"/>
              </w:rPr>
              <w:t>E</w:t>
            </w:r>
            <w:r w:rsidRPr="00B4512A">
              <w:rPr>
                <w:rStyle w:val="InstructionsTabelleberschrift"/>
                <w:rFonts w:ascii="Times New Roman" w:hAnsi="Times New Roman"/>
              </w:rPr>
              <w:t>MIUM ACCOUNTS</w:t>
            </w:r>
          </w:p>
          <w:p w:rsidR="00B4512A" w:rsidRDefault="00B4512A" w:rsidP="00B4512A">
            <w:pPr>
              <w:rPr>
                <w:rStyle w:val="InstructionsTabelleberschrift"/>
                <w:rFonts w:ascii="Times New Roman" w:hAnsi="Times New Roman"/>
                <w:b w:val="0"/>
                <w:u w:val="none"/>
              </w:rPr>
            </w:pPr>
          </w:p>
          <w:p w:rsidR="00B4512A" w:rsidRPr="003105C6" w:rsidRDefault="00B4512A" w:rsidP="00B4512A">
            <w:pPr>
              <w:rPr>
                <w:rStyle w:val="InstructionsTabelleberschrift"/>
                <w:rFonts w:ascii="Times New Roman" w:hAnsi="Times New Roman"/>
              </w:rPr>
            </w:pPr>
            <w:r>
              <w:rPr>
                <w:rStyle w:val="InstructionsTabelleberschrift"/>
                <w:rFonts w:ascii="Times New Roman" w:hAnsi="Times New Roman"/>
                <w:b w:val="0"/>
                <w:u w:val="none"/>
              </w:rPr>
              <w:t>Article 79 point (b) of CRR</w:t>
            </w:r>
          </w:p>
        </w:tc>
      </w:tr>
      <w:tr w:rsidR="00FB4960" w:rsidRPr="0017440D" w:rsidTr="00C367B4">
        <w:tc>
          <w:tcPr>
            <w:tcW w:w="1188" w:type="dxa"/>
          </w:tcPr>
          <w:p w:rsidR="00FB4960" w:rsidRPr="0017440D" w:rsidRDefault="002D4174" w:rsidP="002D4174">
            <w:pPr>
              <w:rPr>
                <w:rStyle w:val="InstructionsTabelleText"/>
                <w:rFonts w:ascii="Times New Roman" w:hAnsi="Times New Roman"/>
              </w:rPr>
            </w:pPr>
            <w:r>
              <w:rPr>
                <w:rStyle w:val="InstructionsTabelleText"/>
                <w:rFonts w:ascii="Times New Roman" w:hAnsi="Times New Roman"/>
              </w:rPr>
              <w:t>210</w:t>
            </w:r>
          </w:p>
        </w:tc>
        <w:tc>
          <w:tcPr>
            <w:tcW w:w="8640" w:type="dxa"/>
          </w:tcPr>
          <w:p w:rsidR="00FB4960" w:rsidRPr="0017440D" w:rsidRDefault="003105C6" w:rsidP="00C367B4">
            <w:pPr>
              <w:rPr>
                <w:rStyle w:val="InstructionsTabelleberschrift"/>
                <w:rFonts w:ascii="Times New Roman" w:hAnsi="Times New Roman"/>
              </w:rPr>
            </w:pPr>
            <w:r w:rsidRPr="003105C6">
              <w:rPr>
                <w:rFonts w:ascii="Times New Roman" w:hAnsi="Times New Roman"/>
                <w:caps/>
                <w:szCs w:val="20"/>
              </w:rPr>
              <w:t xml:space="preserve"> </w:t>
            </w:r>
            <w:r w:rsidRPr="003105C6">
              <w:rPr>
                <w:rStyle w:val="InstructionsTabelleberschrift"/>
                <w:rFonts w:ascii="Times New Roman" w:hAnsi="Times New Roman"/>
              </w:rPr>
              <w:t>ADDITIONAL TIER 1 CAPITAL</w:t>
            </w:r>
          </w:p>
          <w:p w:rsidR="00FB4960" w:rsidRPr="0017440D" w:rsidRDefault="003105C6" w:rsidP="00C367B4">
            <w:pPr>
              <w:rPr>
                <w:rStyle w:val="InstructionsTabelleText"/>
                <w:rFonts w:ascii="Times New Roman" w:hAnsi="Times New Roman"/>
              </w:rPr>
            </w:pPr>
            <w:r w:rsidRPr="003105C6">
              <w:rPr>
                <w:rStyle w:val="InstructionsTabelleText"/>
                <w:rFonts w:ascii="Times New Roman" w:hAnsi="Times New Roman"/>
              </w:rPr>
              <w:t xml:space="preserve">Article </w:t>
            </w:r>
            <w:r w:rsidR="002304AF">
              <w:rPr>
                <w:rStyle w:val="InstructionsTabelleText"/>
                <w:rFonts w:ascii="Times New Roman" w:hAnsi="Times New Roman"/>
              </w:rPr>
              <w:t>58</w:t>
            </w:r>
            <w:r w:rsidR="002304AF" w:rsidRPr="003105C6">
              <w:rPr>
                <w:rStyle w:val="InstructionsTabelleText"/>
                <w:rFonts w:ascii="Times New Roman" w:hAnsi="Times New Roman"/>
              </w:rPr>
              <w:t xml:space="preserve"> </w:t>
            </w:r>
            <w:r w:rsidRPr="003105C6">
              <w:rPr>
                <w:rStyle w:val="InstructionsTabelleText"/>
                <w:rFonts w:ascii="Times New Roman" w:hAnsi="Times New Roman"/>
              </w:rPr>
              <w:t>of CRR</w:t>
            </w:r>
          </w:p>
          <w:p w:rsidR="00FB4960" w:rsidRPr="0017440D" w:rsidRDefault="00FB4960" w:rsidP="00C367B4">
            <w:pPr>
              <w:rPr>
                <w:rStyle w:val="InstructionsTabelleberschrift"/>
                <w:rFonts w:ascii="Times New Roman" w:hAnsi="Times New Roman"/>
              </w:rPr>
            </w:pPr>
          </w:p>
        </w:tc>
      </w:tr>
      <w:tr w:rsidR="00FB4960" w:rsidRPr="0017440D" w:rsidTr="00C367B4">
        <w:tc>
          <w:tcPr>
            <w:tcW w:w="1188" w:type="dxa"/>
          </w:tcPr>
          <w:p w:rsidR="00FB4960" w:rsidRPr="0017440D" w:rsidRDefault="002D4174" w:rsidP="00C367B4">
            <w:pPr>
              <w:rPr>
                <w:rStyle w:val="InstructionsTabelleText"/>
                <w:rFonts w:ascii="Times New Roman" w:hAnsi="Times New Roman"/>
              </w:rPr>
            </w:pPr>
            <w:r>
              <w:rPr>
                <w:rStyle w:val="InstructionsTabelleText"/>
                <w:rFonts w:ascii="Times New Roman" w:hAnsi="Times New Roman"/>
              </w:rPr>
              <w:t>220</w:t>
            </w:r>
          </w:p>
        </w:tc>
        <w:tc>
          <w:tcPr>
            <w:tcW w:w="8640" w:type="dxa"/>
          </w:tcPr>
          <w:p w:rsidR="00FB4960" w:rsidRPr="0017440D" w:rsidRDefault="003105C6" w:rsidP="00C367B4">
            <w:pPr>
              <w:rPr>
                <w:rStyle w:val="InstructionsTabelleberschrift"/>
                <w:rFonts w:ascii="Times New Roman" w:hAnsi="Times New Roman"/>
              </w:rPr>
            </w:pPr>
            <w:r w:rsidRPr="003105C6">
              <w:rPr>
                <w:rStyle w:val="InstructionsTabelleberschrift"/>
                <w:rFonts w:ascii="Times New Roman" w:hAnsi="Times New Roman"/>
              </w:rPr>
              <w:t>OF WHICH: QUALIFYING ADDITIONAL TIER 1 CAPITAL</w:t>
            </w:r>
          </w:p>
          <w:p w:rsidR="00FB4960" w:rsidRPr="0017440D" w:rsidRDefault="003105C6" w:rsidP="00C367B4">
            <w:pPr>
              <w:rPr>
                <w:rStyle w:val="InstructionsTabelleText"/>
                <w:rFonts w:ascii="Times New Roman" w:hAnsi="Times New Roman"/>
              </w:rPr>
            </w:pPr>
            <w:r w:rsidRPr="003105C6">
              <w:rPr>
                <w:rStyle w:val="InstructionsTabelleText"/>
                <w:rFonts w:ascii="Times New Roman" w:hAnsi="Times New Roman"/>
              </w:rPr>
              <w:t>Articles 77 and 78 of CRR</w:t>
            </w:r>
          </w:p>
          <w:p w:rsidR="00FB4960" w:rsidRPr="0017440D" w:rsidRDefault="00FB4960" w:rsidP="00C367B4">
            <w:pPr>
              <w:rPr>
                <w:rStyle w:val="InstructionsTabelleText"/>
                <w:rFonts w:ascii="Times New Roman" w:hAnsi="Times New Roman"/>
              </w:rPr>
            </w:pPr>
          </w:p>
          <w:p w:rsidR="00FB4960" w:rsidRPr="0017440D" w:rsidRDefault="003105C6" w:rsidP="00C367B4">
            <w:pPr>
              <w:rPr>
                <w:rStyle w:val="InstructionsTabelleText"/>
                <w:rFonts w:ascii="Times New Roman" w:hAnsi="Times New Roman"/>
              </w:rPr>
            </w:pPr>
            <w:r w:rsidRPr="003105C6">
              <w:rPr>
                <w:rStyle w:val="InstructionsTabelleText"/>
                <w:rFonts w:ascii="Times New Roman" w:hAnsi="Times New Roman"/>
              </w:rPr>
              <w:t>This column will only be reported for subsidiaries fully consolidated, on solo basis, which are instit</w:t>
            </w:r>
            <w:r w:rsidRPr="003105C6">
              <w:rPr>
                <w:rStyle w:val="InstructionsTabelleText"/>
                <w:rFonts w:ascii="Times New Roman" w:hAnsi="Times New Roman"/>
              </w:rPr>
              <w:t>u</w:t>
            </w:r>
            <w:r w:rsidRPr="003105C6">
              <w:rPr>
                <w:rStyle w:val="InstructionsTabelleText"/>
                <w:rFonts w:ascii="Times New Roman" w:hAnsi="Times New Roman"/>
              </w:rPr>
              <w:t xml:space="preserve">tions. </w:t>
            </w:r>
          </w:p>
          <w:p w:rsidR="00FB4960" w:rsidRPr="0017440D" w:rsidRDefault="003105C6" w:rsidP="00C367B4">
            <w:pPr>
              <w:rPr>
                <w:rStyle w:val="InstructionsTabelleText"/>
                <w:rFonts w:ascii="Times New Roman" w:hAnsi="Times New Roman"/>
              </w:rPr>
            </w:pPr>
            <w:r w:rsidRPr="003105C6">
              <w:rPr>
                <w:rStyle w:val="InstructionsTabelleText"/>
                <w:rFonts w:ascii="Times New Roman" w:hAnsi="Times New Roman"/>
              </w:rPr>
              <w:t>To the effects of CRR and this template, minority interests are, for the subsidiaries specified above, the AT1 instruments (plus related retained earnings and share premium accounts) owned by persons other than the undertakings included in the CRR consolidation.</w:t>
            </w:r>
          </w:p>
          <w:p w:rsidR="00FB4960" w:rsidRPr="0017440D" w:rsidRDefault="003105C6" w:rsidP="00C367B4">
            <w:pPr>
              <w:rPr>
                <w:rStyle w:val="InstructionsTabelleText"/>
                <w:rFonts w:ascii="Times New Roman" w:hAnsi="Times New Roman"/>
              </w:rPr>
            </w:pPr>
            <w:r w:rsidRPr="003105C6">
              <w:rPr>
                <w:rStyle w:val="InstructionsTabelleText"/>
                <w:rFonts w:ascii="Times New Roman" w:hAnsi="Times New Roman"/>
              </w:rPr>
              <w:t>The amount to be reported shall include the effects of any transitional provision, i.e. it has to be the el</w:t>
            </w:r>
            <w:r w:rsidRPr="003105C6">
              <w:rPr>
                <w:rStyle w:val="InstructionsTabelleText"/>
                <w:rFonts w:ascii="Times New Roman" w:hAnsi="Times New Roman"/>
              </w:rPr>
              <w:t>i</w:t>
            </w:r>
            <w:r w:rsidRPr="003105C6">
              <w:rPr>
                <w:rStyle w:val="InstructionsTabelleText"/>
                <w:rFonts w:ascii="Times New Roman" w:hAnsi="Times New Roman"/>
              </w:rPr>
              <w:t>gible amount in the date of reporting.</w:t>
            </w:r>
          </w:p>
          <w:p w:rsidR="00FB4960" w:rsidRPr="0017440D" w:rsidRDefault="00FB4960" w:rsidP="00C367B4">
            <w:pPr>
              <w:rPr>
                <w:rStyle w:val="InstructionsTabelleberschrift"/>
                <w:rFonts w:ascii="Times New Roman" w:hAnsi="Times New Roman"/>
              </w:rPr>
            </w:pPr>
          </w:p>
        </w:tc>
      </w:tr>
      <w:tr w:rsidR="00FB4960" w:rsidRPr="0017440D" w:rsidTr="00C367B4">
        <w:tc>
          <w:tcPr>
            <w:tcW w:w="1188" w:type="dxa"/>
          </w:tcPr>
          <w:p w:rsidR="00FB4960" w:rsidRPr="0017440D" w:rsidRDefault="002D4174" w:rsidP="002D4174">
            <w:pPr>
              <w:rPr>
                <w:rStyle w:val="InstructionsTabelleText"/>
                <w:rFonts w:ascii="Times New Roman" w:hAnsi="Times New Roman"/>
              </w:rPr>
            </w:pPr>
            <w:r w:rsidRPr="003105C6">
              <w:rPr>
                <w:rStyle w:val="InstructionsTabelleText"/>
                <w:rFonts w:ascii="Times New Roman" w:hAnsi="Times New Roman"/>
              </w:rPr>
              <w:t>2</w:t>
            </w:r>
            <w:r>
              <w:rPr>
                <w:rStyle w:val="InstructionsTabelleText"/>
                <w:rFonts w:ascii="Times New Roman" w:hAnsi="Times New Roman"/>
              </w:rPr>
              <w:t>3</w:t>
            </w:r>
            <w:r w:rsidRPr="003105C6">
              <w:rPr>
                <w:rStyle w:val="InstructionsTabelleText"/>
                <w:rFonts w:ascii="Times New Roman" w:hAnsi="Times New Roman"/>
              </w:rPr>
              <w:t>0</w:t>
            </w:r>
          </w:p>
        </w:tc>
        <w:tc>
          <w:tcPr>
            <w:tcW w:w="8640" w:type="dxa"/>
          </w:tcPr>
          <w:p w:rsidR="00FB4960" w:rsidRPr="0017440D" w:rsidRDefault="003105C6" w:rsidP="00C367B4">
            <w:pPr>
              <w:rPr>
                <w:rStyle w:val="InstructionsTabelleberschrift"/>
                <w:rFonts w:ascii="Times New Roman" w:hAnsi="Times New Roman"/>
              </w:rPr>
            </w:pPr>
            <w:r w:rsidRPr="003105C6">
              <w:rPr>
                <w:rStyle w:val="InstructionsTabelleberschrift"/>
                <w:rFonts w:ascii="Times New Roman" w:hAnsi="Times New Roman"/>
              </w:rPr>
              <w:t>TIER 2 CAPITAL</w:t>
            </w:r>
          </w:p>
          <w:p w:rsidR="00FB4960" w:rsidRPr="00A70A81" w:rsidRDefault="003105C6" w:rsidP="00C367B4">
            <w:pPr>
              <w:rPr>
                <w:rStyle w:val="InstructionsTabelleText"/>
                <w:rFonts w:ascii="Times New Roman" w:hAnsi="Times New Roman"/>
                <w:bCs/>
              </w:rPr>
            </w:pPr>
            <w:r w:rsidRPr="00A70A81">
              <w:rPr>
                <w:rStyle w:val="InstructionsTabelleText"/>
                <w:rFonts w:ascii="Times New Roman" w:hAnsi="Times New Roman"/>
                <w:bCs/>
              </w:rPr>
              <w:t>Article 68 of CRR</w:t>
            </w:r>
          </w:p>
          <w:p w:rsidR="00FB4960" w:rsidRPr="0017440D" w:rsidRDefault="00FB4960" w:rsidP="00C367B4">
            <w:pPr>
              <w:rPr>
                <w:rStyle w:val="InstructionsTabelleberschrift"/>
                <w:rFonts w:ascii="Times New Roman" w:hAnsi="Times New Roman"/>
              </w:rPr>
            </w:pPr>
          </w:p>
        </w:tc>
      </w:tr>
      <w:tr w:rsidR="00FB4960" w:rsidRPr="0017440D" w:rsidTr="00C367B4">
        <w:tc>
          <w:tcPr>
            <w:tcW w:w="1188" w:type="dxa"/>
          </w:tcPr>
          <w:p w:rsidR="00FB4960" w:rsidRPr="0017440D" w:rsidRDefault="002D4174" w:rsidP="002D4174">
            <w:pPr>
              <w:rPr>
                <w:rStyle w:val="InstructionsTabelleText"/>
                <w:rFonts w:ascii="Times New Roman" w:hAnsi="Times New Roman"/>
              </w:rPr>
            </w:pPr>
            <w:r w:rsidRPr="003105C6">
              <w:rPr>
                <w:rStyle w:val="InstructionsTabelleText"/>
                <w:rFonts w:ascii="Times New Roman" w:hAnsi="Times New Roman"/>
              </w:rPr>
              <w:t>2</w:t>
            </w:r>
            <w:r>
              <w:rPr>
                <w:rStyle w:val="InstructionsTabelleText"/>
                <w:rFonts w:ascii="Times New Roman" w:hAnsi="Times New Roman"/>
              </w:rPr>
              <w:t>4</w:t>
            </w:r>
            <w:r w:rsidRPr="003105C6">
              <w:rPr>
                <w:rStyle w:val="InstructionsTabelleText"/>
                <w:rFonts w:ascii="Times New Roman" w:hAnsi="Times New Roman"/>
              </w:rPr>
              <w:t>0</w:t>
            </w:r>
          </w:p>
        </w:tc>
        <w:tc>
          <w:tcPr>
            <w:tcW w:w="8640" w:type="dxa"/>
          </w:tcPr>
          <w:p w:rsidR="00FB4960" w:rsidRPr="0017440D" w:rsidRDefault="003105C6" w:rsidP="00C367B4">
            <w:pPr>
              <w:rPr>
                <w:rStyle w:val="InstructionsTabelleberschrift"/>
                <w:rFonts w:ascii="Times New Roman" w:hAnsi="Times New Roman"/>
              </w:rPr>
            </w:pPr>
            <w:r w:rsidRPr="003105C6">
              <w:rPr>
                <w:rStyle w:val="InstructionsTabelleberschrift"/>
                <w:rFonts w:ascii="Times New Roman" w:hAnsi="Times New Roman"/>
              </w:rPr>
              <w:t>OF WHICH: QUALIFYING TIER 2 CAPITAL</w:t>
            </w:r>
          </w:p>
          <w:p w:rsidR="00FB4960" w:rsidRPr="0017440D" w:rsidRDefault="003105C6" w:rsidP="00C367B4">
            <w:pPr>
              <w:rPr>
                <w:rStyle w:val="InstructionsTabelleText"/>
                <w:rFonts w:ascii="Times New Roman" w:hAnsi="Times New Roman"/>
              </w:rPr>
            </w:pPr>
            <w:r w:rsidRPr="003105C6">
              <w:rPr>
                <w:rStyle w:val="InstructionsTabelleText"/>
                <w:rFonts w:ascii="Times New Roman" w:hAnsi="Times New Roman"/>
              </w:rPr>
              <w:t>Articles 77 and 78 of CRR</w:t>
            </w:r>
          </w:p>
          <w:p w:rsidR="00FB4960" w:rsidRPr="0017440D" w:rsidRDefault="00FB4960" w:rsidP="00C367B4">
            <w:pPr>
              <w:rPr>
                <w:rStyle w:val="InstructionsTabelleText"/>
                <w:rFonts w:ascii="Times New Roman" w:hAnsi="Times New Roman"/>
              </w:rPr>
            </w:pPr>
          </w:p>
          <w:p w:rsidR="00FB4960" w:rsidRPr="0017440D" w:rsidRDefault="003105C6" w:rsidP="00C367B4">
            <w:pPr>
              <w:rPr>
                <w:rStyle w:val="InstructionsTabelleText"/>
                <w:rFonts w:ascii="Times New Roman" w:hAnsi="Times New Roman"/>
              </w:rPr>
            </w:pPr>
            <w:r w:rsidRPr="003105C6">
              <w:rPr>
                <w:rStyle w:val="InstructionsTabelleText"/>
                <w:rFonts w:ascii="Times New Roman" w:hAnsi="Times New Roman"/>
              </w:rPr>
              <w:t>This column will only be reported for subsidiaries fully consolidated, on solo basis, which are instit</w:t>
            </w:r>
            <w:r w:rsidRPr="003105C6">
              <w:rPr>
                <w:rStyle w:val="InstructionsTabelleText"/>
                <w:rFonts w:ascii="Times New Roman" w:hAnsi="Times New Roman"/>
              </w:rPr>
              <w:t>u</w:t>
            </w:r>
            <w:r w:rsidRPr="003105C6">
              <w:rPr>
                <w:rStyle w:val="InstructionsTabelleText"/>
                <w:rFonts w:ascii="Times New Roman" w:hAnsi="Times New Roman"/>
              </w:rPr>
              <w:t xml:space="preserve">tions. </w:t>
            </w:r>
          </w:p>
          <w:p w:rsidR="00FB4960" w:rsidRPr="0017440D" w:rsidRDefault="003105C6" w:rsidP="00C367B4">
            <w:pPr>
              <w:rPr>
                <w:rStyle w:val="InstructionsTabelleText"/>
                <w:rFonts w:ascii="Times New Roman" w:hAnsi="Times New Roman"/>
              </w:rPr>
            </w:pPr>
            <w:r w:rsidRPr="003105C6">
              <w:rPr>
                <w:rStyle w:val="InstructionsTabelleText"/>
                <w:rFonts w:ascii="Times New Roman" w:hAnsi="Times New Roman"/>
              </w:rPr>
              <w:t>To the effects of CRR and this template, minority interests are, for the subsidiaries specified above, the T2 instruments (plus related retained earnings and share premium accounts) owned by persons other than the undertakings included in the CRR consolidation.</w:t>
            </w:r>
          </w:p>
          <w:p w:rsidR="00FB4960" w:rsidRPr="0017440D" w:rsidRDefault="003105C6" w:rsidP="00C367B4">
            <w:pPr>
              <w:rPr>
                <w:rStyle w:val="InstructionsTabelleText"/>
                <w:rFonts w:ascii="Times New Roman" w:hAnsi="Times New Roman"/>
              </w:rPr>
            </w:pPr>
            <w:r w:rsidRPr="003105C6">
              <w:rPr>
                <w:rStyle w:val="InstructionsTabelleText"/>
                <w:rFonts w:ascii="Times New Roman" w:hAnsi="Times New Roman"/>
              </w:rPr>
              <w:t>The amount to be reported shall include the effects of any transitional provision, i.e. it has to be the el</w:t>
            </w:r>
            <w:r w:rsidRPr="003105C6">
              <w:rPr>
                <w:rStyle w:val="InstructionsTabelleText"/>
                <w:rFonts w:ascii="Times New Roman" w:hAnsi="Times New Roman"/>
              </w:rPr>
              <w:t>i</w:t>
            </w:r>
            <w:r w:rsidRPr="003105C6">
              <w:rPr>
                <w:rStyle w:val="InstructionsTabelleText"/>
                <w:rFonts w:ascii="Times New Roman" w:hAnsi="Times New Roman"/>
              </w:rPr>
              <w:t>gible amount in the date of reporting.</w:t>
            </w:r>
          </w:p>
          <w:p w:rsidR="00FB4960" w:rsidRPr="0017440D" w:rsidRDefault="00FB4960" w:rsidP="00C367B4">
            <w:pPr>
              <w:rPr>
                <w:rStyle w:val="InstructionsTabelleText"/>
                <w:rFonts w:ascii="Times New Roman" w:hAnsi="Times New Roman"/>
              </w:rPr>
            </w:pPr>
          </w:p>
        </w:tc>
      </w:tr>
      <w:tr w:rsidR="00FB4960" w:rsidRPr="0017440D" w:rsidTr="00C367B4">
        <w:tc>
          <w:tcPr>
            <w:tcW w:w="1188" w:type="dxa"/>
          </w:tcPr>
          <w:p w:rsidR="00FB4960" w:rsidRPr="0017440D" w:rsidRDefault="002860CE" w:rsidP="002860CE">
            <w:pPr>
              <w:rPr>
                <w:rStyle w:val="InstructionsTabelleText"/>
                <w:rFonts w:ascii="Times New Roman" w:hAnsi="Times New Roman"/>
              </w:rPr>
            </w:pPr>
            <w:r w:rsidRPr="003105C6">
              <w:rPr>
                <w:rStyle w:val="InstructionsTabelleText"/>
                <w:rFonts w:ascii="Times New Roman" w:hAnsi="Times New Roman"/>
              </w:rPr>
              <w:t>2</w:t>
            </w:r>
            <w:r>
              <w:rPr>
                <w:rStyle w:val="InstructionsTabelleText"/>
                <w:rFonts w:ascii="Times New Roman" w:hAnsi="Times New Roman"/>
              </w:rPr>
              <w:t>5</w:t>
            </w:r>
            <w:r w:rsidRPr="003105C6">
              <w:rPr>
                <w:rStyle w:val="InstructionsTabelleText"/>
                <w:rFonts w:ascii="Times New Roman" w:hAnsi="Times New Roman"/>
              </w:rPr>
              <w:t>0</w:t>
            </w:r>
            <w:r w:rsidR="003105C6" w:rsidRPr="003105C6">
              <w:rPr>
                <w:rStyle w:val="InstructionsTabelleText"/>
                <w:rFonts w:ascii="Times New Roman" w:hAnsi="Times New Roman"/>
              </w:rPr>
              <w:t>-</w:t>
            </w:r>
            <w:r>
              <w:rPr>
                <w:rStyle w:val="InstructionsTabelleText"/>
                <w:rFonts w:ascii="Times New Roman" w:hAnsi="Times New Roman"/>
              </w:rPr>
              <w:t>400</w:t>
            </w:r>
          </w:p>
        </w:tc>
        <w:tc>
          <w:tcPr>
            <w:tcW w:w="8640" w:type="dxa"/>
          </w:tcPr>
          <w:p w:rsidR="00FB4960" w:rsidRPr="0017440D" w:rsidRDefault="003105C6" w:rsidP="00C367B4">
            <w:pPr>
              <w:rPr>
                <w:rStyle w:val="InstructionsTabelleberschrift"/>
                <w:rFonts w:ascii="Times New Roman" w:hAnsi="Times New Roman"/>
              </w:rPr>
            </w:pPr>
            <w:r w:rsidRPr="003105C6">
              <w:rPr>
                <w:rStyle w:val="InstructionsTabelleberschrift"/>
                <w:rFonts w:ascii="Times New Roman" w:hAnsi="Times New Roman"/>
              </w:rPr>
              <w:t>INFORMATION RELATING THE CONTRIBUTION OF ENTITIES TO SOLVENCY OF THE GROUP</w:t>
            </w:r>
          </w:p>
          <w:p w:rsidR="00FB4960" w:rsidRPr="0017440D" w:rsidRDefault="003105C6" w:rsidP="002D4174">
            <w:pPr>
              <w:rPr>
                <w:rStyle w:val="InstructionsTabelleberschrift"/>
                <w:rFonts w:ascii="Times New Roman" w:hAnsi="Times New Roman"/>
              </w:rPr>
            </w:pPr>
            <w:r w:rsidRPr="003105C6">
              <w:rPr>
                <w:rFonts w:ascii="Times New Roman" w:hAnsi="Times New Roman"/>
              </w:rPr>
              <w:t xml:space="preserve">The institutions waived according to Article 6 of CRR shall only report the columns 010 to 060 and </w:t>
            </w:r>
            <w:r w:rsidR="002D4174" w:rsidRPr="003105C6">
              <w:rPr>
                <w:rFonts w:ascii="Times New Roman" w:hAnsi="Times New Roman"/>
              </w:rPr>
              <w:t>2</w:t>
            </w:r>
            <w:r w:rsidR="002D4174">
              <w:rPr>
                <w:rFonts w:ascii="Times New Roman" w:hAnsi="Times New Roman"/>
              </w:rPr>
              <w:t>5</w:t>
            </w:r>
            <w:r w:rsidR="002D4174" w:rsidRPr="003105C6">
              <w:rPr>
                <w:rFonts w:ascii="Times New Roman" w:hAnsi="Times New Roman"/>
              </w:rPr>
              <w:t xml:space="preserve">0 </w:t>
            </w:r>
            <w:r w:rsidRPr="003105C6">
              <w:rPr>
                <w:rFonts w:ascii="Times New Roman" w:hAnsi="Times New Roman"/>
              </w:rPr>
              <w:t xml:space="preserve">to </w:t>
            </w:r>
            <w:r w:rsidR="002D4174">
              <w:rPr>
                <w:rFonts w:ascii="Times New Roman" w:hAnsi="Times New Roman"/>
              </w:rPr>
              <w:t>400</w:t>
            </w:r>
            <w:r w:rsidR="002D4174" w:rsidRPr="003105C6">
              <w:rPr>
                <w:rFonts w:ascii="Times New Roman" w:hAnsi="Times New Roman"/>
              </w:rPr>
              <w:t xml:space="preserve"> </w:t>
            </w:r>
            <w:r w:rsidRPr="003105C6">
              <w:rPr>
                <w:rFonts w:ascii="Times New Roman" w:hAnsi="Times New Roman"/>
              </w:rPr>
              <w:t>(</w:t>
            </w:r>
            <w:proofErr w:type="spellStart"/>
            <w:r w:rsidRPr="003105C6">
              <w:rPr>
                <w:rFonts w:ascii="Times New Roman" w:hAnsi="Times New Roman"/>
              </w:rPr>
              <w:t>i.e</w:t>
            </w:r>
            <w:proofErr w:type="spellEnd"/>
            <w:r w:rsidRPr="003105C6">
              <w:rPr>
                <w:rFonts w:ascii="Times New Roman" w:hAnsi="Times New Roman"/>
              </w:rPr>
              <w:t xml:space="preserve"> the contributions part only)</w:t>
            </w:r>
            <w:r w:rsidRPr="003105C6">
              <w:rPr>
                <w:rStyle w:val="InstructionsTabelleText"/>
                <w:rFonts w:ascii="Times New Roman" w:hAnsi="Times New Roman"/>
              </w:rPr>
              <w:t>.</w:t>
            </w:r>
          </w:p>
        </w:tc>
      </w:tr>
      <w:tr w:rsidR="00FB4960" w:rsidRPr="0017440D" w:rsidTr="00C367B4">
        <w:tc>
          <w:tcPr>
            <w:tcW w:w="1188" w:type="dxa"/>
          </w:tcPr>
          <w:p w:rsidR="00FB4960" w:rsidRPr="0017440D" w:rsidRDefault="002D4174" w:rsidP="002D4174">
            <w:pPr>
              <w:rPr>
                <w:rStyle w:val="InstructionsTabelleText"/>
                <w:rFonts w:ascii="Times New Roman" w:hAnsi="Times New Roman"/>
              </w:rPr>
            </w:pPr>
            <w:r w:rsidRPr="003105C6">
              <w:rPr>
                <w:rStyle w:val="InstructionsTabelleText"/>
                <w:rFonts w:ascii="Times New Roman" w:hAnsi="Times New Roman"/>
              </w:rPr>
              <w:t>2</w:t>
            </w:r>
            <w:r>
              <w:rPr>
                <w:rStyle w:val="InstructionsTabelleText"/>
                <w:rFonts w:ascii="Times New Roman" w:hAnsi="Times New Roman"/>
              </w:rPr>
              <w:t>5</w:t>
            </w:r>
            <w:r w:rsidRPr="003105C6">
              <w:rPr>
                <w:rStyle w:val="InstructionsTabelleText"/>
                <w:rFonts w:ascii="Times New Roman" w:hAnsi="Times New Roman"/>
              </w:rPr>
              <w:t>0</w:t>
            </w:r>
            <w:r w:rsidR="003105C6" w:rsidRPr="003105C6">
              <w:rPr>
                <w:rStyle w:val="InstructionsTabelleText"/>
                <w:rFonts w:ascii="Times New Roman" w:hAnsi="Times New Roman"/>
              </w:rPr>
              <w:t>-</w:t>
            </w:r>
            <w:r w:rsidRPr="003105C6">
              <w:rPr>
                <w:rStyle w:val="InstructionsTabelleText"/>
                <w:rFonts w:ascii="Times New Roman" w:hAnsi="Times New Roman"/>
              </w:rPr>
              <w:t>2</w:t>
            </w:r>
            <w:r>
              <w:rPr>
                <w:rStyle w:val="InstructionsTabelleText"/>
                <w:rFonts w:ascii="Times New Roman" w:hAnsi="Times New Roman"/>
              </w:rPr>
              <w:t>9</w:t>
            </w:r>
            <w:r w:rsidRPr="003105C6">
              <w:rPr>
                <w:rStyle w:val="InstructionsTabelleText"/>
                <w:rFonts w:ascii="Times New Roman" w:hAnsi="Times New Roman"/>
              </w:rPr>
              <w:t>0</w:t>
            </w:r>
          </w:p>
        </w:tc>
        <w:tc>
          <w:tcPr>
            <w:tcW w:w="8640" w:type="dxa"/>
          </w:tcPr>
          <w:p w:rsidR="00FB4960" w:rsidRPr="0017440D" w:rsidRDefault="003105C6" w:rsidP="00C367B4">
            <w:pPr>
              <w:rPr>
                <w:rStyle w:val="InstructionsTabelleberschrift"/>
                <w:rFonts w:ascii="Times New Roman" w:hAnsi="Times New Roman"/>
              </w:rPr>
            </w:pPr>
            <w:r w:rsidRPr="003105C6">
              <w:rPr>
                <w:rStyle w:val="InstructionsTabelleberschrift"/>
                <w:rFonts w:ascii="Times New Roman" w:hAnsi="Times New Roman"/>
              </w:rPr>
              <w:t>CONTRIBUTION TO RISKS</w:t>
            </w:r>
          </w:p>
          <w:p w:rsidR="00FB4960" w:rsidRPr="0017440D" w:rsidRDefault="003105C6" w:rsidP="00C367B4">
            <w:pPr>
              <w:rPr>
                <w:rStyle w:val="InstructionsTabelleberschrift"/>
                <w:rFonts w:ascii="Times New Roman" w:hAnsi="Times New Roman"/>
              </w:rPr>
            </w:pPr>
            <w:r w:rsidRPr="003105C6">
              <w:rPr>
                <w:rFonts w:ascii="Times New Roman" w:hAnsi="Times New Roman"/>
                <w:lang w:eastAsia="de-DE"/>
              </w:rPr>
              <w:t xml:space="preserve">The information reported in the following columns should be according to the </w:t>
            </w:r>
            <w:r w:rsidRPr="003105C6">
              <w:rPr>
                <w:rFonts w:ascii="Times New Roman" w:hAnsi="Times New Roman"/>
                <w:b/>
                <w:bCs/>
                <w:lang w:eastAsia="de-DE"/>
              </w:rPr>
              <w:t xml:space="preserve">solvency rules applicable </w:t>
            </w:r>
            <w:r w:rsidRPr="003105C6">
              <w:rPr>
                <w:rFonts w:ascii="Times New Roman" w:hAnsi="Times New Roman"/>
                <w:b/>
                <w:bCs/>
                <w:lang w:eastAsia="de-DE"/>
              </w:rPr>
              <w:lastRenderedPageBreak/>
              <w:t>to the reporting institution.</w:t>
            </w:r>
          </w:p>
        </w:tc>
      </w:tr>
      <w:tr w:rsidR="002860CE" w:rsidRPr="0017440D" w:rsidTr="004861E5">
        <w:tc>
          <w:tcPr>
            <w:tcW w:w="1188" w:type="dxa"/>
          </w:tcPr>
          <w:p w:rsidR="002860CE" w:rsidRPr="003105C6" w:rsidRDefault="002860CE" w:rsidP="004861E5">
            <w:pPr>
              <w:rPr>
                <w:rStyle w:val="InstructionsTabelleText"/>
                <w:rFonts w:ascii="Times New Roman" w:hAnsi="Times New Roman"/>
              </w:rPr>
            </w:pPr>
            <w:r>
              <w:rPr>
                <w:rStyle w:val="InstructionsTabelleText"/>
                <w:rFonts w:ascii="Times New Roman" w:hAnsi="Times New Roman"/>
              </w:rPr>
              <w:lastRenderedPageBreak/>
              <w:t>250</w:t>
            </w:r>
          </w:p>
        </w:tc>
        <w:tc>
          <w:tcPr>
            <w:tcW w:w="8640" w:type="dxa"/>
          </w:tcPr>
          <w:p w:rsidR="002860CE" w:rsidRPr="0017440D" w:rsidRDefault="002860CE" w:rsidP="004861E5">
            <w:pPr>
              <w:rPr>
                <w:rStyle w:val="InstructionsTabelleberschrift"/>
                <w:rFonts w:ascii="Times New Roman" w:hAnsi="Times New Roman"/>
              </w:rPr>
            </w:pPr>
            <w:r w:rsidRPr="003105C6">
              <w:rPr>
                <w:rStyle w:val="InstructionsTabelleberschrift"/>
                <w:rFonts w:ascii="Times New Roman" w:hAnsi="Times New Roman"/>
              </w:rPr>
              <w:t>TOTAL RISK EXPOSURE AMOUNT</w:t>
            </w:r>
          </w:p>
          <w:p w:rsidR="002860CE" w:rsidRPr="003105C6" w:rsidRDefault="002860CE" w:rsidP="004861E5">
            <w:pPr>
              <w:rPr>
                <w:rStyle w:val="InstructionsTabelleberschrift"/>
                <w:rFonts w:ascii="Times New Roman" w:hAnsi="Times New Roman"/>
              </w:rPr>
            </w:pPr>
            <w:r w:rsidRPr="003105C6">
              <w:rPr>
                <w:rStyle w:val="InstructionsTabelleText"/>
                <w:rFonts w:ascii="Times New Roman" w:hAnsi="Times New Roman"/>
              </w:rPr>
              <w:t>The sum of the columns 2</w:t>
            </w:r>
            <w:r>
              <w:rPr>
                <w:rStyle w:val="InstructionsTabelleText"/>
                <w:rFonts w:ascii="Times New Roman" w:hAnsi="Times New Roman"/>
              </w:rPr>
              <w:t>6</w:t>
            </w:r>
            <w:r w:rsidRPr="003105C6">
              <w:rPr>
                <w:rStyle w:val="InstructionsTabelleText"/>
                <w:rFonts w:ascii="Times New Roman" w:hAnsi="Times New Roman"/>
              </w:rPr>
              <w:t>0 to 2</w:t>
            </w:r>
            <w:r>
              <w:rPr>
                <w:rStyle w:val="InstructionsTabelleText"/>
                <w:rFonts w:ascii="Times New Roman" w:hAnsi="Times New Roman"/>
              </w:rPr>
              <w:t>9</w:t>
            </w:r>
            <w:r w:rsidRPr="003105C6">
              <w:rPr>
                <w:rStyle w:val="InstructionsTabelleText"/>
                <w:rFonts w:ascii="Times New Roman" w:hAnsi="Times New Roman"/>
              </w:rPr>
              <w:t>0 is reported here.</w:t>
            </w:r>
          </w:p>
        </w:tc>
      </w:tr>
      <w:tr w:rsidR="00FB4960" w:rsidRPr="0017440D" w:rsidTr="00C367B4">
        <w:tc>
          <w:tcPr>
            <w:tcW w:w="1188" w:type="dxa"/>
          </w:tcPr>
          <w:p w:rsidR="00FB4960" w:rsidRPr="0017440D" w:rsidRDefault="002860CE" w:rsidP="002860CE">
            <w:pPr>
              <w:rPr>
                <w:rStyle w:val="InstructionsTabelleText"/>
                <w:rFonts w:ascii="Times New Roman" w:hAnsi="Times New Roman"/>
              </w:rPr>
            </w:pPr>
            <w:r w:rsidRPr="003105C6">
              <w:rPr>
                <w:rStyle w:val="InstructionsTabelleText"/>
                <w:rFonts w:ascii="Times New Roman" w:hAnsi="Times New Roman"/>
              </w:rPr>
              <w:t>2</w:t>
            </w:r>
            <w:r>
              <w:rPr>
                <w:rStyle w:val="InstructionsTabelleText"/>
                <w:rFonts w:ascii="Times New Roman" w:hAnsi="Times New Roman"/>
              </w:rPr>
              <w:t>6</w:t>
            </w:r>
            <w:r w:rsidRPr="003105C6">
              <w:rPr>
                <w:rStyle w:val="InstructionsTabelleText"/>
                <w:rFonts w:ascii="Times New Roman" w:hAnsi="Times New Roman"/>
              </w:rPr>
              <w:t>0</w:t>
            </w:r>
          </w:p>
        </w:tc>
        <w:tc>
          <w:tcPr>
            <w:tcW w:w="8640" w:type="dxa"/>
          </w:tcPr>
          <w:p w:rsidR="00FB4960" w:rsidRPr="0017440D" w:rsidRDefault="003105C6" w:rsidP="00C367B4">
            <w:pPr>
              <w:rPr>
                <w:rStyle w:val="InstructionsTabelleberschrift"/>
                <w:rFonts w:ascii="Times New Roman" w:hAnsi="Times New Roman"/>
              </w:rPr>
            </w:pPr>
            <w:r w:rsidRPr="003105C6">
              <w:rPr>
                <w:rStyle w:val="InstructionsTabelleberschrift"/>
                <w:rFonts w:ascii="Times New Roman" w:hAnsi="Times New Roman"/>
              </w:rPr>
              <w:t>CREDIT; COUNTERPARTY CREDIT; DILUTION RISKS, FREE DELIVERIES AND SE</w:t>
            </w:r>
            <w:r w:rsidRPr="003105C6">
              <w:rPr>
                <w:rStyle w:val="InstructionsTabelleberschrift"/>
                <w:rFonts w:ascii="Times New Roman" w:hAnsi="Times New Roman"/>
              </w:rPr>
              <w:t>T</w:t>
            </w:r>
            <w:r w:rsidRPr="003105C6">
              <w:rPr>
                <w:rStyle w:val="InstructionsTabelleberschrift"/>
                <w:rFonts w:ascii="Times New Roman" w:hAnsi="Times New Roman"/>
              </w:rPr>
              <w:t>TLEMENT/DELIVERY RISK</w:t>
            </w:r>
          </w:p>
          <w:p w:rsidR="00FB4960" w:rsidRPr="0017440D" w:rsidRDefault="003105C6" w:rsidP="00C367B4">
            <w:pPr>
              <w:rPr>
                <w:rStyle w:val="InstructionsTabelleText"/>
                <w:rFonts w:ascii="Times New Roman" w:hAnsi="Times New Roman"/>
              </w:rPr>
            </w:pPr>
            <w:r w:rsidRPr="003105C6">
              <w:rPr>
                <w:rStyle w:val="InstructionsTabelleText"/>
                <w:rFonts w:ascii="Times New Roman" w:hAnsi="Times New Roman"/>
              </w:rPr>
              <w:t>The amount to be reported shall be the risk weighted exposure amounts for credit risk and own funds r</w:t>
            </w:r>
            <w:r w:rsidRPr="003105C6">
              <w:rPr>
                <w:rStyle w:val="InstructionsTabelleText"/>
                <w:rFonts w:ascii="Times New Roman" w:hAnsi="Times New Roman"/>
              </w:rPr>
              <w:t>e</w:t>
            </w:r>
            <w:r w:rsidRPr="003105C6">
              <w:rPr>
                <w:rStyle w:val="InstructionsTabelleText"/>
                <w:rFonts w:ascii="Times New Roman" w:hAnsi="Times New Roman"/>
              </w:rPr>
              <w:t>quirements of settlement/delivery risk as per CRR, excluding any amount related to transactions with other entities included in the Group consolidated solvency ratio computation.</w:t>
            </w:r>
          </w:p>
        </w:tc>
      </w:tr>
      <w:tr w:rsidR="00FB4960" w:rsidRPr="0017440D" w:rsidTr="00C367B4">
        <w:tc>
          <w:tcPr>
            <w:tcW w:w="1188" w:type="dxa"/>
          </w:tcPr>
          <w:p w:rsidR="00FB4960" w:rsidRPr="0017440D" w:rsidRDefault="003105C6" w:rsidP="002860CE">
            <w:pPr>
              <w:rPr>
                <w:rStyle w:val="InstructionsTabelleText"/>
                <w:rFonts w:ascii="Times New Roman" w:hAnsi="Times New Roman"/>
              </w:rPr>
            </w:pPr>
            <w:r w:rsidRPr="003105C6">
              <w:rPr>
                <w:rStyle w:val="InstructionsTabelleText"/>
                <w:rFonts w:ascii="Times New Roman" w:hAnsi="Times New Roman"/>
              </w:rPr>
              <w:t>2</w:t>
            </w:r>
            <w:r w:rsidR="002860CE">
              <w:rPr>
                <w:rStyle w:val="InstructionsTabelleText"/>
                <w:rFonts w:ascii="Times New Roman" w:hAnsi="Times New Roman"/>
              </w:rPr>
              <w:t>7</w:t>
            </w:r>
            <w:r w:rsidRPr="003105C6">
              <w:rPr>
                <w:rStyle w:val="InstructionsTabelleText"/>
                <w:rFonts w:ascii="Times New Roman" w:hAnsi="Times New Roman"/>
              </w:rPr>
              <w:t>0</w:t>
            </w:r>
          </w:p>
        </w:tc>
        <w:tc>
          <w:tcPr>
            <w:tcW w:w="8640" w:type="dxa"/>
          </w:tcPr>
          <w:p w:rsidR="00FB4960" w:rsidRPr="0017440D" w:rsidRDefault="003105C6" w:rsidP="00C367B4">
            <w:pPr>
              <w:rPr>
                <w:rStyle w:val="InstructionsTabelleberschrift"/>
                <w:rFonts w:ascii="Times New Roman" w:hAnsi="Times New Roman"/>
              </w:rPr>
            </w:pPr>
            <w:r w:rsidRPr="003105C6">
              <w:rPr>
                <w:rStyle w:val="InstructionsTabelleberschrift"/>
                <w:rFonts w:ascii="Times New Roman" w:hAnsi="Times New Roman"/>
              </w:rPr>
              <w:t>POSITION, FX AND COMMODITY RISKS</w:t>
            </w:r>
          </w:p>
          <w:p w:rsidR="00FB4960" w:rsidRPr="0017440D" w:rsidRDefault="003105C6" w:rsidP="006C4174">
            <w:pPr>
              <w:pStyle w:val="Texte2"/>
              <w:ind w:left="0"/>
              <w:rPr>
                <w:rStyle w:val="InstructionsTabelleText"/>
                <w:rFonts w:ascii="Times New Roman" w:hAnsi="Times New Roman"/>
              </w:rPr>
            </w:pPr>
            <w:r w:rsidRPr="003105C6">
              <w:rPr>
                <w:rStyle w:val="InstructionsTabelleText"/>
                <w:rFonts w:ascii="Times New Roman" w:hAnsi="Times New Roman"/>
              </w:rPr>
              <w:t>Own funds requirements for market risks are to be computed at each entity level following CRR. Entities shall report the contribution to the total own funds requirements for position, FX and commodity risk of the group. The sum of amounts reported here and the own funds requirements of the parent entity corr</w:t>
            </w:r>
            <w:r w:rsidRPr="003105C6">
              <w:rPr>
                <w:rStyle w:val="InstructionsTabelleText"/>
                <w:rFonts w:ascii="Times New Roman" w:hAnsi="Times New Roman"/>
              </w:rPr>
              <w:t>e</w:t>
            </w:r>
            <w:r w:rsidRPr="003105C6">
              <w:rPr>
                <w:rStyle w:val="InstructionsTabelleText"/>
                <w:rFonts w:ascii="Times New Roman" w:hAnsi="Times New Roman"/>
              </w:rPr>
              <w:t>sponds to the amount reported in row 5</w:t>
            </w:r>
            <w:r w:rsidR="002D4174">
              <w:rPr>
                <w:rStyle w:val="InstructionsTabelleText"/>
                <w:rFonts w:ascii="Times New Roman" w:hAnsi="Times New Roman"/>
              </w:rPr>
              <w:t>2</w:t>
            </w:r>
            <w:r w:rsidRPr="003105C6">
              <w:rPr>
                <w:rStyle w:val="InstructionsTabelleText"/>
                <w:rFonts w:ascii="Times New Roman" w:hAnsi="Times New Roman"/>
              </w:rPr>
              <w:t>0 “TOTAL OWN FUNDS REQUIREMENTS FOR POSITION, FOREIGN EXCHANGE AND COMMODITY RISKS” of the consolidated report.</w:t>
            </w:r>
          </w:p>
        </w:tc>
      </w:tr>
      <w:tr w:rsidR="00FB4960" w:rsidRPr="0017440D" w:rsidTr="00C367B4">
        <w:tc>
          <w:tcPr>
            <w:tcW w:w="1188" w:type="dxa"/>
          </w:tcPr>
          <w:p w:rsidR="00FB4960" w:rsidRPr="0017440D" w:rsidRDefault="003105C6" w:rsidP="002860CE">
            <w:pPr>
              <w:rPr>
                <w:rStyle w:val="InstructionsTabelleText"/>
                <w:rFonts w:ascii="Times New Roman" w:hAnsi="Times New Roman"/>
              </w:rPr>
            </w:pPr>
            <w:r w:rsidRPr="003105C6">
              <w:rPr>
                <w:rStyle w:val="InstructionsTabelleText"/>
                <w:rFonts w:ascii="Times New Roman" w:hAnsi="Times New Roman"/>
              </w:rPr>
              <w:t>2</w:t>
            </w:r>
            <w:r w:rsidR="002860CE">
              <w:rPr>
                <w:rStyle w:val="InstructionsTabelleText"/>
                <w:rFonts w:ascii="Times New Roman" w:hAnsi="Times New Roman"/>
              </w:rPr>
              <w:t>8</w:t>
            </w:r>
            <w:r w:rsidRPr="003105C6">
              <w:rPr>
                <w:rStyle w:val="InstructionsTabelleText"/>
                <w:rFonts w:ascii="Times New Roman" w:hAnsi="Times New Roman"/>
              </w:rPr>
              <w:t>0</w:t>
            </w:r>
          </w:p>
        </w:tc>
        <w:tc>
          <w:tcPr>
            <w:tcW w:w="8640" w:type="dxa"/>
          </w:tcPr>
          <w:p w:rsidR="00FB4960" w:rsidRPr="0017440D" w:rsidRDefault="003105C6" w:rsidP="00C367B4">
            <w:pPr>
              <w:rPr>
                <w:rStyle w:val="InstructionsTabelleberschrift"/>
                <w:rFonts w:ascii="Times New Roman" w:hAnsi="Times New Roman"/>
              </w:rPr>
            </w:pPr>
            <w:r w:rsidRPr="003105C6">
              <w:rPr>
                <w:rStyle w:val="InstructionsTabelleberschrift"/>
                <w:rFonts w:ascii="Times New Roman" w:hAnsi="Times New Roman"/>
              </w:rPr>
              <w:t>OPERATIONAL RISK</w:t>
            </w:r>
          </w:p>
          <w:p w:rsidR="00FB4960" w:rsidRPr="0017440D" w:rsidRDefault="003105C6" w:rsidP="00C367B4">
            <w:pPr>
              <w:rPr>
                <w:rStyle w:val="InstructionsTabelleText"/>
                <w:rFonts w:ascii="Times New Roman" w:hAnsi="Times New Roman"/>
              </w:rPr>
            </w:pPr>
            <w:r w:rsidRPr="003105C6">
              <w:rPr>
                <w:rStyle w:val="InstructionsTabelleText"/>
                <w:rFonts w:ascii="Times New Roman" w:hAnsi="Times New Roman"/>
              </w:rPr>
              <w:t>In case of AMA, the reported own funds requirements for operational risk include the effect of diversif</w:t>
            </w:r>
            <w:r w:rsidRPr="003105C6">
              <w:rPr>
                <w:rStyle w:val="InstructionsTabelleText"/>
                <w:rFonts w:ascii="Times New Roman" w:hAnsi="Times New Roman"/>
              </w:rPr>
              <w:t>i</w:t>
            </w:r>
            <w:r w:rsidRPr="003105C6">
              <w:rPr>
                <w:rStyle w:val="InstructionsTabelleText"/>
                <w:rFonts w:ascii="Times New Roman" w:hAnsi="Times New Roman"/>
              </w:rPr>
              <w:t>cation.</w:t>
            </w:r>
          </w:p>
          <w:p w:rsidR="00FB4960" w:rsidRPr="0017440D" w:rsidRDefault="003105C6" w:rsidP="00C367B4">
            <w:pPr>
              <w:rPr>
                <w:rStyle w:val="InstructionsTabelleText"/>
                <w:rFonts w:ascii="Times New Roman" w:hAnsi="Times New Roman"/>
              </w:rPr>
            </w:pPr>
            <w:r w:rsidRPr="003105C6">
              <w:rPr>
                <w:rFonts w:ascii="Times New Roman" w:hAnsi="Times New Roman"/>
                <w:caps/>
                <w:szCs w:val="20"/>
              </w:rPr>
              <w:t>F</w:t>
            </w:r>
            <w:r w:rsidRPr="003105C6">
              <w:rPr>
                <w:rFonts w:ascii="Times New Roman" w:hAnsi="Times New Roman"/>
                <w:szCs w:val="20"/>
              </w:rPr>
              <w:t>ixed overheads shall be included in this column</w:t>
            </w:r>
          </w:p>
        </w:tc>
      </w:tr>
      <w:tr w:rsidR="00FB4960" w:rsidRPr="0017440D" w:rsidTr="00C367B4">
        <w:tc>
          <w:tcPr>
            <w:tcW w:w="1188" w:type="dxa"/>
          </w:tcPr>
          <w:p w:rsidR="00FB4960" w:rsidRPr="0017440D" w:rsidRDefault="003105C6" w:rsidP="002860CE">
            <w:pPr>
              <w:rPr>
                <w:rStyle w:val="InstructionsTabelleText"/>
                <w:rFonts w:ascii="Times New Roman" w:hAnsi="Times New Roman"/>
              </w:rPr>
            </w:pPr>
            <w:r w:rsidRPr="003105C6">
              <w:rPr>
                <w:rStyle w:val="InstructionsTabelleText"/>
                <w:rFonts w:ascii="Times New Roman" w:hAnsi="Times New Roman"/>
              </w:rPr>
              <w:t>2</w:t>
            </w:r>
            <w:r w:rsidR="002860CE">
              <w:rPr>
                <w:rStyle w:val="InstructionsTabelleText"/>
                <w:rFonts w:ascii="Times New Roman" w:hAnsi="Times New Roman"/>
              </w:rPr>
              <w:t>9</w:t>
            </w:r>
            <w:r w:rsidRPr="003105C6">
              <w:rPr>
                <w:rStyle w:val="InstructionsTabelleText"/>
                <w:rFonts w:ascii="Times New Roman" w:hAnsi="Times New Roman"/>
              </w:rPr>
              <w:t>0</w:t>
            </w:r>
          </w:p>
        </w:tc>
        <w:tc>
          <w:tcPr>
            <w:tcW w:w="8640" w:type="dxa"/>
          </w:tcPr>
          <w:p w:rsidR="00FB4960" w:rsidRDefault="003105C6" w:rsidP="00C367B4">
            <w:pPr>
              <w:rPr>
                <w:rStyle w:val="InstructionsTabelleberschrift"/>
                <w:rFonts w:ascii="Times New Roman" w:hAnsi="Times New Roman"/>
              </w:rPr>
            </w:pPr>
            <w:r w:rsidRPr="003105C6">
              <w:rPr>
                <w:rStyle w:val="InstructionsTabelleberschrift"/>
                <w:rFonts w:ascii="Times New Roman" w:hAnsi="Times New Roman"/>
              </w:rPr>
              <w:t>OTHER OWN FUNDS REQUIREMENTS</w:t>
            </w:r>
          </w:p>
          <w:p w:rsidR="00A70A81" w:rsidRPr="0017440D" w:rsidRDefault="00A70A81" w:rsidP="00C367B4">
            <w:pPr>
              <w:rPr>
                <w:rStyle w:val="InstructionsTabelleberschrift"/>
                <w:rFonts w:ascii="Times New Roman" w:hAnsi="Times New Roman"/>
              </w:rPr>
            </w:pPr>
          </w:p>
        </w:tc>
      </w:tr>
      <w:tr w:rsidR="00FB4960" w:rsidRPr="0017440D" w:rsidTr="00C367B4">
        <w:tc>
          <w:tcPr>
            <w:tcW w:w="1188" w:type="dxa"/>
          </w:tcPr>
          <w:p w:rsidR="00FB4960" w:rsidRPr="0017440D" w:rsidRDefault="002D4174" w:rsidP="002D4174">
            <w:pPr>
              <w:rPr>
                <w:rStyle w:val="InstructionsTabelleText"/>
                <w:rFonts w:ascii="Times New Roman" w:hAnsi="Times New Roman"/>
              </w:rPr>
            </w:pPr>
            <w:r>
              <w:rPr>
                <w:rStyle w:val="InstructionsTabelleText"/>
                <w:rFonts w:ascii="Times New Roman" w:hAnsi="Times New Roman"/>
              </w:rPr>
              <w:t>300</w:t>
            </w:r>
            <w:r w:rsidR="003105C6" w:rsidRPr="003105C6">
              <w:rPr>
                <w:rStyle w:val="InstructionsTabelleText"/>
                <w:rFonts w:ascii="Times New Roman" w:hAnsi="Times New Roman"/>
              </w:rPr>
              <w:t>-</w:t>
            </w:r>
            <w:r>
              <w:rPr>
                <w:rStyle w:val="InstructionsTabelleText"/>
                <w:rFonts w:ascii="Times New Roman" w:hAnsi="Times New Roman"/>
              </w:rPr>
              <w:t>400</w:t>
            </w:r>
          </w:p>
        </w:tc>
        <w:tc>
          <w:tcPr>
            <w:tcW w:w="8640" w:type="dxa"/>
          </w:tcPr>
          <w:p w:rsidR="00FB4960" w:rsidRPr="0017440D" w:rsidRDefault="003105C6" w:rsidP="00C367B4">
            <w:pPr>
              <w:rPr>
                <w:rStyle w:val="InstructionsTabelleberschrift"/>
                <w:rFonts w:ascii="Times New Roman" w:hAnsi="Times New Roman"/>
              </w:rPr>
            </w:pPr>
            <w:r w:rsidRPr="003105C6">
              <w:rPr>
                <w:rStyle w:val="InstructionsTabelleberschrift"/>
                <w:rFonts w:ascii="Times New Roman" w:hAnsi="Times New Roman"/>
              </w:rPr>
              <w:t>CONTRIBUTION TO OWN FUNDS</w:t>
            </w:r>
          </w:p>
          <w:p w:rsidR="00FB4960" w:rsidRPr="0017440D" w:rsidRDefault="003105C6" w:rsidP="00C367B4">
            <w:pPr>
              <w:pStyle w:val="Texte2"/>
              <w:ind w:left="0"/>
              <w:rPr>
                <w:rStyle w:val="InstructionsTabelleText"/>
                <w:rFonts w:ascii="Times New Roman" w:hAnsi="Times New Roman"/>
              </w:rPr>
            </w:pPr>
            <w:r w:rsidRPr="003105C6">
              <w:rPr>
                <w:rStyle w:val="InstructionsTabelleText"/>
                <w:rFonts w:ascii="Times New Roman" w:hAnsi="Times New Roman"/>
              </w:rPr>
              <w:t>As this part of the template (i.e. columns 270-</w:t>
            </w:r>
            <w:r w:rsidR="002D4174">
              <w:rPr>
                <w:rStyle w:val="InstructionsTabelleText"/>
                <w:rFonts w:ascii="Times New Roman" w:hAnsi="Times New Roman"/>
              </w:rPr>
              <w:t>400</w:t>
            </w:r>
            <w:r w:rsidRPr="003105C6">
              <w:rPr>
                <w:rStyle w:val="InstructionsTabelleText"/>
                <w:rFonts w:ascii="Times New Roman" w:hAnsi="Times New Roman"/>
              </w:rPr>
              <w:t xml:space="preserve"> do not intend to impose on group to perform a full computation of the total capital ratio at the level of each entity.  </w:t>
            </w:r>
          </w:p>
          <w:p w:rsidR="00FB4960" w:rsidRPr="0017440D" w:rsidRDefault="003105C6" w:rsidP="00C367B4">
            <w:pPr>
              <w:pStyle w:val="Texte2"/>
              <w:ind w:left="0"/>
              <w:rPr>
                <w:rStyle w:val="InstructionsTabelleText"/>
                <w:rFonts w:ascii="Times New Roman" w:hAnsi="Times New Roman"/>
              </w:rPr>
            </w:pPr>
            <w:r w:rsidRPr="003105C6">
              <w:rPr>
                <w:rStyle w:val="InstructionsTabelleText"/>
                <w:rFonts w:ascii="Times New Roman" w:hAnsi="Times New Roman"/>
              </w:rPr>
              <w:t xml:space="preserve">Own funds brought to the entity by the rest of entities included within the scope of the reporting entity are not to be taken into account, only the net contribution to the group own funds are, that is mainly the own funds </w:t>
            </w:r>
            <w:proofErr w:type="gramStart"/>
            <w:r w:rsidRPr="003105C6">
              <w:rPr>
                <w:rStyle w:val="InstructionsTabelleText"/>
                <w:rFonts w:ascii="Times New Roman" w:hAnsi="Times New Roman"/>
              </w:rPr>
              <w:t>raised</w:t>
            </w:r>
            <w:proofErr w:type="gramEnd"/>
            <w:r w:rsidRPr="003105C6">
              <w:rPr>
                <w:rStyle w:val="InstructionsTabelleText"/>
                <w:rFonts w:ascii="Times New Roman" w:hAnsi="Times New Roman"/>
              </w:rPr>
              <w:t xml:space="preserve"> from third parties and accumulated reserves. </w:t>
            </w:r>
          </w:p>
          <w:p w:rsidR="00FB4960" w:rsidRPr="0017440D" w:rsidRDefault="003105C6" w:rsidP="00C367B4">
            <w:pPr>
              <w:pStyle w:val="Texte2"/>
              <w:ind w:left="0"/>
              <w:rPr>
                <w:rStyle w:val="InstructionsTabelleText"/>
                <w:rFonts w:ascii="Times New Roman" w:hAnsi="Times New Roman"/>
              </w:rPr>
            </w:pPr>
            <w:r w:rsidRPr="003105C6">
              <w:rPr>
                <w:rFonts w:ascii="Times New Roman" w:hAnsi="Times New Roman"/>
                <w:sz w:val="20"/>
                <w:lang w:eastAsia="de-DE"/>
              </w:rPr>
              <w:t xml:space="preserve">The information reported in the following columns should be according to the </w:t>
            </w:r>
            <w:r w:rsidRPr="003105C6">
              <w:rPr>
                <w:rFonts w:ascii="Times New Roman" w:hAnsi="Times New Roman"/>
                <w:b/>
                <w:bCs/>
                <w:sz w:val="20"/>
                <w:lang w:eastAsia="de-DE"/>
              </w:rPr>
              <w:t>solvency rules applicable to the reporting institution.</w:t>
            </w:r>
          </w:p>
          <w:p w:rsidR="00FB4960" w:rsidRPr="0017440D" w:rsidRDefault="00FB4960" w:rsidP="00C367B4">
            <w:pPr>
              <w:pStyle w:val="Texte2"/>
              <w:ind w:left="0"/>
              <w:rPr>
                <w:rStyle w:val="InstructionsTabelleberschrift"/>
                <w:rFonts w:ascii="Times New Roman" w:hAnsi="Times New Roman"/>
                <w:b w:val="0"/>
                <w:bCs w:val="0"/>
              </w:rPr>
            </w:pPr>
          </w:p>
        </w:tc>
      </w:tr>
      <w:tr w:rsidR="007D2AEF" w:rsidRPr="0017440D" w:rsidTr="00C367B4">
        <w:tc>
          <w:tcPr>
            <w:tcW w:w="1188" w:type="dxa"/>
          </w:tcPr>
          <w:p w:rsidR="007D2AEF" w:rsidRPr="0017440D" w:rsidRDefault="008D1A5E" w:rsidP="008D1A5E">
            <w:pPr>
              <w:rPr>
                <w:rStyle w:val="InstructionsTabelleText"/>
                <w:rFonts w:ascii="Times New Roman" w:hAnsi="Times New Roman"/>
              </w:rPr>
            </w:pPr>
            <w:r>
              <w:rPr>
                <w:rStyle w:val="InstructionsTabelleText"/>
                <w:rFonts w:ascii="Times New Roman" w:hAnsi="Times New Roman"/>
              </w:rPr>
              <w:t>300</w:t>
            </w:r>
            <w:r w:rsidR="003105C6" w:rsidRPr="003105C6">
              <w:rPr>
                <w:rStyle w:val="InstructionsTabelleText"/>
                <w:rFonts w:ascii="Times New Roman" w:hAnsi="Times New Roman"/>
              </w:rPr>
              <w:t>-</w:t>
            </w:r>
            <w:r>
              <w:rPr>
                <w:rStyle w:val="InstructionsTabelleText"/>
                <w:rFonts w:ascii="Times New Roman" w:hAnsi="Times New Roman"/>
              </w:rPr>
              <w:t>350</w:t>
            </w:r>
          </w:p>
        </w:tc>
        <w:tc>
          <w:tcPr>
            <w:tcW w:w="8640" w:type="dxa"/>
          </w:tcPr>
          <w:p w:rsidR="007D2AEF" w:rsidRPr="0017440D" w:rsidRDefault="003105C6" w:rsidP="00C367B4">
            <w:pPr>
              <w:rPr>
                <w:rStyle w:val="InstructionsTabelleberschrift"/>
                <w:rFonts w:ascii="Times New Roman" w:hAnsi="Times New Roman"/>
              </w:rPr>
            </w:pPr>
            <w:r w:rsidRPr="003105C6">
              <w:rPr>
                <w:rStyle w:val="InstructionsTabelleberschrift"/>
                <w:rFonts w:ascii="Times New Roman" w:hAnsi="Times New Roman"/>
              </w:rPr>
              <w:t>QUALIFYING OWN FUNDS INCLUDED IN CONSOLIDATED OWN FUNDS</w:t>
            </w:r>
          </w:p>
          <w:p w:rsidR="007D2AEF" w:rsidRPr="0017440D" w:rsidRDefault="003105C6" w:rsidP="00C367B4">
            <w:pPr>
              <w:rPr>
                <w:rStyle w:val="InstructionsTabelleberschrift"/>
                <w:rFonts w:ascii="Times New Roman" w:hAnsi="Times New Roman"/>
              </w:rPr>
            </w:pPr>
            <w:r w:rsidRPr="003105C6">
              <w:rPr>
                <w:rStyle w:val="InstructionsTabelleText"/>
                <w:rFonts w:ascii="Times New Roman" w:hAnsi="Times New Roman"/>
              </w:rPr>
              <w:t>The amount to be reported as “QUALIFYING OWN FUNDS INCLUDED IN CONSOLIDATED OWN FUNDS” is the amount as derived from Title II of Part 2 of CRR, excluding any fund brought in by other group entities.</w:t>
            </w:r>
          </w:p>
        </w:tc>
      </w:tr>
      <w:tr w:rsidR="00FB4960" w:rsidRPr="0017440D" w:rsidTr="00C367B4">
        <w:tc>
          <w:tcPr>
            <w:tcW w:w="1188" w:type="dxa"/>
          </w:tcPr>
          <w:p w:rsidR="00FB4960" w:rsidRPr="0017440D" w:rsidRDefault="00015CF9" w:rsidP="00C367B4">
            <w:pPr>
              <w:rPr>
                <w:rStyle w:val="InstructionsTabelleText"/>
                <w:rFonts w:ascii="Times New Roman" w:hAnsi="Times New Roman"/>
              </w:rPr>
            </w:pPr>
            <w:r>
              <w:rPr>
                <w:rFonts w:ascii="Times New Roman" w:hAnsi="Times New Roman"/>
              </w:rPr>
              <w:t>300</w:t>
            </w:r>
          </w:p>
        </w:tc>
        <w:tc>
          <w:tcPr>
            <w:tcW w:w="8640" w:type="dxa"/>
          </w:tcPr>
          <w:p w:rsidR="00FB4960" w:rsidRPr="0017440D" w:rsidRDefault="003105C6" w:rsidP="00C367B4">
            <w:pPr>
              <w:rPr>
                <w:rStyle w:val="InstructionsTabelleberschrift"/>
                <w:rFonts w:ascii="Times New Roman" w:hAnsi="Times New Roman"/>
              </w:rPr>
            </w:pPr>
            <w:r w:rsidRPr="003105C6">
              <w:rPr>
                <w:rStyle w:val="InstructionsTabelleberschrift"/>
                <w:rFonts w:ascii="Times New Roman" w:hAnsi="Times New Roman"/>
              </w:rPr>
              <w:t>QUALIFYING OWN FUNDS INCLUDED IN CONSOLIDATED OWN FUNDS</w:t>
            </w:r>
          </w:p>
          <w:p w:rsidR="00FB4960" w:rsidRPr="0017440D" w:rsidRDefault="003105C6" w:rsidP="00C367B4">
            <w:pPr>
              <w:rPr>
                <w:rStyle w:val="InstructionsTabelleText"/>
                <w:rFonts w:ascii="Times New Roman" w:hAnsi="Times New Roman"/>
              </w:rPr>
            </w:pPr>
            <w:r w:rsidRPr="003105C6">
              <w:rPr>
                <w:rStyle w:val="InstructionsTabelleText"/>
                <w:rFonts w:ascii="Times New Roman" w:hAnsi="Times New Roman"/>
              </w:rPr>
              <w:t>Article 82 of CRR</w:t>
            </w:r>
          </w:p>
          <w:p w:rsidR="00FB4960" w:rsidRPr="0017440D" w:rsidRDefault="00FB4960" w:rsidP="00C367B4">
            <w:pPr>
              <w:rPr>
                <w:rStyle w:val="InstructionsTabelleText"/>
                <w:rFonts w:ascii="Times New Roman" w:hAnsi="Times New Roman"/>
              </w:rPr>
            </w:pPr>
          </w:p>
          <w:p w:rsidR="00FB4960" w:rsidRPr="0017440D" w:rsidRDefault="00FB4960" w:rsidP="002F102D">
            <w:pPr>
              <w:rPr>
                <w:rStyle w:val="InstructionsTabelleText"/>
                <w:rFonts w:ascii="Times New Roman" w:hAnsi="Times New Roman"/>
              </w:rPr>
            </w:pPr>
          </w:p>
        </w:tc>
      </w:tr>
      <w:tr w:rsidR="00FB4960" w:rsidRPr="0017440D" w:rsidTr="00C367B4">
        <w:tc>
          <w:tcPr>
            <w:tcW w:w="1188" w:type="dxa"/>
          </w:tcPr>
          <w:p w:rsidR="00FB4960" w:rsidRPr="0017440D" w:rsidRDefault="00015CF9" w:rsidP="00C367B4">
            <w:pPr>
              <w:rPr>
                <w:rStyle w:val="InstructionsTabelleText"/>
                <w:rFonts w:ascii="Times New Roman" w:hAnsi="Times New Roman"/>
              </w:rPr>
            </w:pPr>
            <w:r>
              <w:rPr>
                <w:rFonts w:ascii="Times New Roman" w:hAnsi="Times New Roman"/>
              </w:rPr>
              <w:t>310</w:t>
            </w:r>
          </w:p>
        </w:tc>
        <w:tc>
          <w:tcPr>
            <w:tcW w:w="8640" w:type="dxa"/>
          </w:tcPr>
          <w:p w:rsidR="00FB4960" w:rsidRPr="0017440D" w:rsidRDefault="003105C6" w:rsidP="00C367B4">
            <w:pPr>
              <w:rPr>
                <w:rStyle w:val="InstructionsTabelleberschrift"/>
                <w:rFonts w:ascii="Times New Roman" w:hAnsi="Times New Roman"/>
              </w:rPr>
            </w:pPr>
            <w:r w:rsidRPr="003105C6">
              <w:rPr>
                <w:rStyle w:val="InstructionsTabelleberschrift"/>
                <w:rFonts w:ascii="Times New Roman" w:hAnsi="Times New Roman"/>
              </w:rPr>
              <w:t>QUALIFYING TIER 1 INSTRUMENTS INCLUDED IN CONSOLIDATED TIER 1 CAPITAL</w:t>
            </w:r>
          </w:p>
          <w:p w:rsidR="00FB4960" w:rsidRPr="0017440D" w:rsidRDefault="003105C6" w:rsidP="00C367B4">
            <w:pPr>
              <w:rPr>
                <w:rStyle w:val="InstructionsTabelleText"/>
                <w:rFonts w:ascii="Times New Roman" w:hAnsi="Times New Roman"/>
              </w:rPr>
            </w:pPr>
            <w:r w:rsidRPr="003105C6">
              <w:rPr>
                <w:rStyle w:val="InstructionsTabelleText"/>
                <w:rFonts w:ascii="Times New Roman" w:hAnsi="Times New Roman"/>
              </w:rPr>
              <w:t>Article 80 of CRR</w:t>
            </w:r>
          </w:p>
          <w:p w:rsidR="00FB4960" w:rsidRPr="0017440D" w:rsidRDefault="00FB4960" w:rsidP="00C367B4">
            <w:pPr>
              <w:rPr>
                <w:rStyle w:val="InstructionsTabelleText"/>
                <w:rFonts w:ascii="Times New Roman" w:hAnsi="Times New Roman"/>
              </w:rPr>
            </w:pPr>
          </w:p>
          <w:p w:rsidR="00FB4960" w:rsidRPr="0017440D" w:rsidRDefault="00FB4960" w:rsidP="002F102D">
            <w:pPr>
              <w:rPr>
                <w:rStyle w:val="InstructionsTabelleText"/>
                <w:rFonts w:ascii="Times New Roman" w:hAnsi="Times New Roman"/>
              </w:rPr>
            </w:pPr>
          </w:p>
        </w:tc>
      </w:tr>
      <w:tr w:rsidR="00FB4960" w:rsidRPr="0017440D" w:rsidTr="00C367B4">
        <w:tc>
          <w:tcPr>
            <w:tcW w:w="1188" w:type="dxa"/>
          </w:tcPr>
          <w:p w:rsidR="00FB4960" w:rsidRPr="0017440D" w:rsidRDefault="00015CF9" w:rsidP="00C367B4">
            <w:pPr>
              <w:rPr>
                <w:rStyle w:val="InstructionsTabelleText"/>
                <w:rFonts w:ascii="Times New Roman" w:hAnsi="Times New Roman"/>
              </w:rPr>
            </w:pPr>
            <w:r>
              <w:rPr>
                <w:rFonts w:ascii="Times New Roman" w:hAnsi="Times New Roman"/>
              </w:rPr>
              <w:lastRenderedPageBreak/>
              <w:t>320</w:t>
            </w:r>
          </w:p>
        </w:tc>
        <w:tc>
          <w:tcPr>
            <w:tcW w:w="8640" w:type="dxa"/>
          </w:tcPr>
          <w:p w:rsidR="00FB4960" w:rsidRPr="0017440D" w:rsidRDefault="003105C6" w:rsidP="00C367B4">
            <w:pPr>
              <w:rPr>
                <w:rStyle w:val="InstructionsTabelleText"/>
                <w:rFonts w:ascii="Times New Roman" w:hAnsi="Times New Roman"/>
              </w:rPr>
            </w:pPr>
            <w:r w:rsidRPr="003105C6">
              <w:rPr>
                <w:rStyle w:val="InstructionsTabelleberschrift"/>
                <w:rFonts w:ascii="Times New Roman" w:hAnsi="Times New Roman"/>
              </w:rPr>
              <w:t>MINORITY INTERESTS INCLUDED IN CONSOLIDATED COMMON EQUITY TIER 1 CAPITAL</w:t>
            </w:r>
          </w:p>
          <w:p w:rsidR="00FB4960" w:rsidRPr="0017440D" w:rsidRDefault="003105C6" w:rsidP="00C367B4">
            <w:pPr>
              <w:rPr>
                <w:rStyle w:val="InstructionsTabelleText"/>
                <w:rFonts w:ascii="Times New Roman" w:hAnsi="Times New Roman"/>
              </w:rPr>
            </w:pPr>
            <w:r w:rsidRPr="003105C6">
              <w:rPr>
                <w:rStyle w:val="InstructionsTabelleText"/>
                <w:rFonts w:ascii="Times New Roman" w:hAnsi="Times New Roman"/>
              </w:rPr>
              <w:t>Article 79 of CRR</w:t>
            </w:r>
          </w:p>
          <w:p w:rsidR="00FB4960" w:rsidRPr="0017440D" w:rsidRDefault="00FB4960" w:rsidP="00C367B4">
            <w:pPr>
              <w:rPr>
                <w:rStyle w:val="InstructionsTabelleText"/>
                <w:rFonts w:ascii="Times New Roman" w:hAnsi="Times New Roman"/>
              </w:rPr>
            </w:pPr>
          </w:p>
          <w:p w:rsidR="00FB4960" w:rsidRPr="0017440D" w:rsidRDefault="003105C6" w:rsidP="00C367B4">
            <w:pPr>
              <w:rPr>
                <w:rStyle w:val="InstructionsTabelleText"/>
                <w:rFonts w:ascii="Times New Roman" w:hAnsi="Times New Roman"/>
              </w:rPr>
            </w:pPr>
            <w:r w:rsidRPr="003105C6">
              <w:rPr>
                <w:rStyle w:val="InstructionsTabelleText"/>
                <w:rFonts w:ascii="Times New Roman" w:hAnsi="Times New Roman"/>
              </w:rPr>
              <w:t>The amount to be reported is the amount of minority interests of a subsidiary that is included in consol</w:t>
            </w:r>
            <w:r w:rsidRPr="003105C6">
              <w:rPr>
                <w:rStyle w:val="InstructionsTabelleText"/>
                <w:rFonts w:ascii="Times New Roman" w:hAnsi="Times New Roman"/>
              </w:rPr>
              <w:t>i</w:t>
            </w:r>
            <w:r w:rsidRPr="003105C6">
              <w:rPr>
                <w:rStyle w:val="InstructionsTabelleText"/>
                <w:rFonts w:ascii="Times New Roman" w:hAnsi="Times New Roman"/>
              </w:rPr>
              <w:t xml:space="preserve">dated CET1 according to the CRR. </w:t>
            </w:r>
          </w:p>
          <w:p w:rsidR="00FB4960" w:rsidRPr="0017440D" w:rsidRDefault="00FB4960" w:rsidP="00C367B4">
            <w:pPr>
              <w:rPr>
                <w:rStyle w:val="InstructionsTabelleText"/>
                <w:rFonts w:ascii="Times New Roman" w:hAnsi="Times New Roman"/>
              </w:rPr>
            </w:pPr>
          </w:p>
          <w:p w:rsidR="00FB4960" w:rsidRPr="0017440D" w:rsidRDefault="00FB4960" w:rsidP="002F102D">
            <w:pPr>
              <w:rPr>
                <w:rStyle w:val="InstructionsTabelleText"/>
                <w:rFonts w:ascii="Times New Roman" w:hAnsi="Times New Roman"/>
              </w:rPr>
            </w:pPr>
          </w:p>
        </w:tc>
      </w:tr>
      <w:tr w:rsidR="00FB4960" w:rsidRPr="0017440D" w:rsidTr="00C367B4">
        <w:tc>
          <w:tcPr>
            <w:tcW w:w="1188" w:type="dxa"/>
          </w:tcPr>
          <w:p w:rsidR="00FB4960" w:rsidRPr="0017440D" w:rsidRDefault="003105C6" w:rsidP="00C367B4">
            <w:pPr>
              <w:rPr>
                <w:rStyle w:val="InstructionsTabelleText"/>
                <w:rFonts w:ascii="Times New Roman" w:hAnsi="Times New Roman"/>
              </w:rPr>
            </w:pPr>
            <w:r w:rsidRPr="003105C6">
              <w:rPr>
                <w:rFonts w:ascii="Times New Roman" w:hAnsi="Times New Roman"/>
              </w:rPr>
              <w:t>3</w:t>
            </w:r>
            <w:r w:rsidR="00015CF9">
              <w:rPr>
                <w:rFonts w:ascii="Times New Roman" w:hAnsi="Times New Roman"/>
              </w:rPr>
              <w:t>30</w:t>
            </w:r>
          </w:p>
        </w:tc>
        <w:tc>
          <w:tcPr>
            <w:tcW w:w="8640" w:type="dxa"/>
          </w:tcPr>
          <w:p w:rsidR="00FB4960" w:rsidRPr="0017440D" w:rsidRDefault="003105C6" w:rsidP="00C367B4">
            <w:pPr>
              <w:rPr>
                <w:rStyle w:val="InstructionsTabelleText"/>
                <w:rFonts w:ascii="Times New Roman" w:hAnsi="Times New Roman"/>
              </w:rPr>
            </w:pPr>
            <w:r w:rsidRPr="003105C6">
              <w:rPr>
                <w:rStyle w:val="InstructionsTabelleberschrift"/>
                <w:rFonts w:ascii="Times New Roman" w:hAnsi="Times New Roman"/>
              </w:rPr>
              <w:t>QUALIFYING  TIER 1 INSTRUMENTS  INCLUDED IN CONSOLIDATED ADDITIONAL TIER 1 CAPITAL</w:t>
            </w:r>
          </w:p>
          <w:p w:rsidR="00FB4960" w:rsidRPr="0017440D" w:rsidRDefault="003105C6" w:rsidP="00C367B4">
            <w:pPr>
              <w:rPr>
                <w:rStyle w:val="InstructionsTabelleText"/>
                <w:rFonts w:ascii="Times New Roman" w:hAnsi="Times New Roman"/>
              </w:rPr>
            </w:pPr>
            <w:r w:rsidRPr="003105C6">
              <w:rPr>
                <w:rStyle w:val="InstructionsTabelleText"/>
                <w:rFonts w:ascii="Times New Roman" w:hAnsi="Times New Roman"/>
              </w:rPr>
              <w:t>Article 81 of CRR</w:t>
            </w:r>
          </w:p>
          <w:p w:rsidR="00FB4960" w:rsidRPr="0017440D" w:rsidRDefault="00FB4960" w:rsidP="00C367B4">
            <w:pPr>
              <w:rPr>
                <w:rStyle w:val="InstructionsTabelleText"/>
                <w:rFonts w:ascii="Times New Roman" w:hAnsi="Times New Roman"/>
              </w:rPr>
            </w:pPr>
          </w:p>
          <w:p w:rsidR="00FB4960" w:rsidRPr="0017440D" w:rsidRDefault="003105C6" w:rsidP="00C367B4">
            <w:pPr>
              <w:rPr>
                <w:rStyle w:val="InstructionsTabelleText"/>
                <w:rFonts w:ascii="Times New Roman" w:hAnsi="Times New Roman"/>
              </w:rPr>
            </w:pPr>
            <w:r w:rsidRPr="003105C6">
              <w:rPr>
                <w:rStyle w:val="InstructionsTabelleText"/>
                <w:rFonts w:ascii="Times New Roman" w:hAnsi="Times New Roman"/>
              </w:rPr>
              <w:t>The amount to be reported is the amount of minority interests of a subsidiary that is included in consol</w:t>
            </w:r>
            <w:r w:rsidRPr="003105C6">
              <w:rPr>
                <w:rStyle w:val="InstructionsTabelleText"/>
                <w:rFonts w:ascii="Times New Roman" w:hAnsi="Times New Roman"/>
              </w:rPr>
              <w:t>i</w:t>
            </w:r>
            <w:r w:rsidRPr="003105C6">
              <w:rPr>
                <w:rStyle w:val="InstructionsTabelleText"/>
                <w:rFonts w:ascii="Times New Roman" w:hAnsi="Times New Roman"/>
              </w:rPr>
              <w:t xml:space="preserve">dated AT1 according to the CRR. </w:t>
            </w:r>
          </w:p>
          <w:p w:rsidR="00FB4960" w:rsidRPr="0017440D" w:rsidRDefault="00FB4960" w:rsidP="00C367B4">
            <w:pPr>
              <w:rPr>
                <w:rStyle w:val="InstructionsTabelleText"/>
                <w:rFonts w:ascii="Times New Roman" w:hAnsi="Times New Roman"/>
              </w:rPr>
            </w:pPr>
          </w:p>
          <w:p w:rsidR="00FB4960" w:rsidRPr="0017440D" w:rsidRDefault="00FB4960" w:rsidP="002F102D">
            <w:pPr>
              <w:rPr>
                <w:rStyle w:val="InstructionsTabelleText"/>
                <w:rFonts w:ascii="Times New Roman" w:hAnsi="Times New Roman"/>
              </w:rPr>
            </w:pPr>
          </w:p>
        </w:tc>
      </w:tr>
      <w:tr w:rsidR="00FB4960" w:rsidRPr="0017440D" w:rsidTr="00C367B4">
        <w:tc>
          <w:tcPr>
            <w:tcW w:w="1188" w:type="dxa"/>
          </w:tcPr>
          <w:p w:rsidR="00FB4960" w:rsidRPr="0017440D" w:rsidRDefault="003105C6" w:rsidP="00C367B4">
            <w:pPr>
              <w:rPr>
                <w:rStyle w:val="InstructionsTabelleText"/>
                <w:rFonts w:ascii="Times New Roman" w:hAnsi="Times New Roman"/>
              </w:rPr>
            </w:pPr>
            <w:r w:rsidRPr="003105C6">
              <w:rPr>
                <w:rFonts w:ascii="Times New Roman" w:hAnsi="Times New Roman"/>
              </w:rPr>
              <w:t>3</w:t>
            </w:r>
            <w:r w:rsidR="00015CF9">
              <w:rPr>
                <w:rFonts w:ascii="Times New Roman" w:hAnsi="Times New Roman"/>
              </w:rPr>
              <w:t>40</w:t>
            </w:r>
          </w:p>
        </w:tc>
        <w:tc>
          <w:tcPr>
            <w:tcW w:w="8640" w:type="dxa"/>
          </w:tcPr>
          <w:p w:rsidR="00FB4960" w:rsidRPr="0017440D" w:rsidRDefault="003105C6" w:rsidP="00C367B4">
            <w:pPr>
              <w:rPr>
                <w:rStyle w:val="InstructionsTabelleberschrift"/>
                <w:rFonts w:ascii="Times New Roman" w:hAnsi="Times New Roman"/>
              </w:rPr>
            </w:pPr>
            <w:r w:rsidRPr="003105C6">
              <w:rPr>
                <w:rStyle w:val="InstructionsTabelleberschrift"/>
                <w:rFonts w:ascii="Times New Roman" w:hAnsi="Times New Roman"/>
              </w:rPr>
              <w:t>QUALIFYING  OWN FUNDS INSTRUMENTS  INCLUDED IN CONSOLIDATED TIER 2 CAPITAL</w:t>
            </w:r>
          </w:p>
          <w:p w:rsidR="00FB4960" w:rsidRPr="0017440D" w:rsidRDefault="003105C6" w:rsidP="00C367B4">
            <w:pPr>
              <w:rPr>
                <w:rStyle w:val="InstructionsTabelleText"/>
                <w:rFonts w:ascii="Times New Roman" w:hAnsi="Times New Roman"/>
              </w:rPr>
            </w:pPr>
            <w:r w:rsidRPr="003105C6">
              <w:rPr>
                <w:rStyle w:val="InstructionsTabelleText"/>
                <w:rFonts w:ascii="Times New Roman" w:hAnsi="Times New Roman"/>
              </w:rPr>
              <w:t>Article 83 of CRR</w:t>
            </w:r>
          </w:p>
          <w:p w:rsidR="00FB4960" w:rsidRPr="0017440D" w:rsidRDefault="00FB4960" w:rsidP="00C367B4">
            <w:pPr>
              <w:rPr>
                <w:rStyle w:val="InstructionsTabelleText"/>
                <w:rFonts w:ascii="Times New Roman" w:hAnsi="Times New Roman"/>
              </w:rPr>
            </w:pPr>
          </w:p>
          <w:p w:rsidR="00FB4960" w:rsidRPr="0017440D" w:rsidRDefault="003105C6" w:rsidP="00C367B4">
            <w:pPr>
              <w:rPr>
                <w:rStyle w:val="InstructionsTabelleText"/>
                <w:rFonts w:ascii="Times New Roman" w:hAnsi="Times New Roman"/>
              </w:rPr>
            </w:pPr>
            <w:r w:rsidRPr="003105C6">
              <w:rPr>
                <w:rStyle w:val="InstructionsTabelleText"/>
                <w:rFonts w:ascii="Times New Roman" w:hAnsi="Times New Roman"/>
              </w:rPr>
              <w:t>The amount to be reported is the amount of minority interests of a subsidiary that is included in consol</w:t>
            </w:r>
            <w:r w:rsidRPr="003105C6">
              <w:rPr>
                <w:rStyle w:val="InstructionsTabelleText"/>
                <w:rFonts w:ascii="Times New Roman" w:hAnsi="Times New Roman"/>
              </w:rPr>
              <w:t>i</w:t>
            </w:r>
            <w:r w:rsidRPr="003105C6">
              <w:rPr>
                <w:rStyle w:val="InstructionsTabelleText"/>
                <w:rFonts w:ascii="Times New Roman" w:hAnsi="Times New Roman"/>
              </w:rPr>
              <w:t xml:space="preserve">dated T2 according to the CRR. </w:t>
            </w:r>
          </w:p>
          <w:p w:rsidR="00FB4960" w:rsidRPr="0017440D" w:rsidRDefault="00FB4960" w:rsidP="00C367B4">
            <w:pPr>
              <w:rPr>
                <w:rStyle w:val="InstructionsTabelleText"/>
                <w:rFonts w:ascii="Times New Roman" w:hAnsi="Times New Roman"/>
              </w:rPr>
            </w:pPr>
          </w:p>
          <w:p w:rsidR="00FB4960" w:rsidRPr="0017440D" w:rsidRDefault="00FB4960" w:rsidP="00DC44B6">
            <w:pPr>
              <w:rPr>
                <w:rStyle w:val="InstructionsTabelleText"/>
                <w:rFonts w:ascii="Times New Roman" w:hAnsi="Times New Roman"/>
              </w:rPr>
            </w:pPr>
          </w:p>
        </w:tc>
      </w:tr>
      <w:tr w:rsidR="0081176B" w:rsidRPr="0017440D" w:rsidTr="00C367B4">
        <w:tc>
          <w:tcPr>
            <w:tcW w:w="1188" w:type="dxa"/>
          </w:tcPr>
          <w:p w:rsidR="0081176B" w:rsidRPr="003105C6" w:rsidRDefault="00015CF9" w:rsidP="00C367B4">
            <w:pPr>
              <w:rPr>
                <w:rFonts w:ascii="Times New Roman" w:hAnsi="Times New Roman"/>
              </w:rPr>
            </w:pPr>
            <w:r>
              <w:rPr>
                <w:rFonts w:ascii="Times New Roman" w:hAnsi="Times New Roman"/>
              </w:rPr>
              <w:t>350</w:t>
            </w:r>
          </w:p>
        </w:tc>
        <w:tc>
          <w:tcPr>
            <w:tcW w:w="8640" w:type="dxa"/>
          </w:tcPr>
          <w:p w:rsidR="0081176B" w:rsidRDefault="0081176B" w:rsidP="0081176B">
            <w:pPr>
              <w:rPr>
                <w:rStyle w:val="InstructionsTabelleberschrift"/>
                <w:rFonts w:ascii="Times New Roman" w:hAnsi="Times New Roman"/>
              </w:rPr>
            </w:pPr>
            <w:r w:rsidRPr="0081176B">
              <w:rPr>
                <w:rStyle w:val="InstructionsTabelleberschrift"/>
                <w:rFonts w:ascii="Times New Roman" w:hAnsi="Times New Roman"/>
              </w:rPr>
              <w:t>MEMORANDUM ITEM:</w:t>
            </w:r>
            <w:r>
              <w:rPr>
                <w:rStyle w:val="InstructionsTabelleberschrift"/>
                <w:rFonts w:ascii="Times New Roman" w:hAnsi="Times New Roman"/>
              </w:rPr>
              <w:t xml:space="preserve"> </w:t>
            </w:r>
            <w:r w:rsidRPr="0081176B">
              <w:rPr>
                <w:rStyle w:val="InstructionsTabelleberschrift"/>
                <w:rFonts w:ascii="Times New Roman" w:hAnsi="Times New Roman"/>
              </w:rPr>
              <w:t>GOODWILL (-)  / (+) NEGATIVE GOODWILL</w:t>
            </w:r>
          </w:p>
          <w:p w:rsidR="0081176B" w:rsidRDefault="0081176B" w:rsidP="0081176B">
            <w:pPr>
              <w:rPr>
                <w:rStyle w:val="InstructionsTabelleberschrift"/>
                <w:rFonts w:ascii="Times New Roman" w:hAnsi="Times New Roman"/>
              </w:rPr>
            </w:pPr>
          </w:p>
          <w:p w:rsidR="0081176B" w:rsidRPr="0081176B" w:rsidRDefault="0081176B" w:rsidP="0081176B">
            <w:pPr>
              <w:rPr>
                <w:rStyle w:val="InstructionsTabelleberschrift"/>
                <w:rFonts w:ascii="Times New Roman" w:hAnsi="Times New Roman"/>
                <w:b w:val="0"/>
                <w:u w:val="none"/>
              </w:rPr>
            </w:pPr>
          </w:p>
        </w:tc>
      </w:tr>
      <w:tr w:rsidR="007D2AEF" w:rsidRPr="0017440D" w:rsidTr="00C367B4">
        <w:tc>
          <w:tcPr>
            <w:tcW w:w="1188" w:type="dxa"/>
          </w:tcPr>
          <w:p w:rsidR="007D2AEF" w:rsidRPr="0017440D" w:rsidRDefault="00015CF9" w:rsidP="00015CF9">
            <w:pPr>
              <w:rPr>
                <w:rFonts w:ascii="Times New Roman" w:hAnsi="Times New Roman"/>
              </w:rPr>
            </w:pPr>
            <w:r w:rsidRPr="003105C6">
              <w:rPr>
                <w:rFonts w:ascii="Times New Roman" w:hAnsi="Times New Roman"/>
              </w:rPr>
              <w:t>3</w:t>
            </w:r>
            <w:r>
              <w:rPr>
                <w:rFonts w:ascii="Times New Roman" w:hAnsi="Times New Roman"/>
              </w:rPr>
              <w:t>60</w:t>
            </w:r>
            <w:r w:rsidR="003105C6" w:rsidRPr="003105C6">
              <w:rPr>
                <w:rFonts w:ascii="Times New Roman" w:hAnsi="Times New Roman"/>
              </w:rPr>
              <w:t>-</w:t>
            </w:r>
            <w:r>
              <w:rPr>
                <w:rFonts w:ascii="Times New Roman" w:hAnsi="Times New Roman"/>
              </w:rPr>
              <w:t>400</w:t>
            </w:r>
          </w:p>
        </w:tc>
        <w:tc>
          <w:tcPr>
            <w:tcW w:w="8640" w:type="dxa"/>
          </w:tcPr>
          <w:p w:rsidR="007D2AEF" w:rsidRPr="0017440D" w:rsidRDefault="003105C6" w:rsidP="00C367B4">
            <w:pPr>
              <w:rPr>
                <w:rStyle w:val="InstructionsTabelleberschrift"/>
                <w:rFonts w:ascii="Times New Roman" w:hAnsi="Times New Roman"/>
              </w:rPr>
            </w:pPr>
            <w:r w:rsidRPr="003105C6">
              <w:rPr>
                <w:rStyle w:val="InstructionsTabelleberschrift"/>
                <w:rFonts w:ascii="Times New Roman" w:hAnsi="Times New Roman"/>
              </w:rPr>
              <w:t>CONSOLIDATED OWN FUNDS</w:t>
            </w:r>
          </w:p>
          <w:p w:rsidR="007D2AEF" w:rsidRPr="0017440D" w:rsidRDefault="003105C6" w:rsidP="007D2AEF">
            <w:pPr>
              <w:rPr>
                <w:rStyle w:val="InstructionsTabelleText"/>
                <w:rFonts w:ascii="Times New Roman" w:hAnsi="Times New Roman"/>
              </w:rPr>
            </w:pPr>
            <w:r w:rsidRPr="003105C6">
              <w:rPr>
                <w:rStyle w:val="InstructionsTabelleText"/>
                <w:rFonts w:ascii="Times New Roman" w:hAnsi="Times New Roman"/>
              </w:rPr>
              <w:t>The amount to be reported as “CONSOLIDATED OWN FUNDS” is the amount as derived from the balance sheet, excluding any fund brought in by other group entities.</w:t>
            </w:r>
          </w:p>
        </w:tc>
      </w:tr>
      <w:tr w:rsidR="00310F05" w:rsidRPr="0017440D" w:rsidTr="00C367B4">
        <w:tc>
          <w:tcPr>
            <w:tcW w:w="1188" w:type="dxa"/>
          </w:tcPr>
          <w:p w:rsidR="00310F05" w:rsidRPr="0017440D" w:rsidRDefault="00015CF9" w:rsidP="00C367B4">
            <w:pPr>
              <w:rPr>
                <w:rFonts w:ascii="Times New Roman" w:hAnsi="Times New Roman"/>
              </w:rPr>
            </w:pPr>
            <w:r>
              <w:rPr>
                <w:rFonts w:ascii="Times New Roman" w:hAnsi="Times New Roman"/>
              </w:rPr>
              <w:t>360</w:t>
            </w:r>
          </w:p>
        </w:tc>
        <w:tc>
          <w:tcPr>
            <w:tcW w:w="8640" w:type="dxa"/>
          </w:tcPr>
          <w:p w:rsidR="00310F05" w:rsidRPr="0017440D" w:rsidRDefault="003105C6" w:rsidP="00C367B4">
            <w:pPr>
              <w:rPr>
                <w:rStyle w:val="InstructionsTabelleberschrift"/>
                <w:rFonts w:ascii="Times New Roman" w:hAnsi="Times New Roman"/>
              </w:rPr>
            </w:pPr>
            <w:r w:rsidRPr="003105C6">
              <w:rPr>
                <w:rStyle w:val="InstructionsTabelleberschrift"/>
                <w:rFonts w:ascii="Times New Roman" w:hAnsi="Times New Roman"/>
              </w:rPr>
              <w:t>CONSOLIDATED OWN FUNDS</w:t>
            </w:r>
          </w:p>
        </w:tc>
      </w:tr>
      <w:tr w:rsidR="007D2AEF" w:rsidRPr="0017440D" w:rsidTr="00C367B4">
        <w:tc>
          <w:tcPr>
            <w:tcW w:w="1188" w:type="dxa"/>
          </w:tcPr>
          <w:p w:rsidR="007D2AEF" w:rsidRPr="0017440D" w:rsidRDefault="00015CF9" w:rsidP="00C367B4">
            <w:pPr>
              <w:rPr>
                <w:rFonts w:ascii="Times New Roman" w:hAnsi="Times New Roman"/>
              </w:rPr>
            </w:pPr>
            <w:r>
              <w:rPr>
                <w:rFonts w:ascii="Times New Roman" w:hAnsi="Times New Roman"/>
              </w:rPr>
              <w:t>370</w:t>
            </w:r>
          </w:p>
        </w:tc>
        <w:tc>
          <w:tcPr>
            <w:tcW w:w="8640" w:type="dxa"/>
          </w:tcPr>
          <w:p w:rsidR="007D2AEF" w:rsidRPr="0017440D" w:rsidRDefault="003105C6" w:rsidP="00C367B4">
            <w:pPr>
              <w:rPr>
                <w:rStyle w:val="InstructionsTabelleberschrift"/>
                <w:rFonts w:ascii="Times New Roman" w:hAnsi="Times New Roman"/>
              </w:rPr>
            </w:pPr>
            <w:r w:rsidRPr="003105C6">
              <w:rPr>
                <w:rStyle w:val="InstructionsTabelleberschrift"/>
                <w:rFonts w:ascii="Times New Roman" w:hAnsi="Times New Roman"/>
              </w:rPr>
              <w:t xml:space="preserve">OF WHICH: </w:t>
            </w:r>
            <w:r w:rsidR="0022614A">
              <w:rPr>
                <w:rStyle w:val="InstructionsTabelleberschrift"/>
                <w:rFonts w:ascii="Times New Roman" w:hAnsi="Times New Roman"/>
              </w:rPr>
              <w:t xml:space="preserve">COMMON EQUITY </w:t>
            </w:r>
            <w:r w:rsidRPr="003105C6">
              <w:rPr>
                <w:rStyle w:val="InstructionsTabelleberschrift"/>
                <w:rFonts w:ascii="Times New Roman" w:hAnsi="Times New Roman"/>
              </w:rPr>
              <w:t>TIER 1</w:t>
            </w:r>
          </w:p>
        </w:tc>
      </w:tr>
      <w:tr w:rsidR="0022614A" w:rsidRPr="0017440D" w:rsidTr="00C367B4">
        <w:tc>
          <w:tcPr>
            <w:tcW w:w="1188" w:type="dxa"/>
          </w:tcPr>
          <w:p w:rsidR="0022614A" w:rsidRPr="003105C6" w:rsidDel="0081176B" w:rsidRDefault="0022614A" w:rsidP="00C367B4">
            <w:pPr>
              <w:rPr>
                <w:rFonts w:ascii="Times New Roman" w:hAnsi="Times New Roman"/>
              </w:rPr>
            </w:pPr>
            <w:r>
              <w:rPr>
                <w:rFonts w:ascii="Times New Roman" w:hAnsi="Times New Roman"/>
              </w:rPr>
              <w:t>380</w:t>
            </w:r>
          </w:p>
        </w:tc>
        <w:tc>
          <w:tcPr>
            <w:tcW w:w="8640" w:type="dxa"/>
          </w:tcPr>
          <w:p w:rsidR="0022614A" w:rsidRPr="003105C6" w:rsidDel="0081176B" w:rsidRDefault="0022614A" w:rsidP="0022614A">
            <w:pPr>
              <w:rPr>
                <w:rStyle w:val="InstructionsTabelleberschrift"/>
                <w:rFonts w:ascii="Times New Roman" w:hAnsi="Times New Roman"/>
              </w:rPr>
            </w:pPr>
            <w:r w:rsidRPr="003105C6">
              <w:rPr>
                <w:rStyle w:val="InstructionsTabelleberschrift"/>
                <w:rFonts w:ascii="Times New Roman" w:hAnsi="Times New Roman"/>
              </w:rPr>
              <w:t xml:space="preserve">OF WHICH: </w:t>
            </w:r>
            <w:r>
              <w:rPr>
                <w:rStyle w:val="InstructionsTabelleberschrift"/>
                <w:rFonts w:ascii="Times New Roman" w:hAnsi="Times New Roman"/>
              </w:rPr>
              <w:t xml:space="preserve">ADDITIONAL </w:t>
            </w:r>
            <w:r w:rsidRPr="003105C6">
              <w:rPr>
                <w:rStyle w:val="InstructionsTabelleberschrift"/>
                <w:rFonts w:ascii="Times New Roman" w:hAnsi="Times New Roman"/>
              </w:rPr>
              <w:t>TIER 1</w:t>
            </w:r>
          </w:p>
        </w:tc>
      </w:tr>
      <w:tr w:rsidR="00310F05" w:rsidRPr="0017440D" w:rsidTr="00C367B4">
        <w:tc>
          <w:tcPr>
            <w:tcW w:w="1188" w:type="dxa"/>
          </w:tcPr>
          <w:p w:rsidR="00310F05" w:rsidRPr="0017440D" w:rsidRDefault="00015CF9" w:rsidP="0022614A">
            <w:pPr>
              <w:rPr>
                <w:rFonts w:ascii="Times New Roman" w:hAnsi="Times New Roman"/>
              </w:rPr>
            </w:pPr>
            <w:r>
              <w:rPr>
                <w:rFonts w:ascii="Times New Roman" w:hAnsi="Times New Roman"/>
              </w:rPr>
              <w:t>3</w:t>
            </w:r>
            <w:r w:rsidR="0022614A">
              <w:rPr>
                <w:rFonts w:ascii="Times New Roman" w:hAnsi="Times New Roman"/>
              </w:rPr>
              <w:t>9</w:t>
            </w:r>
            <w:r>
              <w:rPr>
                <w:rFonts w:ascii="Times New Roman" w:hAnsi="Times New Roman"/>
              </w:rPr>
              <w:t>0</w:t>
            </w:r>
          </w:p>
        </w:tc>
        <w:tc>
          <w:tcPr>
            <w:tcW w:w="8640" w:type="dxa"/>
          </w:tcPr>
          <w:p w:rsidR="00310F05" w:rsidRPr="0017440D" w:rsidRDefault="003105C6" w:rsidP="00C367B4">
            <w:pPr>
              <w:rPr>
                <w:rStyle w:val="InstructionsTabelleberschrift"/>
                <w:rFonts w:ascii="Times New Roman" w:hAnsi="Times New Roman"/>
              </w:rPr>
            </w:pPr>
            <w:r w:rsidRPr="003105C6">
              <w:rPr>
                <w:rStyle w:val="InstructionsTabelleberschrift"/>
                <w:rFonts w:ascii="Times New Roman" w:hAnsi="Times New Roman"/>
              </w:rPr>
              <w:t>OF WHICH: CONRIBUTIONS TO CONSOLIDATED RESULT</w:t>
            </w:r>
          </w:p>
          <w:p w:rsidR="00310F05" w:rsidRPr="0017440D" w:rsidRDefault="00310F05" w:rsidP="00C367B4">
            <w:pPr>
              <w:rPr>
                <w:rStyle w:val="InstructionsTabelleText"/>
                <w:rFonts w:ascii="Times New Roman" w:hAnsi="Times New Roman"/>
              </w:rPr>
            </w:pPr>
          </w:p>
          <w:p w:rsidR="00310F05" w:rsidRPr="0017440D" w:rsidRDefault="003105C6" w:rsidP="00C367B4">
            <w:pPr>
              <w:rPr>
                <w:rStyle w:val="InstructionsTabelleberschrift"/>
                <w:rFonts w:ascii="Times New Roman" w:hAnsi="Times New Roman"/>
              </w:rPr>
            </w:pPr>
            <w:r w:rsidRPr="003105C6">
              <w:rPr>
                <w:rStyle w:val="InstructionsTabelleText"/>
                <w:rFonts w:ascii="Times New Roman" w:hAnsi="Times New Roman"/>
              </w:rPr>
              <w:t>The contribution of each entity to the consolidated result (profit or loss (-)) is reported. This includes the results attributable to minority interests.</w:t>
            </w:r>
          </w:p>
        </w:tc>
      </w:tr>
      <w:tr w:rsidR="00310F05" w:rsidRPr="0017440D" w:rsidTr="00C367B4">
        <w:tc>
          <w:tcPr>
            <w:tcW w:w="1188" w:type="dxa"/>
          </w:tcPr>
          <w:p w:rsidR="00310F05" w:rsidRPr="0017440D" w:rsidRDefault="0022614A" w:rsidP="00C367B4">
            <w:pPr>
              <w:rPr>
                <w:rFonts w:ascii="Times New Roman" w:hAnsi="Times New Roman"/>
              </w:rPr>
            </w:pPr>
            <w:r>
              <w:rPr>
                <w:rFonts w:ascii="Times New Roman" w:hAnsi="Times New Roman"/>
              </w:rPr>
              <w:t>400</w:t>
            </w:r>
          </w:p>
        </w:tc>
        <w:tc>
          <w:tcPr>
            <w:tcW w:w="8640" w:type="dxa"/>
          </w:tcPr>
          <w:p w:rsidR="007D2AEF" w:rsidRPr="0017440D" w:rsidRDefault="003105C6" w:rsidP="007D2AEF">
            <w:pPr>
              <w:rPr>
                <w:rStyle w:val="InstructionsTabelleberschrift"/>
                <w:rFonts w:ascii="Times New Roman" w:hAnsi="Times New Roman"/>
              </w:rPr>
            </w:pPr>
            <w:r w:rsidRPr="003105C6">
              <w:rPr>
                <w:rStyle w:val="InstructionsTabelleberschrift"/>
                <w:rFonts w:ascii="Times New Roman" w:hAnsi="Times New Roman"/>
              </w:rPr>
              <w:t>OF WHICH: (-)  GOODWILL / (+) NEGATIVE GOODWILL</w:t>
            </w:r>
          </w:p>
          <w:p w:rsidR="00310F05" w:rsidRPr="0017440D" w:rsidRDefault="003105C6" w:rsidP="007D2AEF">
            <w:pPr>
              <w:rPr>
                <w:rStyle w:val="InstructionsTabelleberschrift"/>
                <w:rFonts w:ascii="Times New Roman" w:hAnsi="Times New Roman"/>
              </w:rPr>
            </w:pPr>
            <w:r w:rsidRPr="003105C6" w:rsidDel="0081176B">
              <w:rPr>
                <w:rStyle w:val="InstructionsTabelleText"/>
                <w:rFonts w:ascii="Times New Roman" w:hAnsi="Times New Roman"/>
              </w:rPr>
              <w:lastRenderedPageBreak/>
              <w:t>The goodwill or negative goodwill of the reporting entity on the subsidiary is reported here.</w:t>
            </w:r>
          </w:p>
        </w:tc>
      </w:tr>
      <w:tr w:rsidR="002860CE" w:rsidRPr="0017440D" w:rsidTr="00C367B4">
        <w:tc>
          <w:tcPr>
            <w:tcW w:w="1188" w:type="dxa"/>
          </w:tcPr>
          <w:p w:rsidR="002860CE" w:rsidRDefault="002860CE" w:rsidP="00C367B4">
            <w:pPr>
              <w:rPr>
                <w:rStyle w:val="InstructionsTabelleText"/>
                <w:rFonts w:ascii="Times New Roman" w:hAnsi="Times New Roman"/>
              </w:rPr>
            </w:pPr>
            <w:r>
              <w:rPr>
                <w:rStyle w:val="InstructionsTabelleText"/>
                <w:rFonts w:ascii="Times New Roman" w:hAnsi="Times New Roman"/>
              </w:rPr>
              <w:lastRenderedPageBreak/>
              <w:t>410-430</w:t>
            </w:r>
          </w:p>
        </w:tc>
        <w:tc>
          <w:tcPr>
            <w:tcW w:w="8640" w:type="dxa"/>
          </w:tcPr>
          <w:p w:rsidR="002860CE" w:rsidRPr="003105C6" w:rsidRDefault="002860CE" w:rsidP="002F102D">
            <w:pPr>
              <w:rPr>
                <w:rStyle w:val="InstructionsTabelleberschrift"/>
                <w:rFonts w:ascii="Times New Roman" w:hAnsi="Times New Roman"/>
              </w:rPr>
            </w:pPr>
            <w:r>
              <w:rPr>
                <w:rStyle w:val="InstructionsTabelleberschrift"/>
                <w:rFonts w:ascii="Times New Roman" w:hAnsi="Times New Roman"/>
              </w:rPr>
              <w:t>CAPITAL BUFFERS</w:t>
            </w:r>
          </w:p>
        </w:tc>
      </w:tr>
      <w:tr w:rsidR="002F102D" w:rsidRPr="0017440D" w:rsidTr="00C367B4">
        <w:tc>
          <w:tcPr>
            <w:tcW w:w="1188" w:type="dxa"/>
          </w:tcPr>
          <w:p w:rsidR="002F102D" w:rsidRPr="003105C6" w:rsidRDefault="002F102D" w:rsidP="00C367B4">
            <w:pPr>
              <w:rPr>
                <w:rStyle w:val="InstructionsTabelleText"/>
                <w:rFonts w:ascii="Times New Roman" w:hAnsi="Times New Roman"/>
              </w:rPr>
            </w:pPr>
            <w:r>
              <w:rPr>
                <w:rStyle w:val="InstructionsTabelleText"/>
                <w:rFonts w:ascii="Times New Roman" w:hAnsi="Times New Roman"/>
              </w:rPr>
              <w:t>410</w:t>
            </w:r>
          </w:p>
        </w:tc>
        <w:tc>
          <w:tcPr>
            <w:tcW w:w="8640" w:type="dxa"/>
          </w:tcPr>
          <w:p w:rsidR="002F102D" w:rsidRPr="0017440D" w:rsidRDefault="002F102D" w:rsidP="002F102D">
            <w:pPr>
              <w:rPr>
                <w:rStyle w:val="InstructionsTabelleberschrift"/>
                <w:rFonts w:ascii="Times New Roman" w:hAnsi="Times New Roman"/>
              </w:rPr>
            </w:pPr>
            <w:r w:rsidRPr="003105C6">
              <w:rPr>
                <w:rStyle w:val="InstructionsTabelleberschrift"/>
                <w:rFonts w:ascii="Times New Roman" w:hAnsi="Times New Roman"/>
              </w:rPr>
              <w:t>COMBINED BUFFER</w:t>
            </w:r>
          </w:p>
          <w:p w:rsidR="002F102D" w:rsidRPr="003105C6" w:rsidRDefault="002F102D" w:rsidP="002F102D">
            <w:pPr>
              <w:rPr>
                <w:rStyle w:val="InstructionsTabelleberschrift"/>
                <w:rFonts w:ascii="Times New Roman" w:hAnsi="Times New Roman"/>
              </w:rPr>
            </w:pPr>
            <w:r w:rsidRPr="003105C6">
              <w:rPr>
                <w:rStyle w:val="InstructionsTabelleText"/>
                <w:rFonts w:ascii="Times New Roman" w:hAnsi="Times New Roman"/>
              </w:rPr>
              <w:t>Article 122 point (2) of CRD</w:t>
            </w:r>
          </w:p>
        </w:tc>
      </w:tr>
      <w:tr w:rsidR="00FB4960" w:rsidRPr="0017440D" w:rsidTr="00C367B4">
        <w:tc>
          <w:tcPr>
            <w:tcW w:w="1188" w:type="dxa"/>
          </w:tcPr>
          <w:p w:rsidR="00FB4960" w:rsidRPr="0017440D" w:rsidRDefault="002F102D" w:rsidP="00C367B4">
            <w:pPr>
              <w:rPr>
                <w:rStyle w:val="InstructionsTabelleText"/>
                <w:rFonts w:ascii="Times New Roman" w:hAnsi="Times New Roman"/>
              </w:rPr>
            </w:pPr>
            <w:r>
              <w:rPr>
                <w:rStyle w:val="InstructionsTabelleText"/>
                <w:rFonts w:ascii="Times New Roman" w:hAnsi="Times New Roman"/>
              </w:rPr>
              <w:t>420</w:t>
            </w:r>
          </w:p>
        </w:tc>
        <w:tc>
          <w:tcPr>
            <w:tcW w:w="8640" w:type="dxa"/>
          </w:tcPr>
          <w:p w:rsidR="00FB4960" w:rsidRPr="0017440D" w:rsidRDefault="003105C6" w:rsidP="00C367B4">
            <w:pPr>
              <w:rPr>
                <w:rStyle w:val="InstructionsTabelleberschrift"/>
                <w:rFonts w:ascii="Times New Roman" w:hAnsi="Times New Roman"/>
              </w:rPr>
            </w:pPr>
            <w:r w:rsidRPr="003105C6">
              <w:rPr>
                <w:rStyle w:val="InstructionsTabelleberschrift"/>
                <w:rFonts w:ascii="Times New Roman" w:hAnsi="Times New Roman"/>
              </w:rPr>
              <w:t>CAPITAL CONSERVATION BUFFER</w:t>
            </w:r>
          </w:p>
          <w:p w:rsidR="00FB4960" w:rsidRPr="0017440D" w:rsidRDefault="003105C6" w:rsidP="00C367B4">
            <w:pPr>
              <w:rPr>
                <w:rStyle w:val="InstructionsTabelleText"/>
                <w:rFonts w:ascii="Times New Roman" w:hAnsi="Times New Roman"/>
              </w:rPr>
            </w:pPr>
            <w:r w:rsidRPr="003105C6">
              <w:rPr>
                <w:rStyle w:val="InstructionsTabelleText"/>
                <w:rFonts w:ascii="Times New Roman" w:hAnsi="Times New Roman"/>
              </w:rPr>
              <w:t>Article 122 point (1) of CRD</w:t>
            </w:r>
          </w:p>
          <w:p w:rsidR="00FB4960" w:rsidRPr="0017440D" w:rsidRDefault="00FB4960" w:rsidP="00C367B4">
            <w:pPr>
              <w:rPr>
                <w:rStyle w:val="InstructionsTabelleText"/>
                <w:rFonts w:ascii="Times New Roman" w:hAnsi="Times New Roman"/>
              </w:rPr>
            </w:pPr>
          </w:p>
          <w:p w:rsidR="00FB4960" w:rsidRPr="0017440D" w:rsidRDefault="003105C6" w:rsidP="00763A4B">
            <w:pPr>
              <w:rPr>
                <w:rStyle w:val="InstructionsTabelleText"/>
                <w:rFonts w:ascii="Times New Roman" w:hAnsi="Times New Roman"/>
              </w:rPr>
            </w:pPr>
            <w:r w:rsidRPr="003105C6">
              <w:rPr>
                <w:rStyle w:val="InstructionsTabelleText"/>
                <w:rFonts w:ascii="Times New Roman" w:hAnsi="Times New Roman"/>
              </w:rPr>
              <w:t>Percentage of capital conservation buffer which the subsidiary is required to maintain, according to its local national authorities.</w:t>
            </w:r>
          </w:p>
        </w:tc>
      </w:tr>
      <w:tr w:rsidR="00FB4960" w:rsidRPr="0017440D" w:rsidTr="00C367B4">
        <w:tc>
          <w:tcPr>
            <w:tcW w:w="1188" w:type="dxa"/>
          </w:tcPr>
          <w:p w:rsidR="00FB4960" w:rsidRPr="0017440D" w:rsidRDefault="002F102D" w:rsidP="00C367B4">
            <w:pPr>
              <w:rPr>
                <w:rStyle w:val="InstructionsTabelleText"/>
                <w:rFonts w:ascii="Times New Roman" w:hAnsi="Times New Roman"/>
              </w:rPr>
            </w:pPr>
            <w:r>
              <w:rPr>
                <w:rStyle w:val="InstructionsTabelleText"/>
                <w:rFonts w:ascii="Times New Roman" w:hAnsi="Times New Roman"/>
              </w:rPr>
              <w:t>430</w:t>
            </w:r>
          </w:p>
        </w:tc>
        <w:tc>
          <w:tcPr>
            <w:tcW w:w="8640" w:type="dxa"/>
          </w:tcPr>
          <w:p w:rsidR="00FB4960" w:rsidRPr="0017440D" w:rsidRDefault="003105C6" w:rsidP="00C367B4">
            <w:pPr>
              <w:rPr>
                <w:rStyle w:val="InstructionsTabelleberschrift"/>
                <w:rFonts w:ascii="Times New Roman" w:hAnsi="Times New Roman"/>
              </w:rPr>
            </w:pPr>
            <w:r w:rsidRPr="003105C6">
              <w:rPr>
                <w:rStyle w:val="InstructionsTabelleberschrift"/>
                <w:rFonts w:ascii="Times New Roman" w:hAnsi="Times New Roman"/>
              </w:rPr>
              <w:t>SPECIFIC COUNTERCYCLICAL CAPITAL BUFFER</w:t>
            </w:r>
          </w:p>
          <w:p w:rsidR="00FB4960" w:rsidRPr="0017440D" w:rsidRDefault="003105C6" w:rsidP="00C367B4">
            <w:pPr>
              <w:rPr>
                <w:rStyle w:val="InstructionsTabelleText"/>
                <w:rFonts w:ascii="Times New Roman" w:hAnsi="Times New Roman"/>
              </w:rPr>
            </w:pPr>
            <w:r w:rsidRPr="003105C6">
              <w:rPr>
                <w:rStyle w:val="InstructionsTabelleText"/>
                <w:rFonts w:ascii="Times New Roman" w:hAnsi="Times New Roman"/>
              </w:rPr>
              <w:t>Article 122 point (3) of CRD</w:t>
            </w:r>
          </w:p>
          <w:p w:rsidR="00FB4960" w:rsidRPr="0017440D" w:rsidRDefault="00FB4960" w:rsidP="00C367B4">
            <w:pPr>
              <w:rPr>
                <w:rStyle w:val="InstructionsTabelleText"/>
                <w:rFonts w:ascii="Times New Roman" w:hAnsi="Times New Roman"/>
              </w:rPr>
            </w:pPr>
          </w:p>
          <w:p w:rsidR="00FB4960" w:rsidRPr="0017440D" w:rsidRDefault="003105C6" w:rsidP="00763A4B">
            <w:pPr>
              <w:rPr>
                <w:rStyle w:val="InstructionsTabelleText"/>
                <w:rFonts w:ascii="Times New Roman" w:hAnsi="Times New Roman"/>
              </w:rPr>
            </w:pPr>
            <w:r w:rsidRPr="003105C6">
              <w:rPr>
                <w:rStyle w:val="InstructionsTabelleText"/>
                <w:rFonts w:ascii="Times New Roman" w:hAnsi="Times New Roman"/>
              </w:rPr>
              <w:t>Percentage of specific countercyclical capital buffer which the reporting institutions is required to mai</w:t>
            </w:r>
            <w:r w:rsidRPr="003105C6">
              <w:rPr>
                <w:rStyle w:val="InstructionsTabelleText"/>
                <w:rFonts w:ascii="Times New Roman" w:hAnsi="Times New Roman"/>
              </w:rPr>
              <w:t>n</w:t>
            </w:r>
            <w:r w:rsidRPr="003105C6">
              <w:rPr>
                <w:rStyle w:val="InstructionsTabelleText"/>
                <w:rFonts w:ascii="Times New Roman" w:hAnsi="Times New Roman"/>
              </w:rPr>
              <w:t>tain, according to its local national authorities.</w:t>
            </w:r>
          </w:p>
        </w:tc>
      </w:tr>
    </w:tbl>
    <w:p w:rsidR="00FB4960" w:rsidRPr="0017440D" w:rsidRDefault="00FB4960" w:rsidP="00FB4960">
      <w:pPr>
        <w:rPr>
          <w:rFonts w:ascii="Times New Roman" w:hAnsi="Times New Roman"/>
          <w:b/>
        </w:rPr>
      </w:pPr>
    </w:p>
    <w:p w:rsidR="00FB4960" w:rsidRPr="0017440D" w:rsidRDefault="00FB4960" w:rsidP="00FB4960">
      <w:pPr>
        <w:rPr>
          <w:rFonts w:ascii="Times New Roman" w:hAnsi="Times New Roman"/>
          <w:b/>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188"/>
        <w:gridCol w:w="8640"/>
      </w:tblGrid>
      <w:tr w:rsidR="00FB4960" w:rsidRPr="0017440D" w:rsidTr="00C367B4">
        <w:tc>
          <w:tcPr>
            <w:tcW w:w="1188" w:type="dxa"/>
            <w:shd w:val="clear" w:color="auto" w:fill="CCCCCC"/>
          </w:tcPr>
          <w:p w:rsidR="00FB4960" w:rsidRPr="0017440D" w:rsidRDefault="003105C6" w:rsidP="00C367B4">
            <w:pPr>
              <w:rPr>
                <w:rStyle w:val="InstructionsTabelleText"/>
                <w:rFonts w:ascii="Times New Roman" w:hAnsi="Times New Roman"/>
              </w:rPr>
            </w:pPr>
            <w:r w:rsidRPr="003105C6">
              <w:rPr>
                <w:rStyle w:val="InstructionsTabelleText"/>
                <w:rFonts w:ascii="Times New Roman" w:hAnsi="Times New Roman"/>
              </w:rPr>
              <w:t>Rows</w:t>
            </w:r>
          </w:p>
        </w:tc>
        <w:tc>
          <w:tcPr>
            <w:tcW w:w="8640" w:type="dxa"/>
            <w:shd w:val="clear" w:color="auto" w:fill="CCCCCC"/>
          </w:tcPr>
          <w:p w:rsidR="00FB4960" w:rsidRPr="0017440D" w:rsidRDefault="003105C6" w:rsidP="00C367B4">
            <w:pPr>
              <w:rPr>
                <w:rStyle w:val="InstructionsTabelleText"/>
                <w:rFonts w:ascii="Times New Roman" w:hAnsi="Times New Roman"/>
              </w:rPr>
            </w:pPr>
            <w:r w:rsidRPr="003105C6">
              <w:rPr>
                <w:rStyle w:val="InstructionsTabelleText"/>
                <w:rFonts w:ascii="Times New Roman" w:hAnsi="Times New Roman"/>
              </w:rPr>
              <w:t>Instructions</w:t>
            </w:r>
          </w:p>
        </w:tc>
      </w:tr>
      <w:tr w:rsidR="00FB4960" w:rsidRPr="0017440D" w:rsidTr="00C367B4">
        <w:tc>
          <w:tcPr>
            <w:tcW w:w="1188" w:type="dxa"/>
          </w:tcPr>
          <w:p w:rsidR="00FB4960" w:rsidRPr="0017440D" w:rsidRDefault="003105C6" w:rsidP="00C367B4">
            <w:pPr>
              <w:rPr>
                <w:rStyle w:val="InstructionsTabelleText"/>
                <w:rFonts w:ascii="Times New Roman" w:hAnsi="Times New Roman"/>
              </w:rPr>
            </w:pPr>
            <w:r w:rsidRPr="003105C6">
              <w:rPr>
                <w:rStyle w:val="InstructionsTabelleText"/>
                <w:rFonts w:ascii="Times New Roman" w:hAnsi="Times New Roman"/>
              </w:rPr>
              <w:t>010</w:t>
            </w:r>
          </w:p>
        </w:tc>
        <w:tc>
          <w:tcPr>
            <w:tcW w:w="8640" w:type="dxa"/>
          </w:tcPr>
          <w:p w:rsidR="00FB4960" w:rsidRPr="0017440D" w:rsidRDefault="003105C6" w:rsidP="00C367B4">
            <w:pPr>
              <w:rPr>
                <w:rStyle w:val="InstructionsTabelleberschrift"/>
                <w:rFonts w:ascii="Times New Roman" w:hAnsi="Times New Roman"/>
                <w:b w:val="0"/>
                <w:bCs w:val="0"/>
              </w:rPr>
            </w:pPr>
            <w:r w:rsidRPr="003105C6">
              <w:rPr>
                <w:rFonts w:ascii="Times New Roman" w:hAnsi="Times New Roman"/>
              </w:rPr>
              <w:t>The template has a fixed row, which is the total of all the subsidiaries (not including subgroups). This row does not require information in the first part of the template.</w:t>
            </w:r>
          </w:p>
        </w:tc>
      </w:tr>
      <w:tr w:rsidR="00FB4960" w:rsidRPr="0017440D" w:rsidTr="00C367B4">
        <w:tc>
          <w:tcPr>
            <w:tcW w:w="1188" w:type="dxa"/>
          </w:tcPr>
          <w:p w:rsidR="00FB4960" w:rsidRPr="0017440D" w:rsidRDefault="00C22CD5" w:rsidP="00C367B4">
            <w:pPr>
              <w:rPr>
                <w:rStyle w:val="InstructionsTabelleText"/>
                <w:rFonts w:ascii="Times New Roman" w:hAnsi="Times New Roman"/>
              </w:rPr>
            </w:pPr>
            <w:r>
              <w:rPr>
                <w:rStyle w:val="InstructionsTabelleText"/>
                <w:rFonts w:ascii="Times New Roman" w:hAnsi="Times New Roman"/>
              </w:rPr>
              <w:t>001-NNN</w:t>
            </w:r>
          </w:p>
        </w:tc>
        <w:tc>
          <w:tcPr>
            <w:tcW w:w="8640" w:type="dxa"/>
          </w:tcPr>
          <w:p w:rsidR="00FB4960" w:rsidRPr="0017440D" w:rsidRDefault="003105C6" w:rsidP="0081176B">
            <w:pPr>
              <w:rPr>
                <w:rFonts w:ascii="Times New Roman" w:hAnsi="Times New Roman"/>
              </w:rPr>
            </w:pPr>
            <w:r w:rsidRPr="003105C6">
              <w:rPr>
                <w:rFonts w:ascii="Times New Roman" w:hAnsi="Times New Roman"/>
              </w:rPr>
              <w:t xml:space="preserve">Below the fixed row, there will be a row for each entity. </w:t>
            </w:r>
          </w:p>
        </w:tc>
      </w:tr>
    </w:tbl>
    <w:p w:rsidR="00D946DB" w:rsidRPr="0017440D" w:rsidRDefault="00D946DB" w:rsidP="00D946DB">
      <w:pPr>
        <w:spacing w:after="0"/>
        <w:ind w:firstLine="142"/>
        <w:rPr>
          <w:rFonts w:ascii="Times New Roman" w:hAnsi="Times New Roman"/>
        </w:rPr>
      </w:pPr>
    </w:p>
    <w:p w:rsidR="00FB4960" w:rsidRPr="0017440D" w:rsidRDefault="00FB4960" w:rsidP="00D946DB">
      <w:pPr>
        <w:spacing w:after="0"/>
        <w:ind w:firstLine="142"/>
        <w:rPr>
          <w:rFonts w:ascii="Times New Roman" w:hAnsi="Times New Roman"/>
        </w:rPr>
      </w:pPr>
    </w:p>
    <w:bookmarkEnd w:id="0"/>
    <w:bookmarkEnd w:id="1"/>
    <w:p w:rsidR="00D92396" w:rsidRPr="0017440D" w:rsidRDefault="00D92396" w:rsidP="004C487F">
      <w:pPr>
        <w:pStyle w:val="Instructionsberschrift2"/>
        <w:numPr>
          <w:ilvl w:val="0"/>
          <w:numId w:val="0"/>
        </w:numPr>
        <w:rPr>
          <w:rFonts w:ascii="Times New Roman" w:hAnsi="Times New Roman" w:cs="Times New Roman"/>
        </w:rPr>
      </w:pPr>
    </w:p>
    <w:sectPr w:rsidR="00D92396" w:rsidRPr="0017440D" w:rsidSect="00B51F42">
      <w:footerReference w:type="even" r:id="rId9"/>
      <w:footerReference w:type="default" r:id="rId10"/>
      <w:headerReference w:type="first" r:id="rId11"/>
      <w:endnotePr>
        <w:numFmt w:val="decimal"/>
      </w:endnotePr>
      <w:pgSz w:w="11906" w:h="16838"/>
      <w:pgMar w:top="1417" w:right="1417" w:bottom="1134"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C487F" w:rsidRDefault="004C487F" w:rsidP="00D946DB">
      <w:pPr>
        <w:spacing w:before="0" w:after="0"/>
      </w:pPr>
      <w:r>
        <w:separator/>
      </w:r>
    </w:p>
  </w:endnote>
  <w:endnote w:type="continuationSeparator" w:id="0">
    <w:p w:rsidR="004C487F" w:rsidRDefault="004C487F" w:rsidP="00D946DB">
      <w:pPr>
        <w:spacing w:before="0" w:after="0"/>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20000287" w:usb1="00000000" w:usb2="00000000" w:usb3="00000000" w:csb0="0000019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487F" w:rsidRPr="00A772B4" w:rsidRDefault="004650E3">
    <w:pPr>
      <w:pStyle w:val="Fuzeile"/>
      <w:jc w:val="right"/>
      <w:rPr>
        <w:rFonts w:ascii="Times New Roman" w:hAnsi="Times New Roman"/>
      </w:rPr>
    </w:pPr>
    <w:r w:rsidRPr="00A772B4">
      <w:rPr>
        <w:rFonts w:ascii="Times New Roman" w:hAnsi="Times New Roman"/>
      </w:rPr>
      <w:fldChar w:fldCharType="begin"/>
    </w:r>
    <w:r w:rsidR="004C487F" w:rsidRPr="00A772B4">
      <w:rPr>
        <w:rFonts w:ascii="Times New Roman" w:hAnsi="Times New Roman"/>
      </w:rPr>
      <w:instrText xml:space="preserve"> PAGE   \* MERGEFORMAT </w:instrText>
    </w:r>
    <w:r w:rsidRPr="00A772B4">
      <w:rPr>
        <w:rFonts w:ascii="Times New Roman" w:hAnsi="Times New Roman"/>
      </w:rPr>
      <w:fldChar w:fldCharType="separate"/>
    </w:r>
    <w:r w:rsidR="002134E2">
      <w:rPr>
        <w:rFonts w:ascii="Times New Roman" w:hAnsi="Times New Roman"/>
        <w:noProof/>
      </w:rPr>
      <w:t>2</w:t>
    </w:r>
    <w:r w:rsidRPr="00A772B4">
      <w:rPr>
        <w:rFonts w:ascii="Times New Roman" w:hAnsi="Times New Roman"/>
      </w:rPr>
      <w:fldChar w:fldCharType="end"/>
    </w:r>
  </w:p>
  <w:p w:rsidR="004C487F" w:rsidRDefault="004C487F">
    <w:pPr>
      <w:pStyle w:val="Fuzeile"/>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487F" w:rsidRDefault="004650E3">
    <w:pPr>
      <w:pStyle w:val="Fuzeile"/>
      <w:framePr w:wrap="auto" w:vAnchor="text" w:hAnchor="margin" w:xAlign="right" w:y="1"/>
      <w:rPr>
        <w:rStyle w:val="Seitenzahl"/>
      </w:rPr>
    </w:pPr>
    <w:r>
      <w:rPr>
        <w:rStyle w:val="Seitenzahl"/>
      </w:rPr>
      <w:fldChar w:fldCharType="begin"/>
    </w:r>
    <w:r w:rsidR="004C487F">
      <w:rPr>
        <w:rStyle w:val="Seitenzahl"/>
      </w:rPr>
      <w:instrText xml:space="preserve">PAGE  </w:instrText>
    </w:r>
    <w:r>
      <w:rPr>
        <w:rStyle w:val="Seitenzahl"/>
      </w:rPr>
      <w:fldChar w:fldCharType="end"/>
    </w:r>
  </w:p>
  <w:p w:rsidR="004C487F" w:rsidRDefault="004C487F">
    <w:pPr>
      <w:pStyle w:val="Fuzeile"/>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487F" w:rsidRPr="00A772B4" w:rsidRDefault="004650E3">
    <w:pPr>
      <w:pStyle w:val="Fuzeile"/>
      <w:jc w:val="right"/>
      <w:rPr>
        <w:rFonts w:ascii="Times New Roman" w:hAnsi="Times New Roman"/>
      </w:rPr>
    </w:pPr>
    <w:r w:rsidRPr="00A772B4">
      <w:rPr>
        <w:rFonts w:ascii="Times New Roman" w:hAnsi="Times New Roman"/>
      </w:rPr>
      <w:fldChar w:fldCharType="begin"/>
    </w:r>
    <w:r w:rsidR="004C487F" w:rsidRPr="00A772B4">
      <w:rPr>
        <w:rFonts w:ascii="Times New Roman" w:hAnsi="Times New Roman"/>
      </w:rPr>
      <w:instrText xml:space="preserve"> PAGE   \* MERGEFORMAT </w:instrText>
    </w:r>
    <w:r w:rsidRPr="00A772B4">
      <w:rPr>
        <w:rFonts w:ascii="Times New Roman" w:hAnsi="Times New Roman"/>
      </w:rPr>
      <w:fldChar w:fldCharType="separate"/>
    </w:r>
    <w:r w:rsidR="002134E2">
      <w:rPr>
        <w:rFonts w:ascii="Times New Roman" w:hAnsi="Times New Roman"/>
        <w:noProof/>
      </w:rPr>
      <w:t>12</w:t>
    </w:r>
    <w:r w:rsidRPr="00A772B4">
      <w:rPr>
        <w:rFonts w:ascii="Times New Roman" w:hAnsi="Times New Roman"/>
      </w:rPr>
      <w:fldChar w:fldCharType="end"/>
    </w:r>
  </w:p>
  <w:p w:rsidR="004C487F" w:rsidRPr="00A772B4" w:rsidRDefault="004C487F" w:rsidP="00A772B4">
    <w:pPr>
      <w:pStyle w:val="Fuzeil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C487F" w:rsidRDefault="004C487F" w:rsidP="00D946DB">
      <w:pPr>
        <w:spacing w:before="0" w:after="0"/>
      </w:pPr>
      <w:r>
        <w:separator/>
      </w:r>
    </w:p>
  </w:footnote>
  <w:footnote w:type="continuationSeparator" w:id="0">
    <w:p w:rsidR="004C487F" w:rsidRDefault="004C487F" w:rsidP="00D946DB">
      <w:pPr>
        <w:spacing w:before="0"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487F" w:rsidRDefault="004C487F">
    <w:pP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1139C3"/>
    <w:multiLevelType w:val="hybridMultilevel"/>
    <w:tmpl w:val="5EC8873A"/>
    <w:lvl w:ilvl="0" w:tplc="040A0017">
      <w:start w:val="4"/>
      <w:numFmt w:val="bullet"/>
      <w:lvlText w:val="-"/>
      <w:lvlJc w:val="left"/>
      <w:pPr>
        <w:ind w:left="720" w:hanging="360"/>
      </w:pPr>
      <w:rPr>
        <w:rFonts w:ascii="Arial" w:eastAsia="Times New Roman" w:hAnsi="Arial" w:hint="default"/>
      </w:rPr>
    </w:lvl>
    <w:lvl w:ilvl="1" w:tplc="040A0003">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
    <w:nsid w:val="03B9036A"/>
    <w:multiLevelType w:val="hybridMultilevel"/>
    <w:tmpl w:val="44D86FDE"/>
    <w:lvl w:ilvl="0" w:tplc="11985612">
      <w:start w:val="1"/>
      <w:numFmt w:val="lowerLetter"/>
      <w:lvlText w:val="%1)"/>
      <w:lvlJc w:val="left"/>
      <w:pPr>
        <w:ind w:left="720" w:hanging="360"/>
      </w:pPr>
    </w:lvl>
    <w:lvl w:ilvl="1" w:tplc="7BF04568" w:tentative="1">
      <w:start w:val="1"/>
      <w:numFmt w:val="lowerLetter"/>
      <w:lvlText w:val="%2."/>
      <w:lvlJc w:val="left"/>
      <w:pPr>
        <w:ind w:left="1440" w:hanging="360"/>
      </w:pPr>
    </w:lvl>
    <w:lvl w:ilvl="2" w:tplc="1312D95E" w:tentative="1">
      <w:start w:val="1"/>
      <w:numFmt w:val="lowerRoman"/>
      <w:lvlText w:val="%3."/>
      <w:lvlJc w:val="right"/>
      <w:pPr>
        <w:ind w:left="2160" w:hanging="180"/>
      </w:pPr>
    </w:lvl>
    <w:lvl w:ilvl="3" w:tplc="95821618" w:tentative="1">
      <w:start w:val="1"/>
      <w:numFmt w:val="decimal"/>
      <w:lvlText w:val="%4."/>
      <w:lvlJc w:val="left"/>
      <w:pPr>
        <w:ind w:left="2880" w:hanging="360"/>
      </w:pPr>
    </w:lvl>
    <w:lvl w:ilvl="4" w:tplc="13F2729E" w:tentative="1">
      <w:start w:val="1"/>
      <w:numFmt w:val="lowerLetter"/>
      <w:lvlText w:val="%5."/>
      <w:lvlJc w:val="left"/>
      <w:pPr>
        <w:ind w:left="3600" w:hanging="360"/>
      </w:pPr>
    </w:lvl>
    <w:lvl w:ilvl="5" w:tplc="910CE34E" w:tentative="1">
      <w:start w:val="1"/>
      <w:numFmt w:val="lowerRoman"/>
      <w:lvlText w:val="%6."/>
      <w:lvlJc w:val="right"/>
      <w:pPr>
        <w:ind w:left="4320" w:hanging="180"/>
      </w:pPr>
    </w:lvl>
    <w:lvl w:ilvl="6" w:tplc="C63A4C20" w:tentative="1">
      <w:start w:val="1"/>
      <w:numFmt w:val="decimal"/>
      <w:lvlText w:val="%7."/>
      <w:lvlJc w:val="left"/>
      <w:pPr>
        <w:ind w:left="5040" w:hanging="360"/>
      </w:pPr>
    </w:lvl>
    <w:lvl w:ilvl="7" w:tplc="DA1E6D38" w:tentative="1">
      <w:start w:val="1"/>
      <w:numFmt w:val="lowerLetter"/>
      <w:lvlText w:val="%8."/>
      <w:lvlJc w:val="left"/>
      <w:pPr>
        <w:ind w:left="5760" w:hanging="360"/>
      </w:pPr>
    </w:lvl>
    <w:lvl w:ilvl="8" w:tplc="6EE00492" w:tentative="1">
      <w:start w:val="1"/>
      <w:numFmt w:val="lowerRoman"/>
      <w:lvlText w:val="%9."/>
      <w:lvlJc w:val="right"/>
      <w:pPr>
        <w:ind w:left="6480" w:hanging="180"/>
      </w:pPr>
    </w:lvl>
  </w:abstractNum>
  <w:abstractNum w:abstractNumId="2">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szCs w:val="28"/>
      </w:rPr>
    </w:lvl>
    <w:lvl w:ilvl="1" w:tplc="FBC0B1D0" w:tentative="1">
      <w:start w:val="1"/>
      <w:numFmt w:val="bullet"/>
      <w:lvlText w:val="o"/>
      <w:lvlJc w:val="left"/>
      <w:pPr>
        <w:tabs>
          <w:tab w:val="num" w:pos="1440"/>
        </w:tabs>
        <w:ind w:left="1440" w:hanging="360"/>
      </w:pPr>
      <w:rPr>
        <w:rFonts w:ascii="Courier New" w:hAnsi="Courier New" w:cs="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cs="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cs="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3">
    <w:nsid w:val="065D5978"/>
    <w:multiLevelType w:val="hybridMultilevel"/>
    <w:tmpl w:val="19AC6092"/>
    <w:lvl w:ilvl="0" w:tplc="27381462">
      <w:start w:val="1"/>
      <w:numFmt w:val="lowerLetter"/>
      <w:lvlText w:val="%1)"/>
      <w:lvlJc w:val="left"/>
      <w:pPr>
        <w:ind w:left="720" w:hanging="360"/>
      </w:pPr>
    </w:lvl>
    <w:lvl w:ilvl="1" w:tplc="404E6B4E" w:tentative="1">
      <w:start w:val="1"/>
      <w:numFmt w:val="lowerLetter"/>
      <w:lvlText w:val="%2."/>
      <w:lvlJc w:val="left"/>
      <w:pPr>
        <w:ind w:left="1440" w:hanging="360"/>
      </w:pPr>
    </w:lvl>
    <w:lvl w:ilvl="2" w:tplc="F61422D0" w:tentative="1">
      <w:start w:val="1"/>
      <w:numFmt w:val="lowerRoman"/>
      <w:lvlText w:val="%3."/>
      <w:lvlJc w:val="right"/>
      <w:pPr>
        <w:ind w:left="2160" w:hanging="180"/>
      </w:pPr>
    </w:lvl>
    <w:lvl w:ilvl="3" w:tplc="05A036E0" w:tentative="1">
      <w:start w:val="1"/>
      <w:numFmt w:val="decimal"/>
      <w:lvlText w:val="%4."/>
      <w:lvlJc w:val="left"/>
      <w:pPr>
        <w:ind w:left="2880" w:hanging="360"/>
      </w:pPr>
    </w:lvl>
    <w:lvl w:ilvl="4" w:tplc="97FAD02E" w:tentative="1">
      <w:start w:val="1"/>
      <w:numFmt w:val="lowerLetter"/>
      <w:lvlText w:val="%5."/>
      <w:lvlJc w:val="left"/>
      <w:pPr>
        <w:ind w:left="3600" w:hanging="360"/>
      </w:pPr>
    </w:lvl>
    <w:lvl w:ilvl="5" w:tplc="0A34EEA6" w:tentative="1">
      <w:start w:val="1"/>
      <w:numFmt w:val="lowerRoman"/>
      <w:lvlText w:val="%6."/>
      <w:lvlJc w:val="right"/>
      <w:pPr>
        <w:ind w:left="4320" w:hanging="180"/>
      </w:pPr>
    </w:lvl>
    <w:lvl w:ilvl="6" w:tplc="F6804410" w:tentative="1">
      <w:start w:val="1"/>
      <w:numFmt w:val="decimal"/>
      <w:lvlText w:val="%7."/>
      <w:lvlJc w:val="left"/>
      <w:pPr>
        <w:ind w:left="5040" w:hanging="360"/>
      </w:pPr>
    </w:lvl>
    <w:lvl w:ilvl="7" w:tplc="67ACBCC2" w:tentative="1">
      <w:start w:val="1"/>
      <w:numFmt w:val="lowerLetter"/>
      <w:lvlText w:val="%8."/>
      <w:lvlJc w:val="left"/>
      <w:pPr>
        <w:ind w:left="5760" w:hanging="360"/>
      </w:pPr>
    </w:lvl>
    <w:lvl w:ilvl="8" w:tplc="DD12BC32" w:tentative="1">
      <w:start w:val="1"/>
      <w:numFmt w:val="lowerRoman"/>
      <w:lvlText w:val="%9."/>
      <w:lvlJc w:val="right"/>
      <w:pPr>
        <w:ind w:left="6480" w:hanging="180"/>
      </w:pPr>
    </w:lvl>
  </w:abstractNum>
  <w:abstractNum w:abstractNumId="4">
    <w:nsid w:val="127717DD"/>
    <w:multiLevelType w:val="hybridMultilevel"/>
    <w:tmpl w:val="E57661CC"/>
    <w:lvl w:ilvl="0" w:tplc="04090003">
      <w:start w:val="1"/>
      <w:numFmt w:val="bullet"/>
      <w:lvlText w:val="o"/>
      <w:lvlJc w:val="left"/>
      <w:pPr>
        <w:tabs>
          <w:tab w:val="num" w:pos="720"/>
        </w:tabs>
        <w:ind w:left="720" w:hanging="360"/>
      </w:pPr>
      <w:rPr>
        <w:rFonts w:ascii="Courier New" w:hAnsi="Courier New" w:hint="default"/>
      </w:rPr>
    </w:lvl>
    <w:lvl w:ilvl="1" w:tplc="04090003">
      <w:start w:val="1"/>
      <w:numFmt w:val="bullet"/>
      <w:lvlText w:val=""/>
      <w:lvlJc w:val="left"/>
      <w:pPr>
        <w:tabs>
          <w:tab w:val="num" w:pos="1440"/>
        </w:tabs>
        <w:ind w:left="1440" w:hanging="360"/>
      </w:pPr>
      <w:rPr>
        <w:rFonts w:ascii="Wingdings" w:hAnsi="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3710F59"/>
    <w:multiLevelType w:val="multilevel"/>
    <w:tmpl w:val="6348284C"/>
    <w:lvl w:ilvl="0">
      <w:start w:val="1"/>
      <w:numFmt w:val="decimal"/>
      <w:pStyle w:val="Baseparagraphnumbered"/>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6">
    <w:nsid w:val="15F91B49"/>
    <w:multiLevelType w:val="hybridMultilevel"/>
    <w:tmpl w:val="D7CC27B6"/>
    <w:lvl w:ilvl="0" w:tplc="313E771A">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nsid w:val="19C145A5"/>
    <w:multiLevelType w:val="multilevel"/>
    <w:tmpl w:val="005C4994"/>
    <w:lvl w:ilvl="0">
      <w:start w:val="5"/>
      <w:numFmt w:val="decimal"/>
      <w:lvlText w:val="%1."/>
      <w:lvlJc w:val="left"/>
      <w:pPr>
        <w:ind w:left="405" w:hanging="405"/>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8">
    <w:nsid w:val="1A222FF4"/>
    <w:multiLevelType w:val="hybridMultilevel"/>
    <w:tmpl w:val="4F422C64"/>
    <w:lvl w:ilvl="0" w:tplc="91F28F2A">
      <w:start w:val="1"/>
      <w:numFmt w:val="decimal"/>
      <w:lvlText w:val="%1."/>
      <w:lvlJc w:val="left"/>
      <w:pPr>
        <w:tabs>
          <w:tab w:val="num" w:pos="539"/>
        </w:tabs>
        <w:ind w:left="539" w:hanging="539"/>
      </w:pPr>
      <w:rPr>
        <w:rFonts w:cs="Times New Roman" w:hint="default"/>
      </w:rPr>
    </w:lvl>
    <w:lvl w:ilvl="1" w:tplc="DAA0A6E0">
      <w:start w:val="1"/>
      <w:numFmt w:val="lowerLetter"/>
      <w:lvlText w:val="%2."/>
      <w:lvlJc w:val="left"/>
      <w:pPr>
        <w:tabs>
          <w:tab w:val="num" w:pos="1440"/>
        </w:tabs>
        <w:ind w:left="1440" w:hanging="360"/>
      </w:pPr>
      <w:rPr>
        <w:rFonts w:hint="default"/>
      </w:rPr>
    </w:lvl>
    <w:lvl w:ilvl="2" w:tplc="0407001B">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9">
    <w:nsid w:val="1B8740C3"/>
    <w:multiLevelType w:val="hybridMultilevel"/>
    <w:tmpl w:val="19AC6092"/>
    <w:lvl w:ilvl="0" w:tplc="04090003">
      <w:start w:val="1"/>
      <w:numFmt w:val="lowerLetter"/>
      <w:lvlText w:val="%1)"/>
      <w:lvlJc w:val="left"/>
      <w:pPr>
        <w:ind w:left="720" w:hanging="360"/>
      </w:pPr>
    </w:lvl>
    <w:lvl w:ilvl="1" w:tplc="04090005"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10">
    <w:nsid w:val="1CED6282"/>
    <w:multiLevelType w:val="multilevel"/>
    <w:tmpl w:val="5D8418C4"/>
    <w:lvl w:ilvl="0">
      <w:start w:val="1"/>
      <w:numFmt w:val="decimal"/>
      <w:pStyle w:val="GliederungmitNummerierung"/>
      <w:lvlText w:val="%1"/>
      <w:lvlJc w:val="left"/>
      <w:pPr>
        <w:tabs>
          <w:tab w:val="num" w:pos="357"/>
        </w:tabs>
        <w:ind w:left="357" w:hanging="357"/>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361"/>
        </w:tabs>
        <w:ind w:left="1361" w:hanging="567"/>
      </w:pPr>
      <w:rPr>
        <w:rFonts w:hint="default"/>
      </w:rPr>
    </w:lvl>
    <w:lvl w:ilvl="3">
      <w:start w:val="1"/>
      <w:numFmt w:val="decimal"/>
      <w:lvlText w:val="%1.%2.%3.%4"/>
      <w:lvlJc w:val="left"/>
      <w:pPr>
        <w:tabs>
          <w:tab w:val="num" w:pos="2098"/>
        </w:tabs>
        <w:ind w:left="2098" w:hanging="737"/>
      </w:pPr>
      <w:rPr>
        <w:rFonts w:hint="default"/>
      </w:rPr>
    </w:lvl>
    <w:lvl w:ilvl="4">
      <w:start w:val="1"/>
      <w:numFmt w:val="decimal"/>
      <w:lvlText w:val="%1.%2.%3.%4.%5"/>
      <w:lvlJc w:val="left"/>
      <w:pPr>
        <w:tabs>
          <w:tab w:val="num" w:pos="3062"/>
        </w:tabs>
        <w:ind w:left="3062" w:hanging="964"/>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1">
    <w:nsid w:val="1EC51552"/>
    <w:multiLevelType w:val="hybridMultilevel"/>
    <w:tmpl w:val="C6A2D7DA"/>
    <w:lvl w:ilvl="0" w:tplc="0407001B">
      <w:start w:val="1"/>
      <w:numFmt w:val="lowerRoman"/>
      <w:lvlText w:val="%1."/>
      <w:lvlJc w:val="right"/>
      <w:pPr>
        <w:tabs>
          <w:tab w:val="num" w:pos="1440"/>
        </w:tabs>
        <w:ind w:left="1440" w:hanging="360"/>
      </w:pPr>
      <w:rPr>
        <w:rFonts w:hint="default"/>
      </w:rPr>
    </w:lvl>
    <w:lvl w:ilvl="1" w:tplc="55727D7A" w:tentative="1">
      <w:start w:val="1"/>
      <w:numFmt w:val="bullet"/>
      <w:lvlText w:val="o"/>
      <w:lvlJc w:val="left"/>
      <w:pPr>
        <w:tabs>
          <w:tab w:val="num" w:pos="2160"/>
        </w:tabs>
        <w:ind w:left="2160" w:hanging="360"/>
      </w:pPr>
      <w:rPr>
        <w:rFonts w:ascii="Courier New" w:hAnsi="Courier New" w:hint="default"/>
      </w:rPr>
    </w:lvl>
    <w:lvl w:ilvl="2" w:tplc="1C506D3E" w:tentative="1">
      <w:start w:val="1"/>
      <w:numFmt w:val="bullet"/>
      <w:lvlText w:val=""/>
      <w:lvlJc w:val="left"/>
      <w:pPr>
        <w:tabs>
          <w:tab w:val="num" w:pos="2880"/>
        </w:tabs>
        <w:ind w:left="2880" w:hanging="360"/>
      </w:pPr>
      <w:rPr>
        <w:rFonts w:ascii="Wingdings" w:hAnsi="Wingdings" w:hint="default"/>
      </w:rPr>
    </w:lvl>
    <w:lvl w:ilvl="3" w:tplc="745C8968" w:tentative="1">
      <w:start w:val="1"/>
      <w:numFmt w:val="bullet"/>
      <w:lvlText w:val=""/>
      <w:lvlJc w:val="left"/>
      <w:pPr>
        <w:tabs>
          <w:tab w:val="num" w:pos="3600"/>
        </w:tabs>
        <w:ind w:left="3600" w:hanging="360"/>
      </w:pPr>
      <w:rPr>
        <w:rFonts w:ascii="Symbol" w:hAnsi="Symbol" w:hint="default"/>
      </w:rPr>
    </w:lvl>
    <w:lvl w:ilvl="4" w:tplc="EFB810E6" w:tentative="1">
      <w:start w:val="1"/>
      <w:numFmt w:val="bullet"/>
      <w:lvlText w:val="o"/>
      <w:lvlJc w:val="left"/>
      <w:pPr>
        <w:tabs>
          <w:tab w:val="num" w:pos="4320"/>
        </w:tabs>
        <w:ind w:left="4320" w:hanging="360"/>
      </w:pPr>
      <w:rPr>
        <w:rFonts w:ascii="Courier New" w:hAnsi="Courier New" w:hint="default"/>
      </w:rPr>
    </w:lvl>
    <w:lvl w:ilvl="5" w:tplc="A3FED1D2" w:tentative="1">
      <w:start w:val="1"/>
      <w:numFmt w:val="bullet"/>
      <w:lvlText w:val=""/>
      <w:lvlJc w:val="left"/>
      <w:pPr>
        <w:tabs>
          <w:tab w:val="num" w:pos="5040"/>
        </w:tabs>
        <w:ind w:left="5040" w:hanging="360"/>
      </w:pPr>
      <w:rPr>
        <w:rFonts w:ascii="Wingdings" w:hAnsi="Wingdings" w:hint="default"/>
      </w:rPr>
    </w:lvl>
    <w:lvl w:ilvl="6" w:tplc="FB98B5A8" w:tentative="1">
      <w:start w:val="1"/>
      <w:numFmt w:val="bullet"/>
      <w:lvlText w:val=""/>
      <w:lvlJc w:val="left"/>
      <w:pPr>
        <w:tabs>
          <w:tab w:val="num" w:pos="5760"/>
        </w:tabs>
        <w:ind w:left="5760" w:hanging="360"/>
      </w:pPr>
      <w:rPr>
        <w:rFonts w:ascii="Symbol" w:hAnsi="Symbol" w:hint="default"/>
      </w:rPr>
    </w:lvl>
    <w:lvl w:ilvl="7" w:tplc="8D00D734" w:tentative="1">
      <w:start w:val="1"/>
      <w:numFmt w:val="bullet"/>
      <w:lvlText w:val="o"/>
      <w:lvlJc w:val="left"/>
      <w:pPr>
        <w:tabs>
          <w:tab w:val="num" w:pos="6480"/>
        </w:tabs>
        <w:ind w:left="6480" w:hanging="360"/>
      </w:pPr>
      <w:rPr>
        <w:rFonts w:ascii="Courier New" w:hAnsi="Courier New" w:hint="default"/>
      </w:rPr>
    </w:lvl>
    <w:lvl w:ilvl="8" w:tplc="A128F330" w:tentative="1">
      <w:start w:val="1"/>
      <w:numFmt w:val="bullet"/>
      <w:lvlText w:val=""/>
      <w:lvlJc w:val="left"/>
      <w:pPr>
        <w:tabs>
          <w:tab w:val="num" w:pos="7200"/>
        </w:tabs>
        <w:ind w:left="7200" w:hanging="360"/>
      </w:pPr>
      <w:rPr>
        <w:rFonts w:ascii="Wingdings" w:hAnsi="Wingdings" w:hint="default"/>
      </w:rPr>
    </w:lvl>
  </w:abstractNum>
  <w:abstractNum w:abstractNumId="12">
    <w:nsid w:val="1F8B59CF"/>
    <w:multiLevelType w:val="hybridMultilevel"/>
    <w:tmpl w:val="3C40D654"/>
    <w:lvl w:ilvl="0" w:tplc="04070019">
      <w:start w:val="1"/>
      <w:numFmt w:val="lowerLetter"/>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3">
    <w:nsid w:val="26164BE1"/>
    <w:multiLevelType w:val="hybridMultilevel"/>
    <w:tmpl w:val="4D400654"/>
    <w:lvl w:ilvl="0" w:tplc="040A0017">
      <w:start w:val="4"/>
      <w:numFmt w:val="bullet"/>
      <w:lvlText w:val="-"/>
      <w:lvlJc w:val="left"/>
      <w:pPr>
        <w:tabs>
          <w:tab w:val="num" w:pos="717"/>
        </w:tabs>
        <w:ind w:left="717" w:hanging="357"/>
      </w:pPr>
      <w:rPr>
        <w:rFonts w:ascii="Arial" w:eastAsia="Times New Roman" w:hAnsi="Arial" w:hint="default"/>
      </w:rPr>
    </w:lvl>
    <w:lvl w:ilvl="1" w:tplc="040A0019" w:tentative="1">
      <w:start w:val="1"/>
      <w:numFmt w:val="bullet"/>
      <w:lvlText w:val="o"/>
      <w:lvlJc w:val="left"/>
      <w:pPr>
        <w:tabs>
          <w:tab w:val="num" w:pos="1800"/>
        </w:tabs>
        <w:ind w:left="1800" w:hanging="360"/>
      </w:pPr>
      <w:rPr>
        <w:rFonts w:ascii="Courier New" w:hAnsi="Courier New" w:hint="default"/>
      </w:rPr>
    </w:lvl>
    <w:lvl w:ilvl="2" w:tplc="040A001B" w:tentative="1">
      <w:start w:val="1"/>
      <w:numFmt w:val="bullet"/>
      <w:lvlText w:val=""/>
      <w:lvlJc w:val="left"/>
      <w:pPr>
        <w:tabs>
          <w:tab w:val="num" w:pos="2520"/>
        </w:tabs>
        <w:ind w:left="2520" w:hanging="360"/>
      </w:pPr>
      <w:rPr>
        <w:rFonts w:ascii="Wingdings" w:hAnsi="Wingdings" w:hint="default"/>
      </w:rPr>
    </w:lvl>
    <w:lvl w:ilvl="3" w:tplc="040A000F" w:tentative="1">
      <w:start w:val="1"/>
      <w:numFmt w:val="bullet"/>
      <w:lvlText w:val=""/>
      <w:lvlJc w:val="left"/>
      <w:pPr>
        <w:tabs>
          <w:tab w:val="num" w:pos="3240"/>
        </w:tabs>
        <w:ind w:left="3240" w:hanging="360"/>
      </w:pPr>
      <w:rPr>
        <w:rFonts w:ascii="Symbol" w:hAnsi="Symbol" w:hint="default"/>
      </w:rPr>
    </w:lvl>
    <w:lvl w:ilvl="4" w:tplc="040A0019" w:tentative="1">
      <w:start w:val="1"/>
      <w:numFmt w:val="bullet"/>
      <w:lvlText w:val="o"/>
      <w:lvlJc w:val="left"/>
      <w:pPr>
        <w:tabs>
          <w:tab w:val="num" w:pos="3960"/>
        </w:tabs>
        <w:ind w:left="3960" w:hanging="360"/>
      </w:pPr>
      <w:rPr>
        <w:rFonts w:ascii="Courier New" w:hAnsi="Courier New" w:hint="default"/>
      </w:rPr>
    </w:lvl>
    <w:lvl w:ilvl="5" w:tplc="040A001B" w:tentative="1">
      <w:start w:val="1"/>
      <w:numFmt w:val="bullet"/>
      <w:lvlText w:val=""/>
      <w:lvlJc w:val="left"/>
      <w:pPr>
        <w:tabs>
          <w:tab w:val="num" w:pos="4680"/>
        </w:tabs>
        <w:ind w:left="4680" w:hanging="360"/>
      </w:pPr>
      <w:rPr>
        <w:rFonts w:ascii="Wingdings" w:hAnsi="Wingdings" w:hint="default"/>
      </w:rPr>
    </w:lvl>
    <w:lvl w:ilvl="6" w:tplc="040A000F" w:tentative="1">
      <w:start w:val="1"/>
      <w:numFmt w:val="bullet"/>
      <w:lvlText w:val=""/>
      <w:lvlJc w:val="left"/>
      <w:pPr>
        <w:tabs>
          <w:tab w:val="num" w:pos="5400"/>
        </w:tabs>
        <w:ind w:left="5400" w:hanging="360"/>
      </w:pPr>
      <w:rPr>
        <w:rFonts w:ascii="Symbol" w:hAnsi="Symbol" w:hint="default"/>
      </w:rPr>
    </w:lvl>
    <w:lvl w:ilvl="7" w:tplc="040A0019" w:tentative="1">
      <w:start w:val="1"/>
      <w:numFmt w:val="bullet"/>
      <w:lvlText w:val="o"/>
      <w:lvlJc w:val="left"/>
      <w:pPr>
        <w:tabs>
          <w:tab w:val="num" w:pos="6120"/>
        </w:tabs>
        <w:ind w:left="6120" w:hanging="360"/>
      </w:pPr>
      <w:rPr>
        <w:rFonts w:ascii="Courier New" w:hAnsi="Courier New" w:hint="default"/>
      </w:rPr>
    </w:lvl>
    <w:lvl w:ilvl="8" w:tplc="040A001B" w:tentative="1">
      <w:start w:val="1"/>
      <w:numFmt w:val="bullet"/>
      <w:lvlText w:val=""/>
      <w:lvlJc w:val="left"/>
      <w:pPr>
        <w:tabs>
          <w:tab w:val="num" w:pos="6840"/>
        </w:tabs>
        <w:ind w:left="6840" w:hanging="360"/>
      </w:pPr>
      <w:rPr>
        <w:rFonts w:ascii="Wingdings" w:hAnsi="Wingdings" w:hint="default"/>
      </w:rPr>
    </w:lvl>
  </w:abstractNum>
  <w:abstractNum w:abstractNumId="14">
    <w:nsid w:val="265E1C6C"/>
    <w:multiLevelType w:val="hybridMultilevel"/>
    <w:tmpl w:val="21DE9D90"/>
    <w:lvl w:ilvl="0" w:tplc="5614B816">
      <w:start w:val="1"/>
      <w:numFmt w:val="bullet"/>
      <w:lvlText w:val=""/>
      <w:lvlJc w:val="left"/>
      <w:pPr>
        <w:tabs>
          <w:tab w:val="num" w:pos="720"/>
        </w:tabs>
        <w:ind w:left="720" w:hanging="360"/>
      </w:pPr>
      <w:rPr>
        <w:rFonts w:ascii="Symbol" w:hAnsi="Symbol" w:hint="default"/>
      </w:rPr>
    </w:lvl>
    <w:lvl w:ilvl="1" w:tplc="BE3EE6E8" w:tentative="1">
      <w:start w:val="1"/>
      <w:numFmt w:val="bullet"/>
      <w:lvlText w:val="o"/>
      <w:lvlJc w:val="left"/>
      <w:pPr>
        <w:tabs>
          <w:tab w:val="num" w:pos="1440"/>
        </w:tabs>
        <w:ind w:left="1440" w:hanging="360"/>
      </w:pPr>
      <w:rPr>
        <w:rFonts w:ascii="Courier New" w:hAnsi="Courier New" w:hint="default"/>
      </w:rPr>
    </w:lvl>
    <w:lvl w:ilvl="2" w:tplc="EB2EFE10" w:tentative="1">
      <w:start w:val="1"/>
      <w:numFmt w:val="bullet"/>
      <w:lvlText w:val=""/>
      <w:lvlJc w:val="left"/>
      <w:pPr>
        <w:tabs>
          <w:tab w:val="num" w:pos="2160"/>
        </w:tabs>
        <w:ind w:left="2160" w:hanging="360"/>
      </w:pPr>
      <w:rPr>
        <w:rFonts w:ascii="Wingdings" w:hAnsi="Wingdings" w:hint="default"/>
      </w:rPr>
    </w:lvl>
    <w:lvl w:ilvl="3" w:tplc="6E0AEA0A" w:tentative="1">
      <w:start w:val="1"/>
      <w:numFmt w:val="bullet"/>
      <w:lvlText w:val=""/>
      <w:lvlJc w:val="left"/>
      <w:pPr>
        <w:tabs>
          <w:tab w:val="num" w:pos="2880"/>
        </w:tabs>
        <w:ind w:left="2880" w:hanging="360"/>
      </w:pPr>
      <w:rPr>
        <w:rFonts w:ascii="Symbol" w:hAnsi="Symbol" w:hint="default"/>
      </w:rPr>
    </w:lvl>
    <w:lvl w:ilvl="4" w:tplc="185CE796" w:tentative="1">
      <w:start w:val="1"/>
      <w:numFmt w:val="bullet"/>
      <w:lvlText w:val="o"/>
      <w:lvlJc w:val="left"/>
      <w:pPr>
        <w:tabs>
          <w:tab w:val="num" w:pos="3600"/>
        </w:tabs>
        <w:ind w:left="3600" w:hanging="360"/>
      </w:pPr>
      <w:rPr>
        <w:rFonts w:ascii="Courier New" w:hAnsi="Courier New" w:hint="default"/>
      </w:rPr>
    </w:lvl>
    <w:lvl w:ilvl="5" w:tplc="EBEC3E38" w:tentative="1">
      <w:start w:val="1"/>
      <w:numFmt w:val="bullet"/>
      <w:lvlText w:val=""/>
      <w:lvlJc w:val="left"/>
      <w:pPr>
        <w:tabs>
          <w:tab w:val="num" w:pos="4320"/>
        </w:tabs>
        <w:ind w:left="4320" w:hanging="360"/>
      </w:pPr>
      <w:rPr>
        <w:rFonts w:ascii="Wingdings" w:hAnsi="Wingdings" w:hint="default"/>
      </w:rPr>
    </w:lvl>
    <w:lvl w:ilvl="6" w:tplc="3BF81190" w:tentative="1">
      <w:start w:val="1"/>
      <w:numFmt w:val="bullet"/>
      <w:lvlText w:val=""/>
      <w:lvlJc w:val="left"/>
      <w:pPr>
        <w:tabs>
          <w:tab w:val="num" w:pos="5040"/>
        </w:tabs>
        <w:ind w:left="5040" w:hanging="360"/>
      </w:pPr>
      <w:rPr>
        <w:rFonts w:ascii="Symbol" w:hAnsi="Symbol" w:hint="default"/>
      </w:rPr>
    </w:lvl>
    <w:lvl w:ilvl="7" w:tplc="3F669EA0" w:tentative="1">
      <w:start w:val="1"/>
      <w:numFmt w:val="bullet"/>
      <w:lvlText w:val="o"/>
      <w:lvlJc w:val="left"/>
      <w:pPr>
        <w:tabs>
          <w:tab w:val="num" w:pos="5760"/>
        </w:tabs>
        <w:ind w:left="5760" w:hanging="360"/>
      </w:pPr>
      <w:rPr>
        <w:rFonts w:ascii="Courier New" w:hAnsi="Courier New" w:hint="default"/>
      </w:rPr>
    </w:lvl>
    <w:lvl w:ilvl="8" w:tplc="F0E056FA" w:tentative="1">
      <w:start w:val="1"/>
      <w:numFmt w:val="bullet"/>
      <w:lvlText w:val=""/>
      <w:lvlJc w:val="left"/>
      <w:pPr>
        <w:tabs>
          <w:tab w:val="num" w:pos="6480"/>
        </w:tabs>
        <w:ind w:left="6480" w:hanging="360"/>
      </w:pPr>
      <w:rPr>
        <w:rFonts w:ascii="Wingdings" w:hAnsi="Wingdings" w:hint="default"/>
      </w:rPr>
    </w:lvl>
  </w:abstractNum>
  <w:abstractNum w:abstractNumId="15">
    <w:nsid w:val="28806F6A"/>
    <w:multiLevelType w:val="hybridMultilevel"/>
    <w:tmpl w:val="C6A2D7DA"/>
    <w:lvl w:ilvl="0" w:tplc="0407001B">
      <w:start w:val="1"/>
      <w:numFmt w:val="lowerRoman"/>
      <w:lvlText w:val="%1."/>
      <w:lvlJc w:val="right"/>
      <w:pPr>
        <w:tabs>
          <w:tab w:val="num" w:pos="795"/>
        </w:tabs>
        <w:ind w:left="795" w:hanging="360"/>
      </w:pPr>
      <w:rPr>
        <w:rFonts w:hint="default"/>
      </w:rPr>
    </w:lvl>
    <w:lvl w:ilvl="1" w:tplc="55727D7A" w:tentative="1">
      <w:start w:val="1"/>
      <w:numFmt w:val="bullet"/>
      <w:lvlText w:val="o"/>
      <w:lvlJc w:val="left"/>
      <w:pPr>
        <w:tabs>
          <w:tab w:val="num" w:pos="1515"/>
        </w:tabs>
        <w:ind w:left="1515" w:hanging="360"/>
      </w:pPr>
      <w:rPr>
        <w:rFonts w:ascii="Courier New" w:hAnsi="Courier New" w:hint="default"/>
      </w:rPr>
    </w:lvl>
    <w:lvl w:ilvl="2" w:tplc="1C506D3E" w:tentative="1">
      <w:start w:val="1"/>
      <w:numFmt w:val="bullet"/>
      <w:lvlText w:val=""/>
      <w:lvlJc w:val="left"/>
      <w:pPr>
        <w:tabs>
          <w:tab w:val="num" w:pos="2235"/>
        </w:tabs>
        <w:ind w:left="2235" w:hanging="360"/>
      </w:pPr>
      <w:rPr>
        <w:rFonts w:ascii="Wingdings" w:hAnsi="Wingdings" w:hint="default"/>
      </w:rPr>
    </w:lvl>
    <w:lvl w:ilvl="3" w:tplc="745C8968" w:tentative="1">
      <w:start w:val="1"/>
      <w:numFmt w:val="bullet"/>
      <w:lvlText w:val=""/>
      <w:lvlJc w:val="left"/>
      <w:pPr>
        <w:tabs>
          <w:tab w:val="num" w:pos="2955"/>
        </w:tabs>
        <w:ind w:left="2955" w:hanging="360"/>
      </w:pPr>
      <w:rPr>
        <w:rFonts w:ascii="Symbol" w:hAnsi="Symbol" w:hint="default"/>
      </w:rPr>
    </w:lvl>
    <w:lvl w:ilvl="4" w:tplc="EFB810E6" w:tentative="1">
      <w:start w:val="1"/>
      <w:numFmt w:val="bullet"/>
      <w:lvlText w:val="o"/>
      <w:lvlJc w:val="left"/>
      <w:pPr>
        <w:tabs>
          <w:tab w:val="num" w:pos="3675"/>
        </w:tabs>
        <w:ind w:left="3675" w:hanging="360"/>
      </w:pPr>
      <w:rPr>
        <w:rFonts w:ascii="Courier New" w:hAnsi="Courier New" w:hint="default"/>
      </w:rPr>
    </w:lvl>
    <w:lvl w:ilvl="5" w:tplc="A3FED1D2" w:tentative="1">
      <w:start w:val="1"/>
      <w:numFmt w:val="bullet"/>
      <w:lvlText w:val=""/>
      <w:lvlJc w:val="left"/>
      <w:pPr>
        <w:tabs>
          <w:tab w:val="num" w:pos="4395"/>
        </w:tabs>
        <w:ind w:left="4395" w:hanging="360"/>
      </w:pPr>
      <w:rPr>
        <w:rFonts w:ascii="Wingdings" w:hAnsi="Wingdings" w:hint="default"/>
      </w:rPr>
    </w:lvl>
    <w:lvl w:ilvl="6" w:tplc="FB98B5A8" w:tentative="1">
      <w:start w:val="1"/>
      <w:numFmt w:val="bullet"/>
      <w:lvlText w:val=""/>
      <w:lvlJc w:val="left"/>
      <w:pPr>
        <w:tabs>
          <w:tab w:val="num" w:pos="5115"/>
        </w:tabs>
        <w:ind w:left="5115" w:hanging="360"/>
      </w:pPr>
      <w:rPr>
        <w:rFonts w:ascii="Symbol" w:hAnsi="Symbol" w:hint="default"/>
      </w:rPr>
    </w:lvl>
    <w:lvl w:ilvl="7" w:tplc="8D00D734" w:tentative="1">
      <w:start w:val="1"/>
      <w:numFmt w:val="bullet"/>
      <w:lvlText w:val="o"/>
      <w:lvlJc w:val="left"/>
      <w:pPr>
        <w:tabs>
          <w:tab w:val="num" w:pos="5835"/>
        </w:tabs>
        <w:ind w:left="5835" w:hanging="360"/>
      </w:pPr>
      <w:rPr>
        <w:rFonts w:ascii="Courier New" w:hAnsi="Courier New" w:hint="default"/>
      </w:rPr>
    </w:lvl>
    <w:lvl w:ilvl="8" w:tplc="A128F330" w:tentative="1">
      <w:start w:val="1"/>
      <w:numFmt w:val="bullet"/>
      <w:lvlText w:val=""/>
      <w:lvlJc w:val="left"/>
      <w:pPr>
        <w:tabs>
          <w:tab w:val="num" w:pos="6555"/>
        </w:tabs>
        <w:ind w:left="6555" w:hanging="360"/>
      </w:pPr>
      <w:rPr>
        <w:rFonts w:ascii="Wingdings" w:hAnsi="Wingdings" w:hint="default"/>
      </w:rPr>
    </w:lvl>
  </w:abstractNum>
  <w:abstractNum w:abstractNumId="16">
    <w:nsid w:val="298D3E4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17">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nsid w:val="2E8D2277"/>
    <w:multiLevelType w:val="hybridMultilevel"/>
    <w:tmpl w:val="D7B4AA3E"/>
    <w:lvl w:ilvl="0" w:tplc="04070001">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19">
    <w:nsid w:val="2F7D7F02"/>
    <w:multiLevelType w:val="multilevel"/>
    <w:tmpl w:val="0407001D"/>
    <w:numStyleLink w:val="Formatvorlage3"/>
  </w:abstractNum>
  <w:abstractNum w:abstractNumId="20">
    <w:nsid w:val="33057CB8"/>
    <w:multiLevelType w:val="hybridMultilevel"/>
    <w:tmpl w:val="EA70702C"/>
    <w:lvl w:ilvl="0" w:tplc="236EA62C">
      <w:start w:val="1"/>
      <w:numFmt w:val="decimal"/>
      <w:pStyle w:val="InstructionsText2"/>
      <w:lvlText w:val="%1."/>
      <w:lvlJc w:val="left"/>
      <w:pPr>
        <w:ind w:left="720" w:hanging="360"/>
      </w:pPr>
    </w:lvl>
    <w:lvl w:ilvl="1" w:tplc="04070003">
      <w:start w:val="1"/>
      <w:numFmt w:val="lowerLetter"/>
      <w:lvlText w:val="%2."/>
      <w:lvlJc w:val="left"/>
      <w:pPr>
        <w:ind w:left="1440" w:hanging="360"/>
      </w:pPr>
    </w:lvl>
    <w:lvl w:ilvl="2" w:tplc="04070005" w:tentative="1">
      <w:start w:val="1"/>
      <w:numFmt w:val="lowerRoman"/>
      <w:lvlText w:val="%3."/>
      <w:lvlJc w:val="right"/>
      <w:pPr>
        <w:ind w:left="2160" w:hanging="180"/>
      </w:pPr>
    </w:lvl>
    <w:lvl w:ilvl="3" w:tplc="0407000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21">
    <w:nsid w:val="342F395B"/>
    <w:multiLevelType w:val="hybridMultilevel"/>
    <w:tmpl w:val="457CF2E2"/>
    <w:lvl w:ilvl="0" w:tplc="A3DCA00A">
      <w:start w:val="1"/>
      <w:numFmt w:val="decimal"/>
      <w:lvlText w:val="%1."/>
      <w:lvlJc w:val="left"/>
      <w:pPr>
        <w:tabs>
          <w:tab w:val="num" w:pos="720"/>
        </w:tabs>
        <w:ind w:left="720" w:hanging="360"/>
      </w:pPr>
    </w:lvl>
    <w:lvl w:ilvl="1" w:tplc="04070019">
      <w:start w:val="1"/>
      <w:numFmt w:val="lowerLetter"/>
      <w:lvlText w:val="%2."/>
      <w:lvlJc w:val="left"/>
      <w:pPr>
        <w:tabs>
          <w:tab w:val="num" w:pos="1440"/>
        </w:tabs>
        <w:ind w:left="1440" w:hanging="360"/>
      </w:pPr>
    </w:lvl>
    <w:lvl w:ilvl="2" w:tplc="0407001B">
      <w:start w:val="1"/>
      <w:numFmt w:val="lowerRoman"/>
      <w:lvlText w:val="%3."/>
      <w:lvlJc w:val="right"/>
      <w:pPr>
        <w:tabs>
          <w:tab w:val="num" w:pos="2160"/>
        </w:tabs>
        <w:ind w:left="2160" w:hanging="180"/>
      </w:pPr>
    </w:lvl>
    <w:lvl w:ilvl="3" w:tplc="0407000F">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2">
    <w:nsid w:val="35F710B0"/>
    <w:multiLevelType w:val="hybridMultilevel"/>
    <w:tmpl w:val="FD22CF7A"/>
    <w:lvl w:ilvl="0" w:tplc="BDD2BF50">
      <w:start w:val="10"/>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nsid w:val="37226525"/>
    <w:multiLevelType w:val="hybridMultilevel"/>
    <w:tmpl w:val="9872E646"/>
    <w:lvl w:ilvl="0" w:tplc="0C0A0001">
      <w:start w:val="1"/>
      <w:numFmt w:val="decimal"/>
      <w:pStyle w:val="Nummerierungsart2"/>
      <w:lvlText w:val="%1)"/>
      <w:lvlJc w:val="left"/>
      <w:pPr>
        <w:tabs>
          <w:tab w:val="num" w:pos="360"/>
        </w:tabs>
        <w:ind w:left="360" w:hanging="360"/>
      </w:pPr>
      <w:rPr>
        <w:rFonts w:hint="default"/>
      </w:rPr>
    </w:lvl>
    <w:lvl w:ilvl="1" w:tplc="040A0003" w:tentative="1">
      <w:start w:val="1"/>
      <w:numFmt w:val="lowerLetter"/>
      <w:lvlText w:val="%2."/>
      <w:lvlJc w:val="left"/>
      <w:pPr>
        <w:tabs>
          <w:tab w:val="num" w:pos="1440"/>
        </w:tabs>
        <w:ind w:left="1440" w:hanging="360"/>
      </w:pPr>
    </w:lvl>
    <w:lvl w:ilvl="2" w:tplc="040A0005" w:tentative="1">
      <w:start w:val="1"/>
      <w:numFmt w:val="lowerRoman"/>
      <w:lvlText w:val="%3."/>
      <w:lvlJc w:val="right"/>
      <w:pPr>
        <w:tabs>
          <w:tab w:val="num" w:pos="2160"/>
        </w:tabs>
        <w:ind w:left="2160" w:hanging="180"/>
      </w:pPr>
    </w:lvl>
    <w:lvl w:ilvl="3" w:tplc="040A0001" w:tentative="1">
      <w:start w:val="1"/>
      <w:numFmt w:val="decimal"/>
      <w:lvlText w:val="%4."/>
      <w:lvlJc w:val="left"/>
      <w:pPr>
        <w:tabs>
          <w:tab w:val="num" w:pos="2880"/>
        </w:tabs>
        <w:ind w:left="2880" w:hanging="360"/>
      </w:pPr>
    </w:lvl>
    <w:lvl w:ilvl="4" w:tplc="040A0003" w:tentative="1">
      <w:start w:val="1"/>
      <w:numFmt w:val="lowerLetter"/>
      <w:lvlText w:val="%5."/>
      <w:lvlJc w:val="left"/>
      <w:pPr>
        <w:tabs>
          <w:tab w:val="num" w:pos="3600"/>
        </w:tabs>
        <w:ind w:left="3600" w:hanging="360"/>
      </w:pPr>
    </w:lvl>
    <w:lvl w:ilvl="5" w:tplc="040A0005" w:tentative="1">
      <w:start w:val="1"/>
      <w:numFmt w:val="lowerRoman"/>
      <w:lvlText w:val="%6."/>
      <w:lvlJc w:val="right"/>
      <w:pPr>
        <w:tabs>
          <w:tab w:val="num" w:pos="4320"/>
        </w:tabs>
        <w:ind w:left="4320" w:hanging="180"/>
      </w:pPr>
    </w:lvl>
    <w:lvl w:ilvl="6" w:tplc="040A0001" w:tentative="1">
      <w:start w:val="1"/>
      <w:numFmt w:val="decimal"/>
      <w:lvlText w:val="%7."/>
      <w:lvlJc w:val="left"/>
      <w:pPr>
        <w:tabs>
          <w:tab w:val="num" w:pos="5040"/>
        </w:tabs>
        <w:ind w:left="5040" w:hanging="360"/>
      </w:pPr>
    </w:lvl>
    <w:lvl w:ilvl="7" w:tplc="040A0003" w:tentative="1">
      <w:start w:val="1"/>
      <w:numFmt w:val="lowerLetter"/>
      <w:lvlText w:val="%8."/>
      <w:lvlJc w:val="left"/>
      <w:pPr>
        <w:tabs>
          <w:tab w:val="num" w:pos="5760"/>
        </w:tabs>
        <w:ind w:left="5760" w:hanging="360"/>
      </w:pPr>
    </w:lvl>
    <w:lvl w:ilvl="8" w:tplc="040A0005" w:tentative="1">
      <w:start w:val="1"/>
      <w:numFmt w:val="lowerRoman"/>
      <w:lvlText w:val="%9."/>
      <w:lvlJc w:val="right"/>
      <w:pPr>
        <w:tabs>
          <w:tab w:val="num" w:pos="6480"/>
        </w:tabs>
        <w:ind w:left="6480" w:hanging="180"/>
      </w:pPr>
    </w:lvl>
  </w:abstractNum>
  <w:abstractNum w:abstractNumId="24">
    <w:nsid w:val="383050FB"/>
    <w:multiLevelType w:val="hybridMultilevel"/>
    <w:tmpl w:val="DFA8D8CC"/>
    <w:lvl w:ilvl="0" w:tplc="23CCC556">
      <w:start w:val="1"/>
      <w:numFmt w:val="bullet"/>
      <w:lvlText w:val="o"/>
      <w:lvlJc w:val="left"/>
      <w:pPr>
        <w:tabs>
          <w:tab w:val="num" w:pos="720"/>
        </w:tabs>
        <w:ind w:left="720" w:hanging="360"/>
      </w:pPr>
      <w:rPr>
        <w:rFonts w:ascii="Courier New" w:hAnsi="Courier New"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5">
    <w:nsid w:val="39A11958"/>
    <w:multiLevelType w:val="hybridMultilevel"/>
    <w:tmpl w:val="FC90A374"/>
    <w:lvl w:ilvl="0" w:tplc="040A0001">
      <w:start w:val="1"/>
      <w:numFmt w:val="bullet"/>
      <w:lvlText w:val=""/>
      <w:lvlJc w:val="left"/>
      <w:pPr>
        <w:ind w:left="753" w:hanging="360"/>
      </w:pPr>
      <w:rPr>
        <w:rFonts w:ascii="Symbol" w:hAnsi="Symbol" w:hint="default"/>
      </w:rPr>
    </w:lvl>
    <w:lvl w:ilvl="1" w:tplc="040A0003" w:tentative="1">
      <w:start w:val="1"/>
      <w:numFmt w:val="bullet"/>
      <w:lvlText w:val="o"/>
      <w:lvlJc w:val="left"/>
      <w:pPr>
        <w:ind w:left="1473" w:hanging="360"/>
      </w:pPr>
      <w:rPr>
        <w:rFonts w:ascii="Courier New" w:hAnsi="Courier New" w:cs="Courier New" w:hint="default"/>
      </w:rPr>
    </w:lvl>
    <w:lvl w:ilvl="2" w:tplc="040A0005" w:tentative="1">
      <w:start w:val="1"/>
      <w:numFmt w:val="bullet"/>
      <w:lvlText w:val=""/>
      <w:lvlJc w:val="left"/>
      <w:pPr>
        <w:ind w:left="2193" w:hanging="360"/>
      </w:pPr>
      <w:rPr>
        <w:rFonts w:ascii="Wingdings" w:hAnsi="Wingdings" w:hint="default"/>
      </w:rPr>
    </w:lvl>
    <w:lvl w:ilvl="3" w:tplc="040A0001" w:tentative="1">
      <w:start w:val="1"/>
      <w:numFmt w:val="bullet"/>
      <w:lvlText w:val=""/>
      <w:lvlJc w:val="left"/>
      <w:pPr>
        <w:ind w:left="2913" w:hanging="360"/>
      </w:pPr>
      <w:rPr>
        <w:rFonts w:ascii="Symbol" w:hAnsi="Symbol" w:hint="default"/>
      </w:rPr>
    </w:lvl>
    <w:lvl w:ilvl="4" w:tplc="040A0003" w:tentative="1">
      <w:start w:val="1"/>
      <w:numFmt w:val="bullet"/>
      <w:lvlText w:val="o"/>
      <w:lvlJc w:val="left"/>
      <w:pPr>
        <w:ind w:left="3633" w:hanging="360"/>
      </w:pPr>
      <w:rPr>
        <w:rFonts w:ascii="Courier New" w:hAnsi="Courier New" w:cs="Courier New" w:hint="default"/>
      </w:rPr>
    </w:lvl>
    <w:lvl w:ilvl="5" w:tplc="040A0005" w:tentative="1">
      <w:start w:val="1"/>
      <w:numFmt w:val="bullet"/>
      <w:lvlText w:val=""/>
      <w:lvlJc w:val="left"/>
      <w:pPr>
        <w:ind w:left="4353" w:hanging="360"/>
      </w:pPr>
      <w:rPr>
        <w:rFonts w:ascii="Wingdings" w:hAnsi="Wingdings" w:hint="default"/>
      </w:rPr>
    </w:lvl>
    <w:lvl w:ilvl="6" w:tplc="040A0001" w:tentative="1">
      <w:start w:val="1"/>
      <w:numFmt w:val="bullet"/>
      <w:lvlText w:val=""/>
      <w:lvlJc w:val="left"/>
      <w:pPr>
        <w:ind w:left="5073" w:hanging="360"/>
      </w:pPr>
      <w:rPr>
        <w:rFonts w:ascii="Symbol" w:hAnsi="Symbol" w:hint="default"/>
      </w:rPr>
    </w:lvl>
    <w:lvl w:ilvl="7" w:tplc="040A0003" w:tentative="1">
      <w:start w:val="1"/>
      <w:numFmt w:val="bullet"/>
      <w:lvlText w:val="o"/>
      <w:lvlJc w:val="left"/>
      <w:pPr>
        <w:ind w:left="5793" w:hanging="360"/>
      </w:pPr>
      <w:rPr>
        <w:rFonts w:ascii="Courier New" w:hAnsi="Courier New" w:cs="Courier New" w:hint="default"/>
      </w:rPr>
    </w:lvl>
    <w:lvl w:ilvl="8" w:tplc="040A0005" w:tentative="1">
      <w:start w:val="1"/>
      <w:numFmt w:val="bullet"/>
      <w:lvlText w:val=""/>
      <w:lvlJc w:val="left"/>
      <w:pPr>
        <w:ind w:left="6513" w:hanging="360"/>
      </w:pPr>
      <w:rPr>
        <w:rFonts w:ascii="Wingdings" w:hAnsi="Wingdings" w:hint="default"/>
      </w:rPr>
    </w:lvl>
  </w:abstractNum>
  <w:abstractNum w:abstractNumId="26">
    <w:nsid w:val="3CD57312"/>
    <w:multiLevelType w:val="multilevel"/>
    <w:tmpl w:val="1864F90A"/>
    <w:styleLink w:val="Formatvorlage2"/>
    <w:lvl w:ilvl="0">
      <w:start w:val="1"/>
      <w:numFmt w:val="bullet"/>
      <w:lvlText w:val=""/>
      <w:lvlJc w:val="left"/>
      <w:pPr>
        <w:ind w:left="360" w:hanging="360"/>
      </w:pPr>
      <w:rPr>
        <w:rFonts w:ascii="Symbol" w:hAnsi="Symbol" w:hint="default"/>
        <w:sz w:val="22"/>
        <w:szCs w:val="28"/>
      </w:rPr>
    </w:lvl>
    <w:lvl w:ilvl="1">
      <w:start w:val="1"/>
      <w:numFmt w:val="bullet"/>
      <w:lvlText w:val=""/>
      <w:lvlJc w:val="left"/>
      <w:pPr>
        <w:tabs>
          <w:tab w:val="num" w:pos="720"/>
        </w:tabs>
        <w:ind w:left="720" w:hanging="360"/>
      </w:pPr>
      <w:rPr>
        <w:rFonts w:ascii="Symbol" w:hAnsi="Symbol" w:hint="default"/>
        <w:sz w:val="22"/>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7">
    <w:nsid w:val="41E06437"/>
    <w:multiLevelType w:val="hybridMultilevel"/>
    <w:tmpl w:val="63368D06"/>
    <w:lvl w:ilvl="0" w:tplc="AFB2E206">
      <w:start w:val="327"/>
      <w:numFmt w:val="bullet"/>
      <w:lvlText w:val=""/>
      <w:lvlJc w:val="left"/>
      <w:pPr>
        <w:ind w:left="720" w:hanging="360"/>
      </w:pPr>
      <w:rPr>
        <w:rFonts w:ascii="Wingdings" w:eastAsia="Times New Roman" w:hAnsi="Wingdings"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
    <w:nsid w:val="435970AA"/>
    <w:multiLevelType w:val="hybridMultilevel"/>
    <w:tmpl w:val="72DA8D0C"/>
    <w:lvl w:ilvl="0" w:tplc="5600CEDC">
      <w:start w:val="1"/>
      <w:numFmt w:val="lowerLetter"/>
      <w:lvlText w:val="(%1)"/>
      <w:lvlJc w:val="left"/>
      <w:pPr>
        <w:ind w:left="1210" w:hanging="360"/>
      </w:pPr>
      <w:rPr>
        <w:rFonts w:hint="default"/>
      </w:rPr>
    </w:lvl>
    <w:lvl w:ilvl="1" w:tplc="0C0A0019" w:tentative="1">
      <w:start w:val="1"/>
      <w:numFmt w:val="lowerLetter"/>
      <w:lvlText w:val="%2."/>
      <w:lvlJc w:val="left"/>
      <w:pPr>
        <w:ind w:left="1930" w:hanging="360"/>
      </w:pPr>
    </w:lvl>
    <w:lvl w:ilvl="2" w:tplc="0C0A001B" w:tentative="1">
      <w:start w:val="1"/>
      <w:numFmt w:val="lowerRoman"/>
      <w:lvlText w:val="%3."/>
      <w:lvlJc w:val="right"/>
      <w:pPr>
        <w:ind w:left="2650" w:hanging="180"/>
      </w:pPr>
    </w:lvl>
    <w:lvl w:ilvl="3" w:tplc="0C0A000F" w:tentative="1">
      <w:start w:val="1"/>
      <w:numFmt w:val="decimal"/>
      <w:lvlText w:val="%4."/>
      <w:lvlJc w:val="left"/>
      <w:pPr>
        <w:ind w:left="3370" w:hanging="360"/>
      </w:pPr>
    </w:lvl>
    <w:lvl w:ilvl="4" w:tplc="0C0A0019" w:tentative="1">
      <w:start w:val="1"/>
      <w:numFmt w:val="lowerLetter"/>
      <w:lvlText w:val="%5."/>
      <w:lvlJc w:val="left"/>
      <w:pPr>
        <w:ind w:left="4090" w:hanging="360"/>
      </w:pPr>
    </w:lvl>
    <w:lvl w:ilvl="5" w:tplc="0C0A001B" w:tentative="1">
      <w:start w:val="1"/>
      <w:numFmt w:val="lowerRoman"/>
      <w:lvlText w:val="%6."/>
      <w:lvlJc w:val="right"/>
      <w:pPr>
        <w:ind w:left="4810" w:hanging="180"/>
      </w:pPr>
    </w:lvl>
    <w:lvl w:ilvl="6" w:tplc="0C0A000F" w:tentative="1">
      <w:start w:val="1"/>
      <w:numFmt w:val="decimal"/>
      <w:lvlText w:val="%7."/>
      <w:lvlJc w:val="left"/>
      <w:pPr>
        <w:ind w:left="5530" w:hanging="360"/>
      </w:pPr>
    </w:lvl>
    <w:lvl w:ilvl="7" w:tplc="0C0A0019" w:tentative="1">
      <w:start w:val="1"/>
      <w:numFmt w:val="lowerLetter"/>
      <w:lvlText w:val="%8."/>
      <w:lvlJc w:val="left"/>
      <w:pPr>
        <w:ind w:left="6250" w:hanging="360"/>
      </w:pPr>
    </w:lvl>
    <w:lvl w:ilvl="8" w:tplc="0C0A001B" w:tentative="1">
      <w:start w:val="1"/>
      <w:numFmt w:val="lowerRoman"/>
      <w:lvlText w:val="%9."/>
      <w:lvlJc w:val="right"/>
      <w:pPr>
        <w:ind w:left="6970" w:hanging="180"/>
      </w:pPr>
    </w:lvl>
  </w:abstractNum>
  <w:abstractNum w:abstractNumId="29">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szCs w:val="28"/>
      </w:rPr>
    </w:lvl>
    <w:lvl w:ilvl="1" w:tplc="78D02204">
      <w:start w:val="1"/>
      <w:numFmt w:val="bullet"/>
      <w:lvlText w:val="o"/>
      <w:lvlJc w:val="left"/>
      <w:pPr>
        <w:tabs>
          <w:tab w:val="num" w:pos="1440"/>
        </w:tabs>
        <w:ind w:left="1440" w:hanging="360"/>
      </w:pPr>
      <w:rPr>
        <w:rFonts w:ascii="Courier New" w:hAnsi="Courier New" w:cs="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cs="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cs="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30">
    <w:nsid w:val="4C576841"/>
    <w:multiLevelType w:val="hybridMultilevel"/>
    <w:tmpl w:val="958812F6"/>
    <w:lvl w:ilvl="0" w:tplc="661CD2C6">
      <w:start w:val="1"/>
      <w:numFmt w:val="bullet"/>
      <w:lvlText w:val="o"/>
      <w:lvlJc w:val="left"/>
      <w:pPr>
        <w:tabs>
          <w:tab w:val="num" w:pos="720"/>
        </w:tabs>
        <w:ind w:left="720" w:hanging="360"/>
      </w:pPr>
      <w:rPr>
        <w:rFonts w:ascii="Courier New" w:hAnsi="Courier New" w:hint="default"/>
      </w:rPr>
    </w:lvl>
    <w:lvl w:ilvl="1" w:tplc="04070019">
      <w:start w:val="1"/>
      <w:numFmt w:val="bullet"/>
      <w:lvlText w:val=""/>
      <w:lvlJc w:val="left"/>
      <w:pPr>
        <w:tabs>
          <w:tab w:val="num" w:pos="1440"/>
        </w:tabs>
        <w:ind w:left="1440" w:hanging="360"/>
      </w:pPr>
      <w:rPr>
        <w:rFonts w:ascii="Wingdings" w:hAnsi="Wingdings" w:hint="default"/>
      </w:rPr>
    </w:lvl>
    <w:lvl w:ilvl="2" w:tplc="0407001B">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31">
    <w:nsid w:val="4C644F1E"/>
    <w:multiLevelType w:val="hybridMultilevel"/>
    <w:tmpl w:val="19AC6092"/>
    <w:lvl w:ilvl="0" w:tplc="C242F26A">
      <w:start w:val="1"/>
      <w:numFmt w:val="lowerLetter"/>
      <w:lvlText w:val="%1)"/>
      <w:lvlJc w:val="left"/>
      <w:pPr>
        <w:ind w:left="720" w:hanging="360"/>
      </w:pPr>
    </w:lvl>
    <w:lvl w:ilvl="1" w:tplc="5F7EFB24" w:tentative="1">
      <w:start w:val="1"/>
      <w:numFmt w:val="lowerLetter"/>
      <w:lvlText w:val="%2."/>
      <w:lvlJc w:val="left"/>
      <w:pPr>
        <w:ind w:left="1440" w:hanging="360"/>
      </w:pPr>
    </w:lvl>
    <w:lvl w:ilvl="2" w:tplc="30EC1DB6" w:tentative="1">
      <w:start w:val="1"/>
      <w:numFmt w:val="lowerRoman"/>
      <w:lvlText w:val="%3."/>
      <w:lvlJc w:val="right"/>
      <w:pPr>
        <w:ind w:left="2160" w:hanging="180"/>
      </w:pPr>
    </w:lvl>
    <w:lvl w:ilvl="3" w:tplc="45C2B2E8" w:tentative="1">
      <w:start w:val="1"/>
      <w:numFmt w:val="decimal"/>
      <w:lvlText w:val="%4."/>
      <w:lvlJc w:val="left"/>
      <w:pPr>
        <w:ind w:left="2880" w:hanging="360"/>
      </w:pPr>
    </w:lvl>
    <w:lvl w:ilvl="4" w:tplc="06A8C0D2" w:tentative="1">
      <w:start w:val="1"/>
      <w:numFmt w:val="lowerLetter"/>
      <w:lvlText w:val="%5."/>
      <w:lvlJc w:val="left"/>
      <w:pPr>
        <w:ind w:left="3600" w:hanging="360"/>
      </w:pPr>
    </w:lvl>
    <w:lvl w:ilvl="5" w:tplc="C44E76DC" w:tentative="1">
      <w:start w:val="1"/>
      <w:numFmt w:val="lowerRoman"/>
      <w:lvlText w:val="%6."/>
      <w:lvlJc w:val="right"/>
      <w:pPr>
        <w:ind w:left="4320" w:hanging="180"/>
      </w:pPr>
    </w:lvl>
    <w:lvl w:ilvl="6" w:tplc="30B4D070" w:tentative="1">
      <w:start w:val="1"/>
      <w:numFmt w:val="decimal"/>
      <w:lvlText w:val="%7."/>
      <w:lvlJc w:val="left"/>
      <w:pPr>
        <w:ind w:left="5040" w:hanging="360"/>
      </w:pPr>
    </w:lvl>
    <w:lvl w:ilvl="7" w:tplc="FF1219AA" w:tentative="1">
      <w:start w:val="1"/>
      <w:numFmt w:val="lowerLetter"/>
      <w:lvlText w:val="%8."/>
      <w:lvlJc w:val="left"/>
      <w:pPr>
        <w:ind w:left="5760" w:hanging="360"/>
      </w:pPr>
    </w:lvl>
    <w:lvl w:ilvl="8" w:tplc="F7BC8E82" w:tentative="1">
      <w:start w:val="1"/>
      <w:numFmt w:val="lowerRoman"/>
      <w:lvlText w:val="%9."/>
      <w:lvlJc w:val="right"/>
      <w:pPr>
        <w:ind w:left="6480" w:hanging="180"/>
      </w:pPr>
    </w:lvl>
  </w:abstractNum>
  <w:abstractNum w:abstractNumId="32">
    <w:nsid w:val="4EB95802"/>
    <w:multiLevelType w:val="multilevel"/>
    <w:tmpl w:val="0407001D"/>
    <w:styleLink w:val="Formatvorlage3"/>
    <w:lvl w:ilvl="0">
      <w:start w:val="1"/>
      <w:numFmt w:val="none"/>
      <w:pStyle w:val="berschrift4"/>
      <w:lvlText w:val="%1"/>
      <w:lvlJc w:val="left"/>
      <w:pPr>
        <w:ind w:left="360" w:hanging="360"/>
      </w:pPr>
      <w:rPr>
        <w:rFonts w:ascii="Verdana" w:hAnsi="Verdana" w:hint="default"/>
        <w:b/>
        <w:color w:val="auto"/>
        <w:sz w:val="20"/>
        <w:u w:val="single"/>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hint="default"/>
      </w:r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34">
    <w:nsid w:val="542857ED"/>
    <w:multiLevelType w:val="hybridMultilevel"/>
    <w:tmpl w:val="C6A2D7DA"/>
    <w:lvl w:ilvl="0" w:tplc="0407001B">
      <w:start w:val="1"/>
      <w:numFmt w:val="lowerRoman"/>
      <w:lvlText w:val="%1."/>
      <w:lvlJc w:val="right"/>
      <w:pPr>
        <w:tabs>
          <w:tab w:val="num" w:pos="795"/>
        </w:tabs>
        <w:ind w:left="795" w:hanging="360"/>
      </w:pPr>
      <w:rPr>
        <w:rFonts w:hint="default"/>
      </w:rPr>
    </w:lvl>
    <w:lvl w:ilvl="1" w:tplc="55727D7A" w:tentative="1">
      <w:start w:val="1"/>
      <w:numFmt w:val="bullet"/>
      <w:lvlText w:val="o"/>
      <w:lvlJc w:val="left"/>
      <w:pPr>
        <w:tabs>
          <w:tab w:val="num" w:pos="1515"/>
        </w:tabs>
        <w:ind w:left="1515" w:hanging="360"/>
      </w:pPr>
      <w:rPr>
        <w:rFonts w:ascii="Courier New" w:hAnsi="Courier New" w:hint="default"/>
      </w:rPr>
    </w:lvl>
    <w:lvl w:ilvl="2" w:tplc="1C506D3E" w:tentative="1">
      <w:start w:val="1"/>
      <w:numFmt w:val="bullet"/>
      <w:lvlText w:val=""/>
      <w:lvlJc w:val="left"/>
      <w:pPr>
        <w:tabs>
          <w:tab w:val="num" w:pos="2235"/>
        </w:tabs>
        <w:ind w:left="2235" w:hanging="360"/>
      </w:pPr>
      <w:rPr>
        <w:rFonts w:ascii="Wingdings" w:hAnsi="Wingdings" w:hint="default"/>
      </w:rPr>
    </w:lvl>
    <w:lvl w:ilvl="3" w:tplc="745C8968" w:tentative="1">
      <w:start w:val="1"/>
      <w:numFmt w:val="bullet"/>
      <w:lvlText w:val=""/>
      <w:lvlJc w:val="left"/>
      <w:pPr>
        <w:tabs>
          <w:tab w:val="num" w:pos="2955"/>
        </w:tabs>
        <w:ind w:left="2955" w:hanging="360"/>
      </w:pPr>
      <w:rPr>
        <w:rFonts w:ascii="Symbol" w:hAnsi="Symbol" w:hint="default"/>
      </w:rPr>
    </w:lvl>
    <w:lvl w:ilvl="4" w:tplc="EFB810E6" w:tentative="1">
      <w:start w:val="1"/>
      <w:numFmt w:val="bullet"/>
      <w:lvlText w:val="o"/>
      <w:lvlJc w:val="left"/>
      <w:pPr>
        <w:tabs>
          <w:tab w:val="num" w:pos="3675"/>
        </w:tabs>
        <w:ind w:left="3675" w:hanging="360"/>
      </w:pPr>
      <w:rPr>
        <w:rFonts w:ascii="Courier New" w:hAnsi="Courier New" w:hint="default"/>
      </w:rPr>
    </w:lvl>
    <w:lvl w:ilvl="5" w:tplc="A3FED1D2" w:tentative="1">
      <w:start w:val="1"/>
      <w:numFmt w:val="bullet"/>
      <w:lvlText w:val=""/>
      <w:lvlJc w:val="left"/>
      <w:pPr>
        <w:tabs>
          <w:tab w:val="num" w:pos="4395"/>
        </w:tabs>
        <w:ind w:left="4395" w:hanging="360"/>
      </w:pPr>
      <w:rPr>
        <w:rFonts w:ascii="Wingdings" w:hAnsi="Wingdings" w:hint="default"/>
      </w:rPr>
    </w:lvl>
    <w:lvl w:ilvl="6" w:tplc="FB98B5A8" w:tentative="1">
      <w:start w:val="1"/>
      <w:numFmt w:val="bullet"/>
      <w:lvlText w:val=""/>
      <w:lvlJc w:val="left"/>
      <w:pPr>
        <w:tabs>
          <w:tab w:val="num" w:pos="5115"/>
        </w:tabs>
        <w:ind w:left="5115" w:hanging="360"/>
      </w:pPr>
      <w:rPr>
        <w:rFonts w:ascii="Symbol" w:hAnsi="Symbol" w:hint="default"/>
      </w:rPr>
    </w:lvl>
    <w:lvl w:ilvl="7" w:tplc="8D00D734" w:tentative="1">
      <w:start w:val="1"/>
      <w:numFmt w:val="bullet"/>
      <w:lvlText w:val="o"/>
      <w:lvlJc w:val="left"/>
      <w:pPr>
        <w:tabs>
          <w:tab w:val="num" w:pos="5835"/>
        </w:tabs>
        <w:ind w:left="5835" w:hanging="360"/>
      </w:pPr>
      <w:rPr>
        <w:rFonts w:ascii="Courier New" w:hAnsi="Courier New" w:hint="default"/>
      </w:rPr>
    </w:lvl>
    <w:lvl w:ilvl="8" w:tplc="A128F330" w:tentative="1">
      <w:start w:val="1"/>
      <w:numFmt w:val="bullet"/>
      <w:lvlText w:val=""/>
      <w:lvlJc w:val="left"/>
      <w:pPr>
        <w:tabs>
          <w:tab w:val="num" w:pos="6555"/>
        </w:tabs>
        <w:ind w:left="6555" w:hanging="360"/>
      </w:pPr>
      <w:rPr>
        <w:rFonts w:ascii="Wingdings" w:hAnsi="Wingdings" w:hint="default"/>
      </w:rPr>
    </w:lvl>
  </w:abstractNum>
  <w:abstractNum w:abstractNumId="35">
    <w:nsid w:val="57D72E97"/>
    <w:multiLevelType w:val="hybridMultilevel"/>
    <w:tmpl w:val="44D86FDE"/>
    <w:lvl w:ilvl="0" w:tplc="BABE924A">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nsid w:val="5BA1738F"/>
    <w:multiLevelType w:val="hybridMultilevel"/>
    <w:tmpl w:val="2FE2799E"/>
    <w:lvl w:ilvl="0" w:tplc="04090003">
      <w:start w:val="1"/>
      <w:numFmt w:val="decimal"/>
      <w:pStyle w:val="Instructionsberschrift3"/>
      <w:lvlText w:val="%1.1.1"/>
      <w:lvlJc w:val="left"/>
      <w:pPr>
        <w:ind w:left="720" w:hanging="360"/>
      </w:pPr>
      <w:rPr>
        <w:rFonts w:hint="default"/>
      </w:rPr>
    </w:lvl>
    <w:lvl w:ilvl="1" w:tplc="04090005" w:tentative="1">
      <w:start w:val="1"/>
      <w:numFmt w:val="lowerLetter"/>
      <w:lvlText w:val="%2."/>
      <w:lvlJc w:val="left"/>
      <w:pPr>
        <w:ind w:left="1440" w:hanging="360"/>
      </w:pPr>
    </w:lvl>
    <w:lvl w:ilvl="2" w:tplc="04090005">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37">
    <w:nsid w:val="5C951B61"/>
    <w:multiLevelType w:val="hybridMultilevel"/>
    <w:tmpl w:val="121C0A42"/>
    <w:lvl w:ilvl="0" w:tplc="040A0017">
      <w:start w:val="1"/>
      <w:numFmt w:val="bullet"/>
      <w:pStyle w:val="Aufzhlungszeichen2"/>
      <w:lvlText w:val=""/>
      <w:lvlJc w:val="left"/>
      <w:pPr>
        <w:tabs>
          <w:tab w:val="num" w:pos="357"/>
        </w:tabs>
        <w:ind w:left="357" w:hanging="357"/>
      </w:pPr>
      <w:rPr>
        <w:rFonts w:ascii="Wingdings" w:hAnsi="Wingdings" w:hint="default"/>
        <w:sz w:val="32"/>
        <w:szCs w:val="32"/>
      </w:rPr>
    </w:lvl>
    <w:lvl w:ilvl="1" w:tplc="040A0019" w:tentative="1">
      <w:start w:val="1"/>
      <w:numFmt w:val="bullet"/>
      <w:lvlText w:val="o"/>
      <w:lvlJc w:val="left"/>
      <w:pPr>
        <w:tabs>
          <w:tab w:val="num" w:pos="1440"/>
        </w:tabs>
        <w:ind w:left="1440" w:hanging="360"/>
      </w:pPr>
      <w:rPr>
        <w:rFonts w:ascii="Courier New" w:hAnsi="Courier New" w:cs="Courier New" w:hint="default"/>
      </w:rPr>
    </w:lvl>
    <w:lvl w:ilvl="2" w:tplc="040A001B" w:tentative="1">
      <w:start w:val="1"/>
      <w:numFmt w:val="bullet"/>
      <w:lvlText w:val=""/>
      <w:lvlJc w:val="left"/>
      <w:pPr>
        <w:tabs>
          <w:tab w:val="num" w:pos="2160"/>
        </w:tabs>
        <w:ind w:left="2160" w:hanging="360"/>
      </w:pPr>
      <w:rPr>
        <w:rFonts w:ascii="Wingdings" w:hAnsi="Wingdings" w:hint="default"/>
      </w:rPr>
    </w:lvl>
    <w:lvl w:ilvl="3" w:tplc="040A000F" w:tentative="1">
      <w:start w:val="1"/>
      <w:numFmt w:val="bullet"/>
      <w:lvlText w:val=""/>
      <w:lvlJc w:val="left"/>
      <w:pPr>
        <w:tabs>
          <w:tab w:val="num" w:pos="2880"/>
        </w:tabs>
        <w:ind w:left="2880" w:hanging="360"/>
      </w:pPr>
      <w:rPr>
        <w:rFonts w:ascii="Symbol" w:hAnsi="Symbol" w:hint="default"/>
      </w:rPr>
    </w:lvl>
    <w:lvl w:ilvl="4" w:tplc="040A0019" w:tentative="1">
      <w:start w:val="1"/>
      <w:numFmt w:val="bullet"/>
      <w:lvlText w:val="o"/>
      <w:lvlJc w:val="left"/>
      <w:pPr>
        <w:tabs>
          <w:tab w:val="num" w:pos="3600"/>
        </w:tabs>
        <w:ind w:left="3600" w:hanging="360"/>
      </w:pPr>
      <w:rPr>
        <w:rFonts w:ascii="Courier New" w:hAnsi="Courier New" w:cs="Courier New" w:hint="default"/>
      </w:rPr>
    </w:lvl>
    <w:lvl w:ilvl="5" w:tplc="040A001B" w:tentative="1">
      <w:start w:val="1"/>
      <w:numFmt w:val="bullet"/>
      <w:lvlText w:val=""/>
      <w:lvlJc w:val="left"/>
      <w:pPr>
        <w:tabs>
          <w:tab w:val="num" w:pos="4320"/>
        </w:tabs>
        <w:ind w:left="4320" w:hanging="360"/>
      </w:pPr>
      <w:rPr>
        <w:rFonts w:ascii="Wingdings" w:hAnsi="Wingdings" w:hint="default"/>
      </w:rPr>
    </w:lvl>
    <w:lvl w:ilvl="6" w:tplc="040A000F" w:tentative="1">
      <w:start w:val="1"/>
      <w:numFmt w:val="bullet"/>
      <w:lvlText w:val=""/>
      <w:lvlJc w:val="left"/>
      <w:pPr>
        <w:tabs>
          <w:tab w:val="num" w:pos="5040"/>
        </w:tabs>
        <w:ind w:left="5040" w:hanging="360"/>
      </w:pPr>
      <w:rPr>
        <w:rFonts w:ascii="Symbol" w:hAnsi="Symbol" w:hint="default"/>
      </w:rPr>
    </w:lvl>
    <w:lvl w:ilvl="7" w:tplc="040A0019" w:tentative="1">
      <w:start w:val="1"/>
      <w:numFmt w:val="bullet"/>
      <w:lvlText w:val="o"/>
      <w:lvlJc w:val="left"/>
      <w:pPr>
        <w:tabs>
          <w:tab w:val="num" w:pos="5760"/>
        </w:tabs>
        <w:ind w:left="5760" w:hanging="360"/>
      </w:pPr>
      <w:rPr>
        <w:rFonts w:ascii="Courier New" w:hAnsi="Courier New" w:cs="Courier New" w:hint="default"/>
      </w:rPr>
    </w:lvl>
    <w:lvl w:ilvl="8" w:tplc="040A001B" w:tentative="1">
      <w:start w:val="1"/>
      <w:numFmt w:val="bullet"/>
      <w:lvlText w:val=""/>
      <w:lvlJc w:val="left"/>
      <w:pPr>
        <w:tabs>
          <w:tab w:val="num" w:pos="6480"/>
        </w:tabs>
        <w:ind w:left="6480" w:hanging="360"/>
      </w:pPr>
      <w:rPr>
        <w:rFonts w:ascii="Wingdings" w:hAnsi="Wingdings" w:hint="default"/>
      </w:rPr>
    </w:lvl>
  </w:abstractNum>
  <w:abstractNum w:abstractNumId="38">
    <w:nsid w:val="63515FE5"/>
    <w:multiLevelType w:val="multilevel"/>
    <w:tmpl w:val="18D61A16"/>
    <w:lvl w:ilvl="0">
      <w:start w:val="1"/>
      <w:numFmt w:val="decimal"/>
      <w:lvlText w:val="%1"/>
      <w:lvlJc w:val="left"/>
      <w:pPr>
        <w:ind w:left="600" w:hanging="600"/>
      </w:pPr>
      <w:rPr>
        <w:rFonts w:hint="default"/>
      </w:rPr>
    </w:lvl>
    <w:lvl w:ilvl="1">
      <w:start w:val="1"/>
      <w:numFmt w:val="decimal"/>
      <w:lvlText w:val="%1.%2"/>
      <w:lvlJc w:val="left"/>
      <w:pPr>
        <w:ind w:left="611" w:hanging="600"/>
      </w:pPr>
      <w:rPr>
        <w:rFonts w:hint="default"/>
      </w:rPr>
    </w:lvl>
    <w:lvl w:ilvl="2">
      <w:start w:val="1"/>
      <w:numFmt w:val="decimal"/>
      <w:lvlText w:val="%1.%2.%3"/>
      <w:lvlJc w:val="left"/>
      <w:pPr>
        <w:ind w:left="742" w:hanging="720"/>
      </w:pPr>
      <w:rPr>
        <w:rFonts w:hint="default"/>
      </w:rPr>
    </w:lvl>
    <w:lvl w:ilvl="3">
      <w:start w:val="1"/>
      <w:numFmt w:val="decimal"/>
      <w:lvlText w:val="%1.%2.%3.%4"/>
      <w:lvlJc w:val="left"/>
      <w:pPr>
        <w:ind w:left="753" w:hanging="720"/>
      </w:pPr>
      <w:rPr>
        <w:rFonts w:hint="default"/>
      </w:rPr>
    </w:lvl>
    <w:lvl w:ilvl="4">
      <w:start w:val="1"/>
      <w:numFmt w:val="decimal"/>
      <w:lvlText w:val="%1.%2.%3.%4.%5"/>
      <w:lvlJc w:val="left"/>
      <w:pPr>
        <w:ind w:left="764" w:hanging="720"/>
      </w:pPr>
      <w:rPr>
        <w:rFonts w:hint="default"/>
      </w:rPr>
    </w:lvl>
    <w:lvl w:ilvl="5">
      <w:start w:val="1"/>
      <w:numFmt w:val="decimal"/>
      <w:lvlText w:val="%1.%2.%3.%4.%5.%6"/>
      <w:lvlJc w:val="left"/>
      <w:pPr>
        <w:ind w:left="1135" w:hanging="1080"/>
      </w:pPr>
      <w:rPr>
        <w:rFonts w:hint="default"/>
      </w:rPr>
    </w:lvl>
    <w:lvl w:ilvl="6">
      <w:start w:val="1"/>
      <w:numFmt w:val="decimal"/>
      <w:lvlText w:val="%1.%2.%3.%4.%5.%6.%7"/>
      <w:lvlJc w:val="left"/>
      <w:pPr>
        <w:ind w:left="1146" w:hanging="1080"/>
      </w:pPr>
      <w:rPr>
        <w:rFonts w:hint="default"/>
      </w:rPr>
    </w:lvl>
    <w:lvl w:ilvl="7">
      <w:start w:val="1"/>
      <w:numFmt w:val="decimal"/>
      <w:lvlText w:val="%1.%2.%3.%4.%5.%6.%7.%8"/>
      <w:lvlJc w:val="left"/>
      <w:pPr>
        <w:ind w:left="1517" w:hanging="1440"/>
      </w:pPr>
      <w:rPr>
        <w:rFonts w:hint="default"/>
      </w:rPr>
    </w:lvl>
    <w:lvl w:ilvl="8">
      <w:start w:val="1"/>
      <w:numFmt w:val="decimal"/>
      <w:lvlText w:val="%1.%2.%3.%4.%5.%6.%7.%8.%9"/>
      <w:lvlJc w:val="left"/>
      <w:pPr>
        <w:ind w:left="1528" w:hanging="1440"/>
      </w:pPr>
      <w:rPr>
        <w:rFonts w:hint="default"/>
      </w:rPr>
    </w:lvl>
  </w:abstractNum>
  <w:abstractNum w:abstractNumId="39">
    <w:nsid w:val="647057A3"/>
    <w:multiLevelType w:val="hybridMultilevel"/>
    <w:tmpl w:val="13420D26"/>
    <w:lvl w:ilvl="0" w:tplc="91F28F2A">
      <w:start w:val="1"/>
      <w:numFmt w:val="decimal"/>
      <w:pStyle w:val="Nummerierungsart1"/>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0">
    <w:nsid w:val="64BE1E3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41">
    <w:nsid w:val="64FB3E53"/>
    <w:multiLevelType w:val="hybridMultilevel"/>
    <w:tmpl w:val="E172833E"/>
    <w:lvl w:ilvl="0" w:tplc="040A0017">
      <w:start w:val="1"/>
      <w:numFmt w:val="bullet"/>
      <w:lvlText w:val=""/>
      <w:lvlJc w:val="left"/>
      <w:pPr>
        <w:ind w:left="1440" w:hanging="360"/>
      </w:pPr>
      <w:rPr>
        <w:rFonts w:ascii="Symbol" w:hAnsi="Symbol" w:hint="default"/>
      </w:rPr>
    </w:lvl>
    <w:lvl w:ilvl="1" w:tplc="040A0019" w:tentative="1">
      <w:start w:val="1"/>
      <w:numFmt w:val="bullet"/>
      <w:lvlText w:val="o"/>
      <w:lvlJc w:val="left"/>
      <w:pPr>
        <w:ind w:left="2160" w:hanging="360"/>
      </w:pPr>
      <w:rPr>
        <w:rFonts w:ascii="Courier New" w:hAnsi="Courier New" w:hint="default"/>
      </w:rPr>
    </w:lvl>
    <w:lvl w:ilvl="2" w:tplc="040A001B" w:tentative="1">
      <w:start w:val="1"/>
      <w:numFmt w:val="bullet"/>
      <w:lvlText w:val=""/>
      <w:lvlJc w:val="left"/>
      <w:pPr>
        <w:ind w:left="2880" w:hanging="360"/>
      </w:pPr>
      <w:rPr>
        <w:rFonts w:ascii="Wingdings" w:hAnsi="Wingdings" w:hint="default"/>
      </w:rPr>
    </w:lvl>
    <w:lvl w:ilvl="3" w:tplc="040A000F" w:tentative="1">
      <w:start w:val="1"/>
      <w:numFmt w:val="bullet"/>
      <w:lvlText w:val=""/>
      <w:lvlJc w:val="left"/>
      <w:pPr>
        <w:ind w:left="3600" w:hanging="360"/>
      </w:pPr>
      <w:rPr>
        <w:rFonts w:ascii="Symbol" w:hAnsi="Symbol" w:hint="default"/>
      </w:rPr>
    </w:lvl>
    <w:lvl w:ilvl="4" w:tplc="040A0019" w:tentative="1">
      <w:start w:val="1"/>
      <w:numFmt w:val="bullet"/>
      <w:lvlText w:val="o"/>
      <w:lvlJc w:val="left"/>
      <w:pPr>
        <w:ind w:left="4320" w:hanging="360"/>
      </w:pPr>
      <w:rPr>
        <w:rFonts w:ascii="Courier New" w:hAnsi="Courier New" w:hint="default"/>
      </w:rPr>
    </w:lvl>
    <w:lvl w:ilvl="5" w:tplc="040A001B" w:tentative="1">
      <w:start w:val="1"/>
      <w:numFmt w:val="bullet"/>
      <w:lvlText w:val=""/>
      <w:lvlJc w:val="left"/>
      <w:pPr>
        <w:ind w:left="5040" w:hanging="360"/>
      </w:pPr>
      <w:rPr>
        <w:rFonts w:ascii="Wingdings" w:hAnsi="Wingdings" w:hint="default"/>
      </w:rPr>
    </w:lvl>
    <w:lvl w:ilvl="6" w:tplc="040A000F" w:tentative="1">
      <w:start w:val="1"/>
      <w:numFmt w:val="bullet"/>
      <w:lvlText w:val=""/>
      <w:lvlJc w:val="left"/>
      <w:pPr>
        <w:ind w:left="5760" w:hanging="360"/>
      </w:pPr>
      <w:rPr>
        <w:rFonts w:ascii="Symbol" w:hAnsi="Symbol" w:hint="default"/>
      </w:rPr>
    </w:lvl>
    <w:lvl w:ilvl="7" w:tplc="040A0019" w:tentative="1">
      <w:start w:val="1"/>
      <w:numFmt w:val="bullet"/>
      <w:lvlText w:val="o"/>
      <w:lvlJc w:val="left"/>
      <w:pPr>
        <w:ind w:left="6480" w:hanging="360"/>
      </w:pPr>
      <w:rPr>
        <w:rFonts w:ascii="Courier New" w:hAnsi="Courier New" w:hint="default"/>
      </w:rPr>
    </w:lvl>
    <w:lvl w:ilvl="8" w:tplc="040A001B" w:tentative="1">
      <w:start w:val="1"/>
      <w:numFmt w:val="bullet"/>
      <w:lvlText w:val=""/>
      <w:lvlJc w:val="left"/>
      <w:pPr>
        <w:ind w:left="7200" w:hanging="360"/>
      </w:pPr>
      <w:rPr>
        <w:rFonts w:ascii="Wingdings" w:hAnsi="Wingdings" w:hint="default"/>
      </w:rPr>
    </w:lvl>
  </w:abstractNum>
  <w:abstractNum w:abstractNumId="42">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43">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8"/>
        <w:szCs w:val="24"/>
      </w:rPr>
    </w:lvl>
    <w:lvl w:ilvl="2">
      <w:start w:val="1"/>
      <w:numFmt w:val="bullet"/>
      <w:lvlText w:val=""/>
      <w:lvlJc w:val="left"/>
      <w:pPr>
        <w:tabs>
          <w:tab w:val="num" w:pos="1072"/>
        </w:tabs>
        <w:ind w:left="1072" w:hanging="358"/>
      </w:pPr>
      <w:rPr>
        <w:rFonts w:ascii="Symbol" w:hAnsi="Symbol" w:hint="default"/>
        <w:sz w:val="28"/>
        <w:szCs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4">
    <w:nsid w:val="69FA5EA3"/>
    <w:multiLevelType w:val="multilevel"/>
    <w:tmpl w:val="D29C4EFC"/>
    <w:styleLink w:val="Formatvorlage4"/>
    <w:lvl w:ilvl="0">
      <w:start w:val="1"/>
      <w:numFmt w:val="decimal"/>
      <w:lvlText w:val="%1."/>
      <w:lvlJc w:val="left"/>
      <w:pPr>
        <w:ind w:left="357" w:hanging="357"/>
      </w:pPr>
      <w:rPr>
        <w:rFonts w:hint="default"/>
        <w:u w:val="single"/>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45">
    <w:nsid w:val="6A2E284F"/>
    <w:multiLevelType w:val="hybridMultilevel"/>
    <w:tmpl w:val="19AC6092"/>
    <w:lvl w:ilvl="0" w:tplc="08130001">
      <w:start w:val="1"/>
      <w:numFmt w:val="lowerLetter"/>
      <w:lvlText w:val="%1)"/>
      <w:lvlJc w:val="left"/>
      <w:pPr>
        <w:ind w:left="720" w:hanging="360"/>
      </w:pPr>
    </w:lvl>
    <w:lvl w:ilvl="1" w:tplc="08130003" w:tentative="1">
      <w:start w:val="1"/>
      <w:numFmt w:val="lowerLetter"/>
      <w:lvlText w:val="%2."/>
      <w:lvlJc w:val="left"/>
      <w:pPr>
        <w:ind w:left="1440" w:hanging="360"/>
      </w:pPr>
    </w:lvl>
    <w:lvl w:ilvl="2" w:tplc="08130005" w:tentative="1">
      <w:start w:val="1"/>
      <w:numFmt w:val="lowerRoman"/>
      <w:lvlText w:val="%3."/>
      <w:lvlJc w:val="right"/>
      <w:pPr>
        <w:ind w:left="2160" w:hanging="180"/>
      </w:pPr>
    </w:lvl>
    <w:lvl w:ilvl="3" w:tplc="08130001" w:tentative="1">
      <w:start w:val="1"/>
      <w:numFmt w:val="decimal"/>
      <w:lvlText w:val="%4."/>
      <w:lvlJc w:val="left"/>
      <w:pPr>
        <w:ind w:left="2880" w:hanging="360"/>
      </w:pPr>
    </w:lvl>
    <w:lvl w:ilvl="4" w:tplc="08130003" w:tentative="1">
      <w:start w:val="1"/>
      <w:numFmt w:val="lowerLetter"/>
      <w:lvlText w:val="%5."/>
      <w:lvlJc w:val="left"/>
      <w:pPr>
        <w:ind w:left="3600" w:hanging="360"/>
      </w:pPr>
    </w:lvl>
    <w:lvl w:ilvl="5" w:tplc="08130005" w:tentative="1">
      <w:start w:val="1"/>
      <w:numFmt w:val="lowerRoman"/>
      <w:lvlText w:val="%6."/>
      <w:lvlJc w:val="right"/>
      <w:pPr>
        <w:ind w:left="4320" w:hanging="180"/>
      </w:pPr>
    </w:lvl>
    <w:lvl w:ilvl="6" w:tplc="08130001" w:tentative="1">
      <w:start w:val="1"/>
      <w:numFmt w:val="decimal"/>
      <w:lvlText w:val="%7."/>
      <w:lvlJc w:val="left"/>
      <w:pPr>
        <w:ind w:left="5040" w:hanging="360"/>
      </w:pPr>
    </w:lvl>
    <w:lvl w:ilvl="7" w:tplc="08130003" w:tentative="1">
      <w:start w:val="1"/>
      <w:numFmt w:val="lowerLetter"/>
      <w:lvlText w:val="%8."/>
      <w:lvlJc w:val="left"/>
      <w:pPr>
        <w:ind w:left="5760" w:hanging="360"/>
      </w:pPr>
    </w:lvl>
    <w:lvl w:ilvl="8" w:tplc="08130005" w:tentative="1">
      <w:start w:val="1"/>
      <w:numFmt w:val="lowerRoman"/>
      <w:lvlText w:val="%9."/>
      <w:lvlJc w:val="right"/>
      <w:pPr>
        <w:ind w:left="6480" w:hanging="180"/>
      </w:pPr>
    </w:lvl>
  </w:abstractNum>
  <w:abstractNum w:abstractNumId="46">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4"/>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7">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szCs w:val="22"/>
      </w:rPr>
    </w:lvl>
    <w:lvl w:ilvl="1" w:tplc="3FFC2FA6" w:tentative="1">
      <w:start w:val="1"/>
      <w:numFmt w:val="bullet"/>
      <w:lvlText w:val="o"/>
      <w:lvlJc w:val="left"/>
      <w:pPr>
        <w:tabs>
          <w:tab w:val="num" w:pos="1440"/>
        </w:tabs>
        <w:ind w:left="1440" w:hanging="360"/>
      </w:pPr>
      <w:rPr>
        <w:rFonts w:ascii="Courier New" w:hAnsi="Courier New" w:cs="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cs="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cs="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48">
    <w:nsid w:val="7A1A7D3E"/>
    <w:multiLevelType w:val="hybridMultilevel"/>
    <w:tmpl w:val="01D6D9C0"/>
    <w:lvl w:ilvl="0" w:tplc="FE50EEE0">
      <w:start w:val="459"/>
      <w:numFmt w:val="bullet"/>
      <w:lvlText w:val="-"/>
      <w:lvlJc w:val="left"/>
      <w:pPr>
        <w:tabs>
          <w:tab w:val="num" w:pos="435"/>
        </w:tabs>
        <w:ind w:left="435" w:hanging="360"/>
      </w:pPr>
      <w:rPr>
        <w:rFonts w:ascii="Verdana" w:eastAsia="Calibri" w:hAnsi="Verdana" w:cs="Verdana" w:hint="default"/>
      </w:rPr>
    </w:lvl>
    <w:lvl w:ilvl="1" w:tplc="B7140164" w:tentative="1">
      <w:start w:val="1"/>
      <w:numFmt w:val="bullet"/>
      <w:lvlText w:val="o"/>
      <w:lvlJc w:val="left"/>
      <w:pPr>
        <w:tabs>
          <w:tab w:val="num" w:pos="1155"/>
        </w:tabs>
        <w:ind w:left="1155" w:hanging="360"/>
      </w:pPr>
      <w:rPr>
        <w:rFonts w:ascii="Courier New" w:hAnsi="Courier New" w:cs="Courier New" w:hint="default"/>
      </w:rPr>
    </w:lvl>
    <w:lvl w:ilvl="2" w:tplc="D6424902" w:tentative="1">
      <w:start w:val="1"/>
      <w:numFmt w:val="bullet"/>
      <w:lvlText w:val=""/>
      <w:lvlJc w:val="left"/>
      <w:pPr>
        <w:tabs>
          <w:tab w:val="num" w:pos="1875"/>
        </w:tabs>
        <w:ind w:left="1875" w:hanging="360"/>
      </w:pPr>
      <w:rPr>
        <w:rFonts w:ascii="Wingdings" w:hAnsi="Wingdings" w:hint="default"/>
      </w:rPr>
    </w:lvl>
    <w:lvl w:ilvl="3" w:tplc="33DAADC4" w:tentative="1">
      <w:start w:val="1"/>
      <w:numFmt w:val="bullet"/>
      <w:lvlText w:val=""/>
      <w:lvlJc w:val="left"/>
      <w:pPr>
        <w:tabs>
          <w:tab w:val="num" w:pos="2595"/>
        </w:tabs>
        <w:ind w:left="2595" w:hanging="360"/>
      </w:pPr>
      <w:rPr>
        <w:rFonts w:ascii="Symbol" w:hAnsi="Symbol" w:hint="default"/>
      </w:rPr>
    </w:lvl>
    <w:lvl w:ilvl="4" w:tplc="ACF0F830" w:tentative="1">
      <w:start w:val="1"/>
      <w:numFmt w:val="bullet"/>
      <w:lvlText w:val="o"/>
      <w:lvlJc w:val="left"/>
      <w:pPr>
        <w:tabs>
          <w:tab w:val="num" w:pos="3315"/>
        </w:tabs>
        <w:ind w:left="3315" w:hanging="360"/>
      </w:pPr>
      <w:rPr>
        <w:rFonts w:ascii="Courier New" w:hAnsi="Courier New" w:cs="Courier New" w:hint="default"/>
      </w:rPr>
    </w:lvl>
    <w:lvl w:ilvl="5" w:tplc="CED2DAE4" w:tentative="1">
      <w:start w:val="1"/>
      <w:numFmt w:val="bullet"/>
      <w:lvlText w:val=""/>
      <w:lvlJc w:val="left"/>
      <w:pPr>
        <w:tabs>
          <w:tab w:val="num" w:pos="4035"/>
        </w:tabs>
        <w:ind w:left="4035" w:hanging="360"/>
      </w:pPr>
      <w:rPr>
        <w:rFonts w:ascii="Wingdings" w:hAnsi="Wingdings" w:hint="default"/>
      </w:rPr>
    </w:lvl>
    <w:lvl w:ilvl="6" w:tplc="074A0046" w:tentative="1">
      <w:start w:val="1"/>
      <w:numFmt w:val="bullet"/>
      <w:lvlText w:val=""/>
      <w:lvlJc w:val="left"/>
      <w:pPr>
        <w:tabs>
          <w:tab w:val="num" w:pos="4755"/>
        </w:tabs>
        <w:ind w:left="4755" w:hanging="360"/>
      </w:pPr>
      <w:rPr>
        <w:rFonts w:ascii="Symbol" w:hAnsi="Symbol" w:hint="default"/>
      </w:rPr>
    </w:lvl>
    <w:lvl w:ilvl="7" w:tplc="BBC281FC" w:tentative="1">
      <w:start w:val="1"/>
      <w:numFmt w:val="bullet"/>
      <w:lvlText w:val="o"/>
      <w:lvlJc w:val="left"/>
      <w:pPr>
        <w:tabs>
          <w:tab w:val="num" w:pos="5475"/>
        </w:tabs>
        <w:ind w:left="5475" w:hanging="360"/>
      </w:pPr>
      <w:rPr>
        <w:rFonts w:ascii="Courier New" w:hAnsi="Courier New" w:cs="Courier New" w:hint="default"/>
      </w:rPr>
    </w:lvl>
    <w:lvl w:ilvl="8" w:tplc="03FC3886" w:tentative="1">
      <w:start w:val="1"/>
      <w:numFmt w:val="bullet"/>
      <w:lvlText w:val=""/>
      <w:lvlJc w:val="left"/>
      <w:pPr>
        <w:tabs>
          <w:tab w:val="num" w:pos="6195"/>
        </w:tabs>
        <w:ind w:left="6195" w:hanging="360"/>
      </w:pPr>
      <w:rPr>
        <w:rFonts w:ascii="Wingdings" w:hAnsi="Wingdings" w:hint="default"/>
      </w:rPr>
    </w:lvl>
  </w:abstractNum>
  <w:abstractNum w:abstractNumId="49">
    <w:nsid w:val="7B6F1D02"/>
    <w:multiLevelType w:val="hybridMultilevel"/>
    <w:tmpl w:val="309C1596"/>
    <w:lvl w:ilvl="0" w:tplc="13D2A4B0">
      <w:start w:val="1"/>
      <w:numFmt w:val="bullet"/>
      <w:lvlText w:val=""/>
      <w:lvlJc w:val="left"/>
      <w:pPr>
        <w:tabs>
          <w:tab w:val="num" w:pos="720"/>
        </w:tabs>
        <w:ind w:left="720" w:hanging="360"/>
      </w:pPr>
      <w:rPr>
        <w:rFonts w:ascii="Symbol" w:hAnsi="Symbol" w:hint="default"/>
      </w:rPr>
    </w:lvl>
    <w:lvl w:ilvl="1" w:tplc="72D82CB2" w:tentative="1">
      <w:start w:val="1"/>
      <w:numFmt w:val="bullet"/>
      <w:lvlText w:val="o"/>
      <w:lvlJc w:val="left"/>
      <w:pPr>
        <w:tabs>
          <w:tab w:val="num" w:pos="1440"/>
        </w:tabs>
        <w:ind w:left="1440" w:hanging="360"/>
      </w:pPr>
      <w:rPr>
        <w:rFonts w:ascii="Courier New" w:hAnsi="Courier New" w:hint="default"/>
      </w:rPr>
    </w:lvl>
    <w:lvl w:ilvl="2" w:tplc="F3D860D8" w:tentative="1">
      <w:start w:val="1"/>
      <w:numFmt w:val="bullet"/>
      <w:lvlText w:val=""/>
      <w:lvlJc w:val="left"/>
      <w:pPr>
        <w:tabs>
          <w:tab w:val="num" w:pos="2160"/>
        </w:tabs>
        <w:ind w:left="2160" w:hanging="360"/>
      </w:pPr>
      <w:rPr>
        <w:rFonts w:ascii="Wingdings" w:hAnsi="Wingdings" w:hint="default"/>
      </w:rPr>
    </w:lvl>
    <w:lvl w:ilvl="3" w:tplc="B8088B2A" w:tentative="1">
      <w:start w:val="1"/>
      <w:numFmt w:val="bullet"/>
      <w:lvlText w:val=""/>
      <w:lvlJc w:val="left"/>
      <w:pPr>
        <w:tabs>
          <w:tab w:val="num" w:pos="2880"/>
        </w:tabs>
        <w:ind w:left="2880" w:hanging="360"/>
      </w:pPr>
      <w:rPr>
        <w:rFonts w:ascii="Symbol" w:hAnsi="Symbol" w:hint="default"/>
      </w:rPr>
    </w:lvl>
    <w:lvl w:ilvl="4" w:tplc="71845B34" w:tentative="1">
      <w:start w:val="1"/>
      <w:numFmt w:val="bullet"/>
      <w:lvlText w:val="o"/>
      <w:lvlJc w:val="left"/>
      <w:pPr>
        <w:tabs>
          <w:tab w:val="num" w:pos="3600"/>
        </w:tabs>
        <w:ind w:left="3600" w:hanging="360"/>
      </w:pPr>
      <w:rPr>
        <w:rFonts w:ascii="Courier New" w:hAnsi="Courier New" w:hint="default"/>
      </w:rPr>
    </w:lvl>
    <w:lvl w:ilvl="5" w:tplc="490A9836" w:tentative="1">
      <w:start w:val="1"/>
      <w:numFmt w:val="bullet"/>
      <w:lvlText w:val=""/>
      <w:lvlJc w:val="left"/>
      <w:pPr>
        <w:tabs>
          <w:tab w:val="num" w:pos="4320"/>
        </w:tabs>
        <w:ind w:left="4320" w:hanging="360"/>
      </w:pPr>
      <w:rPr>
        <w:rFonts w:ascii="Wingdings" w:hAnsi="Wingdings" w:hint="default"/>
      </w:rPr>
    </w:lvl>
    <w:lvl w:ilvl="6" w:tplc="E8D84DA6" w:tentative="1">
      <w:start w:val="1"/>
      <w:numFmt w:val="bullet"/>
      <w:lvlText w:val=""/>
      <w:lvlJc w:val="left"/>
      <w:pPr>
        <w:tabs>
          <w:tab w:val="num" w:pos="5040"/>
        </w:tabs>
        <w:ind w:left="5040" w:hanging="360"/>
      </w:pPr>
      <w:rPr>
        <w:rFonts w:ascii="Symbol" w:hAnsi="Symbol" w:hint="default"/>
      </w:rPr>
    </w:lvl>
    <w:lvl w:ilvl="7" w:tplc="2D5EB902" w:tentative="1">
      <w:start w:val="1"/>
      <w:numFmt w:val="bullet"/>
      <w:lvlText w:val="o"/>
      <w:lvlJc w:val="left"/>
      <w:pPr>
        <w:tabs>
          <w:tab w:val="num" w:pos="5760"/>
        </w:tabs>
        <w:ind w:left="5760" w:hanging="360"/>
      </w:pPr>
      <w:rPr>
        <w:rFonts w:ascii="Courier New" w:hAnsi="Courier New" w:hint="default"/>
      </w:rPr>
    </w:lvl>
    <w:lvl w:ilvl="8" w:tplc="29147270" w:tentative="1">
      <w:start w:val="1"/>
      <w:numFmt w:val="bullet"/>
      <w:lvlText w:val=""/>
      <w:lvlJc w:val="left"/>
      <w:pPr>
        <w:tabs>
          <w:tab w:val="num" w:pos="6480"/>
        </w:tabs>
        <w:ind w:left="6480" w:hanging="360"/>
      </w:pPr>
      <w:rPr>
        <w:rFonts w:ascii="Wingdings" w:hAnsi="Wingdings" w:hint="default"/>
      </w:rPr>
    </w:lvl>
  </w:abstractNum>
  <w:abstractNum w:abstractNumId="50">
    <w:nsid w:val="7FDA2A15"/>
    <w:multiLevelType w:val="hybridMultilevel"/>
    <w:tmpl w:val="3C5AC638"/>
    <w:lvl w:ilvl="0" w:tplc="04090003">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37"/>
  </w:num>
  <w:num w:numId="3">
    <w:abstractNumId w:val="47"/>
  </w:num>
  <w:num w:numId="4">
    <w:abstractNumId w:val="29"/>
  </w:num>
  <w:num w:numId="5">
    <w:abstractNumId w:val="43"/>
  </w:num>
  <w:num w:numId="6">
    <w:abstractNumId w:val="26"/>
  </w:num>
  <w:num w:numId="7">
    <w:abstractNumId w:val="46"/>
  </w:num>
  <w:num w:numId="8">
    <w:abstractNumId w:val="10"/>
  </w:num>
  <w:num w:numId="9">
    <w:abstractNumId w:val="39"/>
  </w:num>
  <w:num w:numId="10">
    <w:abstractNumId w:val="23"/>
  </w:num>
  <w:num w:numId="11">
    <w:abstractNumId w:val="33"/>
  </w:num>
  <w:num w:numId="12">
    <w:abstractNumId w:val="17"/>
  </w:num>
  <w:num w:numId="13">
    <w:abstractNumId w:val="13"/>
  </w:num>
  <w:num w:numId="14">
    <w:abstractNumId w:val="50"/>
  </w:num>
  <w:num w:numId="15">
    <w:abstractNumId w:val="14"/>
  </w:num>
  <w:num w:numId="16">
    <w:abstractNumId w:val="24"/>
  </w:num>
  <w:num w:numId="17">
    <w:abstractNumId w:val="30"/>
  </w:num>
  <w:num w:numId="18">
    <w:abstractNumId w:val="4"/>
  </w:num>
  <w:num w:numId="19">
    <w:abstractNumId w:val="21"/>
  </w:num>
  <w:num w:numId="20">
    <w:abstractNumId w:val="48"/>
  </w:num>
  <w:num w:numId="21">
    <w:abstractNumId w:val="35"/>
  </w:num>
  <w:num w:numId="22">
    <w:abstractNumId w:val="1"/>
  </w:num>
  <w:num w:numId="23">
    <w:abstractNumId w:val="3"/>
  </w:num>
  <w:num w:numId="24">
    <w:abstractNumId w:val="31"/>
  </w:num>
  <w:num w:numId="25">
    <w:abstractNumId w:val="45"/>
  </w:num>
  <w:num w:numId="26">
    <w:abstractNumId w:val="9"/>
  </w:num>
  <w:num w:numId="27">
    <w:abstractNumId w:val="42"/>
  </w:num>
  <w:num w:numId="28">
    <w:abstractNumId w:val="36"/>
  </w:num>
  <w:num w:numId="29">
    <w:abstractNumId w:val="20"/>
  </w:num>
  <w:num w:numId="30">
    <w:abstractNumId w:val="27"/>
  </w:num>
  <w:num w:numId="31">
    <w:abstractNumId w:val="41"/>
  </w:num>
  <w:num w:numId="32">
    <w:abstractNumId w:val="6"/>
  </w:num>
  <w:num w:numId="33">
    <w:abstractNumId w:val="7"/>
  </w:num>
  <w:num w:numId="34">
    <w:abstractNumId w:val="49"/>
  </w:num>
  <w:num w:numId="35">
    <w:abstractNumId w:val="8"/>
  </w:num>
  <w:num w:numId="36">
    <w:abstractNumId w:val="32"/>
  </w:num>
  <w:num w:numId="37">
    <w:abstractNumId w:val="19"/>
  </w:num>
  <w:num w:numId="38">
    <w:abstractNumId w:val="44"/>
  </w:num>
  <w:num w:numId="39">
    <w:abstractNumId w:val="34"/>
  </w:num>
  <w:num w:numId="40">
    <w:abstractNumId w:val="15"/>
  </w:num>
  <w:num w:numId="41">
    <w:abstractNumId w:val="11"/>
  </w:num>
  <w:num w:numId="42">
    <w:abstractNumId w:val="12"/>
  </w:num>
  <w:num w:numId="43">
    <w:abstractNumId w:val="0"/>
  </w:num>
  <w:num w:numId="44">
    <w:abstractNumId w:val="5"/>
  </w:num>
  <w:num w:numId="45">
    <w:abstractNumId w:val="40"/>
  </w:num>
  <w:num w:numId="46">
    <w:abstractNumId w:val="16"/>
  </w:num>
  <w:num w:numId="47">
    <w:abstractNumId w:val="25"/>
  </w:num>
  <w:num w:numId="48">
    <w:abstractNumId w:val="28"/>
  </w:num>
  <w:num w:numId="49">
    <w:abstractNumId w:val="38"/>
  </w:num>
  <w:num w:numId="50">
    <w:abstractNumId w:val="42"/>
  </w:num>
  <w:num w:numId="51">
    <w:abstractNumId w:val="42"/>
  </w:num>
  <w:num w:numId="52">
    <w:abstractNumId w:val="42"/>
  </w:num>
  <w:num w:numId="53">
    <w:abstractNumId w:val="20"/>
    <w:lvlOverride w:ilvl="0">
      <w:startOverride w:val="1"/>
    </w:lvlOverride>
  </w:num>
  <w:num w:numId="54">
    <w:abstractNumId w:val="20"/>
    <w:lvlOverride w:ilvl="0">
      <w:startOverride w:val="1"/>
    </w:lvlOverride>
  </w:num>
  <w:num w:numId="55">
    <w:abstractNumId w:val="18"/>
  </w:num>
  <w:num w:numId="56">
    <w:abstractNumId w:val="22"/>
  </w:num>
  <w:numIdMacAtCleanup w:val="4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5004"/>
  <w:doNotTrackFormatting/>
  <w:defaultTabStop w:val="708"/>
  <w:autoHyphenation/>
  <w:hyphenationZone w:val="170"/>
  <w:drawingGridHorizontalSpacing w:val="100"/>
  <w:displayHorizontalDrawingGridEvery w:val="2"/>
  <w:characterSpacingControl w:val="doNotCompress"/>
  <w:footnotePr>
    <w:footnote w:id="-1"/>
    <w:footnote w:id="0"/>
  </w:footnotePr>
  <w:endnotePr>
    <w:numFmt w:val="decimal"/>
    <w:endnote w:id="-1"/>
    <w:endnote w:id="0"/>
  </w:endnotePr>
  <w:compat/>
  <w:rsids>
    <w:rsidRoot w:val="00884FEB"/>
    <w:rsid w:val="000020E5"/>
    <w:rsid w:val="00004FE8"/>
    <w:rsid w:val="00005765"/>
    <w:rsid w:val="00005FFC"/>
    <w:rsid w:val="00007605"/>
    <w:rsid w:val="00007D0D"/>
    <w:rsid w:val="00011BD0"/>
    <w:rsid w:val="00014890"/>
    <w:rsid w:val="00015CF9"/>
    <w:rsid w:val="00020516"/>
    <w:rsid w:val="000232E2"/>
    <w:rsid w:val="000243CE"/>
    <w:rsid w:val="0002657F"/>
    <w:rsid w:val="000326C1"/>
    <w:rsid w:val="00037093"/>
    <w:rsid w:val="000377CC"/>
    <w:rsid w:val="0005400A"/>
    <w:rsid w:val="0005609F"/>
    <w:rsid w:val="00057362"/>
    <w:rsid w:val="00061E48"/>
    <w:rsid w:val="00063085"/>
    <w:rsid w:val="00076091"/>
    <w:rsid w:val="00076880"/>
    <w:rsid w:val="000808CD"/>
    <w:rsid w:val="000828C6"/>
    <w:rsid w:val="000843B3"/>
    <w:rsid w:val="000858A9"/>
    <w:rsid w:val="000903FA"/>
    <w:rsid w:val="00094776"/>
    <w:rsid w:val="000B0EBE"/>
    <w:rsid w:val="000B6A14"/>
    <w:rsid w:val="000D220D"/>
    <w:rsid w:val="000E1572"/>
    <w:rsid w:val="000E29C9"/>
    <w:rsid w:val="000E7BA8"/>
    <w:rsid w:val="000F2F09"/>
    <w:rsid w:val="000F4702"/>
    <w:rsid w:val="000F6A80"/>
    <w:rsid w:val="000F6B25"/>
    <w:rsid w:val="00104370"/>
    <w:rsid w:val="0010455D"/>
    <w:rsid w:val="0012049B"/>
    <w:rsid w:val="001219C2"/>
    <w:rsid w:val="00124B85"/>
    <w:rsid w:val="001250CC"/>
    <w:rsid w:val="00125D44"/>
    <w:rsid w:val="001273B5"/>
    <w:rsid w:val="00133AC1"/>
    <w:rsid w:val="00136316"/>
    <w:rsid w:val="001402DB"/>
    <w:rsid w:val="001432EE"/>
    <w:rsid w:val="00151D8A"/>
    <w:rsid w:val="001570C4"/>
    <w:rsid w:val="001617DC"/>
    <w:rsid w:val="00163DBA"/>
    <w:rsid w:val="00165134"/>
    <w:rsid w:val="001721BD"/>
    <w:rsid w:val="0017440D"/>
    <w:rsid w:val="00175957"/>
    <w:rsid w:val="00183B7A"/>
    <w:rsid w:val="00184E8A"/>
    <w:rsid w:val="001854F6"/>
    <w:rsid w:val="00185877"/>
    <w:rsid w:val="001919E9"/>
    <w:rsid w:val="001A44B3"/>
    <w:rsid w:val="001B21AE"/>
    <w:rsid w:val="001B4EA5"/>
    <w:rsid w:val="001C1392"/>
    <w:rsid w:val="001C2ED9"/>
    <w:rsid w:val="001E01BA"/>
    <w:rsid w:val="001E5A75"/>
    <w:rsid w:val="001E6B9D"/>
    <w:rsid w:val="001E7EA7"/>
    <w:rsid w:val="001F0111"/>
    <w:rsid w:val="001F2920"/>
    <w:rsid w:val="001F5AC3"/>
    <w:rsid w:val="00206D7E"/>
    <w:rsid w:val="002134E2"/>
    <w:rsid w:val="0021389C"/>
    <w:rsid w:val="00213DC3"/>
    <w:rsid w:val="0021767A"/>
    <w:rsid w:val="00221103"/>
    <w:rsid w:val="00222596"/>
    <w:rsid w:val="00222AC6"/>
    <w:rsid w:val="00222CD3"/>
    <w:rsid w:val="00225D42"/>
    <w:rsid w:val="0022614A"/>
    <w:rsid w:val="002304AF"/>
    <w:rsid w:val="0023488F"/>
    <w:rsid w:val="002357EA"/>
    <w:rsid w:val="002367E6"/>
    <w:rsid w:val="00237276"/>
    <w:rsid w:val="00241ACE"/>
    <w:rsid w:val="00245325"/>
    <w:rsid w:val="00250176"/>
    <w:rsid w:val="002506A3"/>
    <w:rsid w:val="00253022"/>
    <w:rsid w:val="00254DF6"/>
    <w:rsid w:val="0025607F"/>
    <w:rsid w:val="00262C1B"/>
    <w:rsid w:val="0026485D"/>
    <w:rsid w:val="002664C7"/>
    <w:rsid w:val="00271C8B"/>
    <w:rsid w:val="00276B41"/>
    <w:rsid w:val="0028072E"/>
    <w:rsid w:val="00285E2F"/>
    <w:rsid w:val="002860CE"/>
    <w:rsid w:val="002920FF"/>
    <w:rsid w:val="002A04D3"/>
    <w:rsid w:val="002A5969"/>
    <w:rsid w:val="002B15B5"/>
    <w:rsid w:val="002C053E"/>
    <w:rsid w:val="002C41F1"/>
    <w:rsid w:val="002C6263"/>
    <w:rsid w:val="002D3982"/>
    <w:rsid w:val="002D4174"/>
    <w:rsid w:val="002D4E10"/>
    <w:rsid w:val="002D6B9E"/>
    <w:rsid w:val="002E053A"/>
    <w:rsid w:val="002E0DDB"/>
    <w:rsid w:val="002E2061"/>
    <w:rsid w:val="002E3720"/>
    <w:rsid w:val="002E4EB7"/>
    <w:rsid w:val="002E587F"/>
    <w:rsid w:val="002F102D"/>
    <w:rsid w:val="002F170E"/>
    <w:rsid w:val="002F2663"/>
    <w:rsid w:val="002F39A7"/>
    <w:rsid w:val="00300224"/>
    <w:rsid w:val="00306AD1"/>
    <w:rsid w:val="00306F71"/>
    <w:rsid w:val="003105C6"/>
    <w:rsid w:val="00310F05"/>
    <w:rsid w:val="00311B2D"/>
    <w:rsid w:val="003137B9"/>
    <w:rsid w:val="00331FE6"/>
    <w:rsid w:val="00333A44"/>
    <w:rsid w:val="003438E8"/>
    <w:rsid w:val="003459F8"/>
    <w:rsid w:val="00345E53"/>
    <w:rsid w:val="00347FF9"/>
    <w:rsid w:val="00357F63"/>
    <w:rsid w:val="003616A1"/>
    <w:rsid w:val="00371593"/>
    <w:rsid w:val="00383FF2"/>
    <w:rsid w:val="00387E40"/>
    <w:rsid w:val="00390DDA"/>
    <w:rsid w:val="00393539"/>
    <w:rsid w:val="00394FF1"/>
    <w:rsid w:val="003A0C05"/>
    <w:rsid w:val="003A200A"/>
    <w:rsid w:val="003A449C"/>
    <w:rsid w:val="003A5D8C"/>
    <w:rsid w:val="003B3DBB"/>
    <w:rsid w:val="003C0FB5"/>
    <w:rsid w:val="003C2409"/>
    <w:rsid w:val="003C2566"/>
    <w:rsid w:val="003C3AAB"/>
    <w:rsid w:val="003C3B79"/>
    <w:rsid w:val="003C60B9"/>
    <w:rsid w:val="003D10E9"/>
    <w:rsid w:val="003D3CED"/>
    <w:rsid w:val="003D431C"/>
    <w:rsid w:val="003D56DE"/>
    <w:rsid w:val="003E5145"/>
    <w:rsid w:val="003F15BB"/>
    <w:rsid w:val="00401111"/>
    <w:rsid w:val="00405C0A"/>
    <w:rsid w:val="00406209"/>
    <w:rsid w:val="00412D44"/>
    <w:rsid w:val="004133D9"/>
    <w:rsid w:val="00415A1B"/>
    <w:rsid w:val="0043001B"/>
    <w:rsid w:val="004377DA"/>
    <w:rsid w:val="004377E2"/>
    <w:rsid w:val="00443003"/>
    <w:rsid w:val="00445E06"/>
    <w:rsid w:val="00452FEF"/>
    <w:rsid w:val="00455364"/>
    <w:rsid w:val="00461A5A"/>
    <w:rsid w:val="004629A2"/>
    <w:rsid w:val="004650E3"/>
    <w:rsid w:val="0047503C"/>
    <w:rsid w:val="00475693"/>
    <w:rsid w:val="0048116C"/>
    <w:rsid w:val="00484DDA"/>
    <w:rsid w:val="004901BE"/>
    <w:rsid w:val="0049208A"/>
    <w:rsid w:val="00496F5D"/>
    <w:rsid w:val="004A5880"/>
    <w:rsid w:val="004A6C52"/>
    <w:rsid w:val="004A7B60"/>
    <w:rsid w:val="004B2A17"/>
    <w:rsid w:val="004B4DF9"/>
    <w:rsid w:val="004C487F"/>
    <w:rsid w:val="004C74EC"/>
    <w:rsid w:val="004E04BF"/>
    <w:rsid w:val="004F458D"/>
    <w:rsid w:val="004F50AF"/>
    <w:rsid w:val="00502FC6"/>
    <w:rsid w:val="0050399F"/>
    <w:rsid w:val="00503F93"/>
    <w:rsid w:val="005067A1"/>
    <w:rsid w:val="005135D6"/>
    <w:rsid w:val="00516AC3"/>
    <w:rsid w:val="00521D56"/>
    <w:rsid w:val="0053078D"/>
    <w:rsid w:val="00530FC7"/>
    <w:rsid w:val="0053327A"/>
    <w:rsid w:val="00533D6A"/>
    <w:rsid w:val="005429A0"/>
    <w:rsid w:val="005511AD"/>
    <w:rsid w:val="00552E3E"/>
    <w:rsid w:val="0055791B"/>
    <w:rsid w:val="00557D09"/>
    <w:rsid w:val="005617F7"/>
    <w:rsid w:val="00563313"/>
    <w:rsid w:val="00564A89"/>
    <w:rsid w:val="00565031"/>
    <w:rsid w:val="005666F4"/>
    <w:rsid w:val="00585466"/>
    <w:rsid w:val="005911AC"/>
    <w:rsid w:val="00593E1F"/>
    <w:rsid w:val="005A18FB"/>
    <w:rsid w:val="005A2363"/>
    <w:rsid w:val="005A43B1"/>
    <w:rsid w:val="005A6305"/>
    <w:rsid w:val="005B02DE"/>
    <w:rsid w:val="005B0463"/>
    <w:rsid w:val="005B0C8D"/>
    <w:rsid w:val="005B13A0"/>
    <w:rsid w:val="005C1BC9"/>
    <w:rsid w:val="005C287F"/>
    <w:rsid w:val="005C6DEB"/>
    <w:rsid w:val="005C7A91"/>
    <w:rsid w:val="005D3318"/>
    <w:rsid w:val="005F05ED"/>
    <w:rsid w:val="005F5B6B"/>
    <w:rsid w:val="005F5DF8"/>
    <w:rsid w:val="005F6FDF"/>
    <w:rsid w:val="00601450"/>
    <w:rsid w:val="0060723F"/>
    <w:rsid w:val="006108B8"/>
    <w:rsid w:val="00611073"/>
    <w:rsid w:val="0061248F"/>
    <w:rsid w:val="006128D7"/>
    <w:rsid w:val="0061482E"/>
    <w:rsid w:val="0061552A"/>
    <w:rsid w:val="00616264"/>
    <w:rsid w:val="00616690"/>
    <w:rsid w:val="00616E90"/>
    <w:rsid w:val="0062558D"/>
    <w:rsid w:val="00627143"/>
    <w:rsid w:val="006317A9"/>
    <w:rsid w:val="006364E5"/>
    <w:rsid w:val="00643011"/>
    <w:rsid w:val="00650DB8"/>
    <w:rsid w:val="00651C18"/>
    <w:rsid w:val="00652DF7"/>
    <w:rsid w:val="00652F11"/>
    <w:rsid w:val="0066173C"/>
    <w:rsid w:val="006746DB"/>
    <w:rsid w:val="006771CE"/>
    <w:rsid w:val="006778A2"/>
    <w:rsid w:val="006916DC"/>
    <w:rsid w:val="00696F12"/>
    <w:rsid w:val="006A01F5"/>
    <w:rsid w:val="006A14F6"/>
    <w:rsid w:val="006B19A0"/>
    <w:rsid w:val="006B2A31"/>
    <w:rsid w:val="006B55D6"/>
    <w:rsid w:val="006B5BA8"/>
    <w:rsid w:val="006B7228"/>
    <w:rsid w:val="006C0915"/>
    <w:rsid w:val="006C11BB"/>
    <w:rsid w:val="006C163A"/>
    <w:rsid w:val="006C3FF9"/>
    <w:rsid w:val="006C4136"/>
    <w:rsid w:val="006C4174"/>
    <w:rsid w:val="006C45C6"/>
    <w:rsid w:val="006D49F3"/>
    <w:rsid w:val="006E52E7"/>
    <w:rsid w:val="007111B3"/>
    <w:rsid w:val="00711F3A"/>
    <w:rsid w:val="00712B6C"/>
    <w:rsid w:val="00712BDE"/>
    <w:rsid w:val="00720ADC"/>
    <w:rsid w:val="00721A22"/>
    <w:rsid w:val="00721CEA"/>
    <w:rsid w:val="007233B1"/>
    <w:rsid w:val="007247ED"/>
    <w:rsid w:val="00727756"/>
    <w:rsid w:val="0073581C"/>
    <w:rsid w:val="00736AD5"/>
    <w:rsid w:val="00736D27"/>
    <w:rsid w:val="007420C6"/>
    <w:rsid w:val="007434D0"/>
    <w:rsid w:val="007503D4"/>
    <w:rsid w:val="0075517F"/>
    <w:rsid w:val="0076257F"/>
    <w:rsid w:val="00763A4B"/>
    <w:rsid w:val="00764E61"/>
    <w:rsid w:val="00765008"/>
    <w:rsid w:val="0078015D"/>
    <w:rsid w:val="00781160"/>
    <w:rsid w:val="007827A3"/>
    <w:rsid w:val="00785E60"/>
    <w:rsid w:val="007864CA"/>
    <w:rsid w:val="00787CDE"/>
    <w:rsid w:val="007A1D61"/>
    <w:rsid w:val="007A40CB"/>
    <w:rsid w:val="007A4CFD"/>
    <w:rsid w:val="007B0068"/>
    <w:rsid w:val="007B025E"/>
    <w:rsid w:val="007B0AC3"/>
    <w:rsid w:val="007B5523"/>
    <w:rsid w:val="007C4C33"/>
    <w:rsid w:val="007D2970"/>
    <w:rsid w:val="007D2AEF"/>
    <w:rsid w:val="007D2CE6"/>
    <w:rsid w:val="007D63B3"/>
    <w:rsid w:val="007E18BB"/>
    <w:rsid w:val="007E33D4"/>
    <w:rsid w:val="007E475F"/>
    <w:rsid w:val="007F0442"/>
    <w:rsid w:val="007F6D99"/>
    <w:rsid w:val="007F7A60"/>
    <w:rsid w:val="008004DF"/>
    <w:rsid w:val="008024B2"/>
    <w:rsid w:val="0081176B"/>
    <w:rsid w:val="008152FC"/>
    <w:rsid w:val="00816B32"/>
    <w:rsid w:val="00820E23"/>
    <w:rsid w:val="0082105B"/>
    <w:rsid w:val="0083444D"/>
    <w:rsid w:val="008420D9"/>
    <w:rsid w:val="008427C5"/>
    <w:rsid w:val="00844689"/>
    <w:rsid w:val="00845545"/>
    <w:rsid w:val="00856854"/>
    <w:rsid w:val="0087489F"/>
    <w:rsid w:val="00875044"/>
    <w:rsid w:val="00875C7F"/>
    <w:rsid w:val="008815DE"/>
    <w:rsid w:val="0088172D"/>
    <w:rsid w:val="00884B2C"/>
    <w:rsid w:val="00884FEB"/>
    <w:rsid w:val="0088630E"/>
    <w:rsid w:val="008A49E8"/>
    <w:rsid w:val="008A7A5D"/>
    <w:rsid w:val="008B2F5E"/>
    <w:rsid w:val="008B6066"/>
    <w:rsid w:val="008B7267"/>
    <w:rsid w:val="008C122C"/>
    <w:rsid w:val="008C624D"/>
    <w:rsid w:val="008C6E0B"/>
    <w:rsid w:val="008D1A5E"/>
    <w:rsid w:val="008D2210"/>
    <w:rsid w:val="008E0E86"/>
    <w:rsid w:val="008E0F08"/>
    <w:rsid w:val="008E3CA9"/>
    <w:rsid w:val="008E47D2"/>
    <w:rsid w:val="008F1D51"/>
    <w:rsid w:val="008F50DF"/>
    <w:rsid w:val="00900C1D"/>
    <w:rsid w:val="00910A6A"/>
    <w:rsid w:val="00910AB3"/>
    <w:rsid w:val="00924EEF"/>
    <w:rsid w:val="009371BA"/>
    <w:rsid w:val="0094162B"/>
    <w:rsid w:val="00942368"/>
    <w:rsid w:val="00950950"/>
    <w:rsid w:val="00955F25"/>
    <w:rsid w:val="00965272"/>
    <w:rsid w:val="00967868"/>
    <w:rsid w:val="00971A2C"/>
    <w:rsid w:val="00973B8E"/>
    <w:rsid w:val="0098245F"/>
    <w:rsid w:val="00985397"/>
    <w:rsid w:val="0098778D"/>
    <w:rsid w:val="00991C37"/>
    <w:rsid w:val="0099694B"/>
    <w:rsid w:val="009A1317"/>
    <w:rsid w:val="009A2E43"/>
    <w:rsid w:val="009A4B3E"/>
    <w:rsid w:val="009A6E08"/>
    <w:rsid w:val="009B6CE4"/>
    <w:rsid w:val="009C001E"/>
    <w:rsid w:val="009C2C58"/>
    <w:rsid w:val="009C3801"/>
    <w:rsid w:val="009C4291"/>
    <w:rsid w:val="009C7D6A"/>
    <w:rsid w:val="009D3244"/>
    <w:rsid w:val="009F1084"/>
    <w:rsid w:val="009F3AD0"/>
    <w:rsid w:val="00A01C72"/>
    <w:rsid w:val="00A02850"/>
    <w:rsid w:val="00A03C89"/>
    <w:rsid w:val="00A03DC9"/>
    <w:rsid w:val="00A0483F"/>
    <w:rsid w:val="00A136CD"/>
    <w:rsid w:val="00A24751"/>
    <w:rsid w:val="00A320B1"/>
    <w:rsid w:val="00A33695"/>
    <w:rsid w:val="00A34026"/>
    <w:rsid w:val="00A4309F"/>
    <w:rsid w:val="00A64421"/>
    <w:rsid w:val="00A70A81"/>
    <w:rsid w:val="00A72DF3"/>
    <w:rsid w:val="00A772B4"/>
    <w:rsid w:val="00A801A9"/>
    <w:rsid w:val="00A80A02"/>
    <w:rsid w:val="00A85CE0"/>
    <w:rsid w:val="00A86139"/>
    <w:rsid w:val="00A90BDF"/>
    <w:rsid w:val="00AA02BE"/>
    <w:rsid w:val="00AA629F"/>
    <w:rsid w:val="00AB2F46"/>
    <w:rsid w:val="00AB4E51"/>
    <w:rsid w:val="00AB7B8D"/>
    <w:rsid w:val="00AC14E2"/>
    <w:rsid w:val="00AC5975"/>
    <w:rsid w:val="00AC5F45"/>
    <w:rsid w:val="00AD061B"/>
    <w:rsid w:val="00AD4571"/>
    <w:rsid w:val="00AE1CD7"/>
    <w:rsid w:val="00AF1F57"/>
    <w:rsid w:val="00AF62BC"/>
    <w:rsid w:val="00AF672F"/>
    <w:rsid w:val="00AF7FA5"/>
    <w:rsid w:val="00B01163"/>
    <w:rsid w:val="00B057CA"/>
    <w:rsid w:val="00B12EA6"/>
    <w:rsid w:val="00B15280"/>
    <w:rsid w:val="00B17100"/>
    <w:rsid w:val="00B171C0"/>
    <w:rsid w:val="00B17999"/>
    <w:rsid w:val="00B22110"/>
    <w:rsid w:val="00B23005"/>
    <w:rsid w:val="00B275E8"/>
    <w:rsid w:val="00B36BA6"/>
    <w:rsid w:val="00B439B1"/>
    <w:rsid w:val="00B4512A"/>
    <w:rsid w:val="00B50194"/>
    <w:rsid w:val="00B51F42"/>
    <w:rsid w:val="00B53030"/>
    <w:rsid w:val="00B822A4"/>
    <w:rsid w:val="00BA6E03"/>
    <w:rsid w:val="00BB50BB"/>
    <w:rsid w:val="00BB6397"/>
    <w:rsid w:val="00BC068F"/>
    <w:rsid w:val="00BC2C58"/>
    <w:rsid w:val="00BD1379"/>
    <w:rsid w:val="00BE1311"/>
    <w:rsid w:val="00BE19C2"/>
    <w:rsid w:val="00BE2BAE"/>
    <w:rsid w:val="00BE358B"/>
    <w:rsid w:val="00BE6DFE"/>
    <w:rsid w:val="00C017D1"/>
    <w:rsid w:val="00C029BC"/>
    <w:rsid w:val="00C04D37"/>
    <w:rsid w:val="00C074C4"/>
    <w:rsid w:val="00C0782A"/>
    <w:rsid w:val="00C12AE0"/>
    <w:rsid w:val="00C12FEB"/>
    <w:rsid w:val="00C22CD5"/>
    <w:rsid w:val="00C25670"/>
    <w:rsid w:val="00C2636B"/>
    <w:rsid w:val="00C277FB"/>
    <w:rsid w:val="00C3194E"/>
    <w:rsid w:val="00C356C8"/>
    <w:rsid w:val="00C35BF5"/>
    <w:rsid w:val="00C367B4"/>
    <w:rsid w:val="00C36B2D"/>
    <w:rsid w:val="00C40D60"/>
    <w:rsid w:val="00C43A7D"/>
    <w:rsid w:val="00C46DB1"/>
    <w:rsid w:val="00C47BD3"/>
    <w:rsid w:val="00C54763"/>
    <w:rsid w:val="00C55649"/>
    <w:rsid w:val="00C563A1"/>
    <w:rsid w:val="00C635CF"/>
    <w:rsid w:val="00C707EE"/>
    <w:rsid w:val="00C80731"/>
    <w:rsid w:val="00C84BAF"/>
    <w:rsid w:val="00C87CEE"/>
    <w:rsid w:val="00C941FF"/>
    <w:rsid w:val="00C960CE"/>
    <w:rsid w:val="00C973FB"/>
    <w:rsid w:val="00CA0146"/>
    <w:rsid w:val="00CA2E80"/>
    <w:rsid w:val="00CA61EE"/>
    <w:rsid w:val="00CB1F27"/>
    <w:rsid w:val="00CB484B"/>
    <w:rsid w:val="00CB4E0C"/>
    <w:rsid w:val="00CB5059"/>
    <w:rsid w:val="00CB6C8D"/>
    <w:rsid w:val="00CC2508"/>
    <w:rsid w:val="00CC5BAD"/>
    <w:rsid w:val="00CC6811"/>
    <w:rsid w:val="00CD7ED8"/>
    <w:rsid w:val="00CE2B78"/>
    <w:rsid w:val="00CE5ACF"/>
    <w:rsid w:val="00CF6D85"/>
    <w:rsid w:val="00D02770"/>
    <w:rsid w:val="00D054C0"/>
    <w:rsid w:val="00D06F70"/>
    <w:rsid w:val="00D10700"/>
    <w:rsid w:val="00D14A32"/>
    <w:rsid w:val="00D15808"/>
    <w:rsid w:val="00D2018B"/>
    <w:rsid w:val="00D20C67"/>
    <w:rsid w:val="00D2506C"/>
    <w:rsid w:val="00D27F99"/>
    <w:rsid w:val="00D30BE6"/>
    <w:rsid w:val="00D31C7A"/>
    <w:rsid w:val="00D34F75"/>
    <w:rsid w:val="00D35C30"/>
    <w:rsid w:val="00D36501"/>
    <w:rsid w:val="00D4194D"/>
    <w:rsid w:val="00D45B15"/>
    <w:rsid w:val="00D47551"/>
    <w:rsid w:val="00D52FEA"/>
    <w:rsid w:val="00D533DD"/>
    <w:rsid w:val="00D56AF5"/>
    <w:rsid w:val="00D60795"/>
    <w:rsid w:val="00D60F96"/>
    <w:rsid w:val="00D6494A"/>
    <w:rsid w:val="00D64B66"/>
    <w:rsid w:val="00D6607A"/>
    <w:rsid w:val="00D66CAA"/>
    <w:rsid w:val="00D77799"/>
    <w:rsid w:val="00D8096D"/>
    <w:rsid w:val="00D81C35"/>
    <w:rsid w:val="00D8369E"/>
    <w:rsid w:val="00D84EB7"/>
    <w:rsid w:val="00D87BAB"/>
    <w:rsid w:val="00D92396"/>
    <w:rsid w:val="00D946DB"/>
    <w:rsid w:val="00DA09F1"/>
    <w:rsid w:val="00DA3B36"/>
    <w:rsid w:val="00DA77E1"/>
    <w:rsid w:val="00DB0F07"/>
    <w:rsid w:val="00DB2DD0"/>
    <w:rsid w:val="00DB3B68"/>
    <w:rsid w:val="00DB40CA"/>
    <w:rsid w:val="00DC03E0"/>
    <w:rsid w:val="00DC2D05"/>
    <w:rsid w:val="00DC40DA"/>
    <w:rsid w:val="00DC44B6"/>
    <w:rsid w:val="00DC4CE4"/>
    <w:rsid w:val="00DD1906"/>
    <w:rsid w:val="00DD72AA"/>
    <w:rsid w:val="00DE0962"/>
    <w:rsid w:val="00DE230A"/>
    <w:rsid w:val="00DE4EF2"/>
    <w:rsid w:val="00E050F3"/>
    <w:rsid w:val="00E052A9"/>
    <w:rsid w:val="00E07C8E"/>
    <w:rsid w:val="00E11F7B"/>
    <w:rsid w:val="00E143FD"/>
    <w:rsid w:val="00E1696D"/>
    <w:rsid w:val="00E1750A"/>
    <w:rsid w:val="00E27969"/>
    <w:rsid w:val="00E32DA2"/>
    <w:rsid w:val="00E33BF7"/>
    <w:rsid w:val="00E41A58"/>
    <w:rsid w:val="00E41E4F"/>
    <w:rsid w:val="00E46936"/>
    <w:rsid w:val="00E47CCD"/>
    <w:rsid w:val="00E509EA"/>
    <w:rsid w:val="00E543B2"/>
    <w:rsid w:val="00E54B05"/>
    <w:rsid w:val="00E60C82"/>
    <w:rsid w:val="00E62EAB"/>
    <w:rsid w:val="00E63DC8"/>
    <w:rsid w:val="00E66040"/>
    <w:rsid w:val="00E75993"/>
    <w:rsid w:val="00E80172"/>
    <w:rsid w:val="00E804CC"/>
    <w:rsid w:val="00EA3FEF"/>
    <w:rsid w:val="00EA4108"/>
    <w:rsid w:val="00EA419C"/>
    <w:rsid w:val="00EB154B"/>
    <w:rsid w:val="00EB5804"/>
    <w:rsid w:val="00EC5046"/>
    <w:rsid w:val="00ED55F7"/>
    <w:rsid w:val="00ED7C8E"/>
    <w:rsid w:val="00EE2205"/>
    <w:rsid w:val="00EE2BDA"/>
    <w:rsid w:val="00EF0DA4"/>
    <w:rsid w:val="00F015E6"/>
    <w:rsid w:val="00F0322C"/>
    <w:rsid w:val="00F1041F"/>
    <w:rsid w:val="00F12EA3"/>
    <w:rsid w:val="00F1455C"/>
    <w:rsid w:val="00F14B07"/>
    <w:rsid w:val="00F271B3"/>
    <w:rsid w:val="00F30076"/>
    <w:rsid w:val="00F325B9"/>
    <w:rsid w:val="00F356CE"/>
    <w:rsid w:val="00F423F0"/>
    <w:rsid w:val="00F463F5"/>
    <w:rsid w:val="00F47628"/>
    <w:rsid w:val="00F5381F"/>
    <w:rsid w:val="00F5524C"/>
    <w:rsid w:val="00F60F37"/>
    <w:rsid w:val="00F61095"/>
    <w:rsid w:val="00F620A2"/>
    <w:rsid w:val="00F63BA7"/>
    <w:rsid w:val="00F777C7"/>
    <w:rsid w:val="00F800B6"/>
    <w:rsid w:val="00F84B2D"/>
    <w:rsid w:val="00F93B5F"/>
    <w:rsid w:val="00FA46C8"/>
    <w:rsid w:val="00FA610E"/>
    <w:rsid w:val="00FA6E69"/>
    <w:rsid w:val="00FB199D"/>
    <w:rsid w:val="00FB1C26"/>
    <w:rsid w:val="00FB1D44"/>
    <w:rsid w:val="00FB4960"/>
    <w:rsid w:val="00FB5258"/>
    <w:rsid w:val="00FB5985"/>
    <w:rsid w:val="00FC371D"/>
    <w:rsid w:val="00FC4D06"/>
    <w:rsid w:val="00FC6D7A"/>
    <w:rsid w:val="00FD5ABD"/>
    <w:rsid w:val="00FD7524"/>
    <w:rsid w:val="00FE4AE0"/>
    <w:rsid w:val="00FE4D22"/>
    <w:rsid w:val="00FF75CC"/>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Arial" w:hAnsi="Arial" w:cs="Times New Roman"/>
        <w:lang w:val="es-ES_tradnl" w:eastAsia="es-ES_trad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uiPriority="1" w:qFormat="1"/>
    <w:lsdException w:name="heading 6" w:uiPriority="0"/>
    <w:lsdException w:name="heading 7" w:uiPriority="0"/>
    <w:lsdException w:name="heading 8" w:uiPriority="0"/>
    <w:lsdException w:name="heading 9" w:uiPriority="0"/>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lsdException w:name="table of figures" w:uiPriority="0"/>
    <w:lsdException w:name="footnote reference" w:uiPriority="0"/>
    <w:lsdException w:name="endnote reference" w:semiHidden="0" w:uiPriority="1" w:unhideWhenUsed="0"/>
    <w:lsdException w:name="endnote text" w:semiHidden="0" w:uiPriority="1" w:unhideWhenUsed="0"/>
    <w:lsdException w:name="Title" w:uiPriority="10" w:unhideWhenUsed="0"/>
    <w:lsdException w:name="Default Paragraph Font" w:uiPriority="1"/>
    <w:lsdException w:name="Subtitle" w:uiPriority="11" w:unhideWhenUsed="0"/>
    <w:lsdException w:name="Strong" w:uiPriority="22" w:unhideWhenUsed="0"/>
    <w:lsdException w:name="Emphasis" w:uiPriority="20" w:unhideWhenUsed="0"/>
    <w:lsdException w:name="Table Grid" w:semiHidden="0" w:uiPriority="59" w:unhideWhenUsed="0"/>
    <w:lsdException w:name="Placeholder Text" w:unhideWhenUsed="0"/>
    <w:lsdException w:name="No Spacing"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nhideWhenUsed="0" w:qFormat="1"/>
    <w:lsdException w:name="Quote" w:semiHidden="0" w:uiPriority="29" w:unhideWhenUsed="0"/>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lsdException w:name="Subtle Reference" w:uiPriority="31" w:unhideWhenUsed="0"/>
    <w:lsdException w:name="Intense Reference" w:uiPriority="32" w:unhideWhenUsed="0"/>
    <w:lsdException w:name="Book Title" w:uiPriority="33" w:unhideWhenUsed="0"/>
    <w:lsdException w:name="Bibliography" w:uiPriority="37"/>
    <w:lsdException w:name="TOC Heading" w:uiPriority="39" w:qFormat="1"/>
  </w:latentStyles>
  <w:style w:type="paragraph" w:default="1" w:styleId="Standard">
    <w:name w:val="Normal"/>
    <w:qFormat/>
    <w:rsid w:val="00884FEB"/>
    <w:pPr>
      <w:spacing w:before="120" w:after="120"/>
      <w:jc w:val="both"/>
    </w:pPr>
    <w:rPr>
      <w:rFonts w:ascii="Verdana" w:eastAsia="Times New Roman" w:hAnsi="Verdana"/>
      <w:szCs w:val="24"/>
      <w:lang w:val="en-GB" w:eastAsia="en-US"/>
    </w:rPr>
  </w:style>
  <w:style w:type="paragraph" w:styleId="berschrift1">
    <w:name w:val="heading 1"/>
    <w:basedOn w:val="Standard"/>
    <w:next w:val="Standard"/>
    <w:link w:val="berschrift1Zchn"/>
    <w:autoRedefine/>
    <w:qFormat/>
    <w:rsid w:val="005A6305"/>
    <w:pPr>
      <w:keepNext/>
      <w:autoSpaceDE w:val="0"/>
      <w:autoSpaceDN w:val="0"/>
      <w:adjustRightInd w:val="0"/>
      <w:spacing w:before="0" w:after="0"/>
      <w:jc w:val="left"/>
      <w:outlineLvl w:val="0"/>
    </w:pPr>
    <w:rPr>
      <w:b/>
      <w:szCs w:val="20"/>
      <w:u w:val="single"/>
    </w:rPr>
  </w:style>
  <w:style w:type="paragraph" w:styleId="berschrift2">
    <w:name w:val="heading 2"/>
    <w:basedOn w:val="Standard"/>
    <w:next w:val="Standard"/>
    <w:link w:val="berschrift2Zchn"/>
    <w:autoRedefine/>
    <w:uiPriority w:val="99"/>
    <w:qFormat/>
    <w:rsid w:val="001E5A75"/>
    <w:pPr>
      <w:keepNext/>
      <w:spacing w:before="240"/>
      <w:outlineLvl w:val="1"/>
    </w:pPr>
    <w:rPr>
      <w:b/>
      <w:sz w:val="24"/>
    </w:rPr>
  </w:style>
  <w:style w:type="paragraph" w:styleId="berschrift3">
    <w:name w:val="heading 3"/>
    <w:basedOn w:val="Standard"/>
    <w:next w:val="Standard"/>
    <w:link w:val="berschrift3Zchn"/>
    <w:autoRedefine/>
    <w:uiPriority w:val="99"/>
    <w:qFormat/>
    <w:rsid w:val="001E5A75"/>
    <w:pPr>
      <w:keepNext/>
      <w:spacing w:before="180"/>
      <w:outlineLvl w:val="2"/>
    </w:pPr>
    <w:rPr>
      <w:b/>
    </w:rPr>
  </w:style>
  <w:style w:type="paragraph" w:styleId="berschrift4">
    <w:name w:val="heading 4"/>
    <w:basedOn w:val="Standard"/>
    <w:next w:val="Standard"/>
    <w:link w:val="berschrift4Zchn"/>
    <w:autoRedefine/>
    <w:uiPriority w:val="99"/>
    <w:qFormat/>
    <w:rsid w:val="00DE0962"/>
    <w:pPr>
      <w:keepNext/>
      <w:numPr>
        <w:numId w:val="37"/>
      </w:numPr>
      <w:spacing w:before="160"/>
      <w:outlineLvl w:val="3"/>
    </w:pPr>
    <w:rPr>
      <w:b/>
      <w:u w:val="single"/>
    </w:rPr>
  </w:style>
  <w:style w:type="paragraph" w:styleId="berschrift5">
    <w:name w:val="heading 5"/>
    <w:basedOn w:val="Standard"/>
    <w:next w:val="Standard"/>
    <w:link w:val="berschrift5Zchn"/>
    <w:autoRedefine/>
    <w:uiPriority w:val="1"/>
    <w:qFormat/>
    <w:rsid w:val="001E5A75"/>
    <w:pPr>
      <w:keepNext/>
      <w:spacing w:before="140"/>
      <w:outlineLvl w:val="4"/>
    </w:pPr>
    <w:rPr>
      <w:b/>
      <w:i/>
    </w:rPr>
  </w:style>
  <w:style w:type="paragraph" w:styleId="berschrift6">
    <w:name w:val="heading 6"/>
    <w:basedOn w:val="Standard"/>
    <w:next w:val="Standard"/>
    <w:link w:val="berschrift6Zchn"/>
    <w:semiHidden/>
    <w:unhideWhenUsed/>
    <w:rsid w:val="001E5A75"/>
    <w:pPr>
      <w:spacing w:before="240" w:after="60"/>
      <w:outlineLvl w:val="5"/>
    </w:pPr>
    <w:rPr>
      <w:rFonts w:ascii="Times New Roman" w:hAnsi="Times New Roman"/>
      <w:b/>
      <w:bCs/>
      <w:szCs w:val="22"/>
    </w:rPr>
  </w:style>
  <w:style w:type="paragraph" w:styleId="berschrift7">
    <w:name w:val="heading 7"/>
    <w:basedOn w:val="Standard"/>
    <w:next w:val="Standard"/>
    <w:link w:val="berschrift7Zchn"/>
    <w:semiHidden/>
    <w:unhideWhenUsed/>
    <w:rsid w:val="001E5A75"/>
    <w:pPr>
      <w:spacing w:before="240" w:after="60"/>
      <w:outlineLvl w:val="6"/>
    </w:pPr>
    <w:rPr>
      <w:rFonts w:ascii="Times New Roman" w:hAnsi="Times New Roman"/>
      <w:sz w:val="24"/>
    </w:rPr>
  </w:style>
  <w:style w:type="paragraph" w:styleId="berschrift8">
    <w:name w:val="heading 8"/>
    <w:basedOn w:val="Standard"/>
    <w:next w:val="Standard"/>
    <w:link w:val="berschrift8Zchn"/>
    <w:semiHidden/>
    <w:unhideWhenUsed/>
    <w:rsid w:val="001E5A75"/>
    <w:pPr>
      <w:spacing w:before="240" w:after="60"/>
      <w:outlineLvl w:val="7"/>
    </w:pPr>
    <w:rPr>
      <w:rFonts w:ascii="Times New Roman" w:hAnsi="Times New Roman"/>
      <w:i/>
      <w:iCs/>
      <w:sz w:val="24"/>
    </w:rPr>
  </w:style>
  <w:style w:type="paragraph" w:styleId="berschrift9">
    <w:name w:val="heading 9"/>
    <w:basedOn w:val="Standard"/>
    <w:next w:val="Standard"/>
    <w:link w:val="berschrift9Zchn"/>
    <w:semiHidden/>
    <w:unhideWhenUsed/>
    <w:rsid w:val="001E5A75"/>
    <w:pPr>
      <w:spacing w:before="240" w:after="60"/>
      <w:outlineLvl w:val="8"/>
    </w:pPr>
    <w:rPr>
      <w:rFonts w:cs="Arial"/>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5A6305"/>
    <w:rPr>
      <w:rFonts w:ascii="Verdana" w:eastAsia="Times New Roman" w:hAnsi="Verdana" w:cs="Times New Roman"/>
      <w:b/>
      <w:sz w:val="20"/>
      <w:szCs w:val="20"/>
      <w:u w:val="single"/>
      <w:lang w:val="en-GB"/>
    </w:rPr>
  </w:style>
  <w:style w:type="paragraph" w:styleId="Abbildungsverzeichnis">
    <w:name w:val="table of figures"/>
    <w:basedOn w:val="Standard"/>
    <w:next w:val="Standard"/>
    <w:semiHidden/>
    <w:rsid w:val="001E5A75"/>
    <w:pPr>
      <w:ind w:left="440" w:hanging="440"/>
    </w:pPr>
  </w:style>
  <w:style w:type="paragraph" w:customStyle="1" w:styleId="Aufzhlungszeichen1">
    <w:name w:val="Aufzählungszeichen1"/>
    <w:basedOn w:val="Standard"/>
    <w:uiPriority w:val="1"/>
    <w:qFormat/>
    <w:rsid w:val="001E5A75"/>
    <w:pPr>
      <w:numPr>
        <w:numId w:val="1"/>
      </w:numPr>
      <w:spacing w:line="240" w:lineRule="exact"/>
    </w:pPr>
  </w:style>
  <w:style w:type="paragraph" w:customStyle="1" w:styleId="Aufzhlungszeichen2">
    <w:name w:val="Aufzählungszeichen2"/>
    <w:basedOn w:val="Standard"/>
    <w:uiPriority w:val="1"/>
    <w:qFormat/>
    <w:rsid w:val="001E5A75"/>
    <w:pPr>
      <w:numPr>
        <w:numId w:val="2"/>
      </w:numPr>
      <w:spacing w:line="240" w:lineRule="exact"/>
    </w:pPr>
  </w:style>
  <w:style w:type="paragraph" w:customStyle="1" w:styleId="Aufzhlungszeichen3">
    <w:name w:val="Aufzählungszeichen3"/>
    <w:basedOn w:val="Standard"/>
    <w:uiPriority w:val="1"/>
    <w:qFormat/>
    <w:rsid w:val="001E5A75"/>
    <w:pPr>
      <w:numPr>
        <w:numId w:val="3"/>
      </w:numPr>
      <w:spacing w:line="240" w:lineRule="exact"/>
    </w:pPr>
  </w:style>
  <w:style w:type="paragraph" w:customStyle="1" w:styleId="Aufzhlungszeichen4">
    <w:name w:val="Aufzählungszeichen4"/>
    <w:basedOn w:val="Standard"/>
    <w:uiPriority w:val="1"/>
    <w:qFormat/>
    <w:rsid w:val="001E5A75"/>
    <w:pPr>
      <w:numPr>
        <w:numId w:val="4"/>
      </w:numPr>
      <w:spacing w:line="240" w:lineRule="exact"/>
    </w:pPr>
  </w:style>
  <w:style w:type="numbering" w:customStyle="1" w:styleId="Formatvorlage1">
    <w:name w:val="Formatvorlage1"/>
    <w:uiPriority w:val="99"/>
    <w:rsid w:val="001E5A75"/>
    <w:pPr>
      <w:numPr>
        <w:numId w:val="5"/>
      </w:numPr>
    </w:pPr>
  </w:style>
  <w:style w:type="numbering" w:customStyle="1" w:styleId="Formatvorlage2">
    <w:name w:val="Formatvorlage2"/>
    <w:uiPriority w:val="99"/>
    <w:rsid w:val="001E5A75"/>
    <w:pPr>
      <w:numPr>
        <w:numId w:val="6"/>
      </w:numPr>
    </w:pPr>
  </w:style>
  <w:style w:type="paragraph" w:styleId="Funotentext">
    <w:name w:val="footnote text"/>
    <w:basedOn w:val="Standard"/>
    <w:link w:val="FunotentextZchn"/>
    <w:rsid w:val="00C2636B"/>
    <w:pPr>
      <w:spacing w:line="180" w:lineRule="exact"/>
      <w:ind w:left="142" w:hanging="142"/>
    </w:pPr>
    <w:rPr>
      <w:sz w:val="16"/>
      <w:szCs w:val="16"/>
    </w:rPr>
  </w:style>
  <w:style w:type="character" w:customStyle="1" w:styleId="FunotentextZchn">
    <w:name w:val="Fußnotentext Zchn"/>
    <w:basedOn w:val="Absatz-Standardschriftart"/>
    <w:link w:val="Funotentext"/>
    <w:rsid w:val="00C2636B"/>
    <w:rPr>
      <w:rFonts w:ascii="Arial" w:hAnsi="Arial"/>
      <w:sz w:val="16"/>
      <w:szCs w:val="16"/>
      <w:lang w:eastAsia="de-DE"/>
    </w:rPr>
  </w:style>
  <w:style w:type="character" w:styleId="Funotenzeichen">
    <w:name w:val="footnote reference"/>
    <w:basedOn w:val="Absatz-Standardschriftart"/>
    <w:rsid w:val="001E5A75"/>
    <w:rPr>
      <w:rFonts w:ascii="Arial" w:hAnsi="Arial"/>
      <w:dstrike w:val="0"/>
      <w:kern w:val="0"/>
      <w:position w:val="4"/>
      <w:sz w:val="12"/>
      <w:szCs w:val="12"/>
      <w:vertAlign w:val="baseline"/>
    </w:rPr>
  </w:style>
  <w:style w:type="paragraph" w:styleId="Fuzeile">
    <w:name w:val="footer"/>
    <w:basedOn w:val="Standard"/>
    <w:link w:val="FuzeileZchn"/>
    <w:uiPriority w:val="99"/>
    <w:rsid w:val="001E5A75"/>
    <w:pPr>
      <w:tabs>
        <w:tab w:val="center" w:pos="4536"/>
        <w:tab w:val="right" w:pos="9072"/>
      </w:tabs>
    </w:pPr>
    <w:rPr>
      <w:szCs w:val="14"/>
    </w:rPr>
  </w:style>
  <w:style w:type="character" w:customStyle="1" w:styleId="FuzeileZchn">
    <w:name w:val="Fußzeile Zchn"/>
    <w:basedOn w:val="Absatz-Standardschriftart"/>
    <w:link w:val="Fuzeile"/>
    <w:uiPriority w:val="99"/>
    <w:rsid w:val="001E5A75"/>
    <w:rPr>
      <w:rFonts w:ascii="Arial" w:hAnsi="Arial"/>
      <w:szCs w:val="14"/>
      <w:lang w:eastAsia="de-DE"/>
    </w:rPr>
  </w:style>
  <w:style w:type="paragraph" w:customStyle="1" w:styleId="GliederungmitAufzhlung">
    <w:name w:val="Gliederung mit Aufzählung"/>
    <w:basedOn w:val="Standard"/>
    <w:uiPriority w:val="1"/>
    <w:qFormat/>
    <w:rsid w:val="001E5A75"/>
    <w:pPr>
      <w:numPr>
        <w:numId w:val="7"/>
      </w:numPr>
      <w:spacing w:line="312" w:lineRule="auto"/>
    </w:pPr>
  </w:style>
  <w:style w:type="paragraph" w:customStyle="1" w:styleId="GliederungmitNummerierung">
    <w:name w:val="Gliederung mit Nummerierung"/>
    <w:basedOn w:val="Standard"/>
    <w:uiPriority w:val="1"/>
    <w:qFormat/>
    <w:rsid w:val="001E5A75"/>
    <w:pPr>
      <w:numPr>
        <w:numId w:val="8"/>
      </w:numPr>
      <w:spacing w:line="312" w:lineRule="auto"/>
    </w:pPr>
  </w:style>
  <w:style w:type="paragraph" w:customStyle="1" w:styleId="HngEinrckung1">
    <w:name w:val="Häng. Einrückung1"/>
    <w:basedOn w:val="Standard"/>
    <w:uiPriority w:val="1"/>
    <w:qFormat/>
    <w:rsid w:val="001E5A75"/>
    <w:pPr>
      <w:spacing w:line="312" w:lineRule="auto"/>
      <w:ind w:left="567" w:hanging="567"/>
    </w:pPr>
  </w:style>
  <w:style w:type="paragraph" w:customStyle="1" w:styleId="HngEinrckung2">
    <w:name w:val="Häng. Einrückung2"/>
    <w:basedOn w:val="Standard"/>
    <w:uiPriority w:val="1"/>
    <w:qFormat/>
    <w:rsid w:val="001E5A75"/>
    <w:pPr>
      <w:spacing w:line="312" w:lineRule="auto"/>
      <w:ind w:left="1134" w:hanging="567"/>
    </w:pPr>
  </w:style>
  <w:style w:type="paragraph" w:customStyle="1" w:styleId="HngEinrckung3">
    <w:name w:val="Häng. Einrückung3"/>
    <w:basedOn w:val="Standard"/>
    <w:uiPriority w:val="1"/>
    <w:qFormat/>
    <w:rsid w:val="001E5A75"/>
    <w:pPr>
      <w:spacing w:line="312" w:lineRule="auto"/>
      <w:ind w:left="1701" w:hanging="567"/>
    </w:pPr>
  </w:style>
  <w:style w:type="character" w:styleId="Hyperlink">
    <w:name w:val="Hyperlink"/>
    <w:basedOn w:val="Absatz-Standardschriftart"/>
    <w:uiPriority w:val="99"/>
    <w:rsid w:val="001E5A75"/>
    <w:rPr>
      <w:color w:val="0000FF"/>
      <w:u w:val="single"/>
    </w:rPr>
  </w:style>
  <w:style w:type="paragraph" w:styleId="Kopfzeile">
    <w:name w:val="header"/>
    <w:basedOn w:val="Standard"/>
    <w:link w:val="KopfzeileZchn"/>
    <w:uiPriority w:val="99"/>
    <w:rsid w:val="001E5A75"/>
    <w:pPr>
      <w:tabs>
        <w:tab w:val="center" w:pos="4536"/>
        <w:tab w:val="right" w:pos="9072"/>
      </w:tabs>
    </w:pPr>
  </w:style>
  <w:style w:type="character" w:customStyle="1" w:styleId="KopfzeileZchn">
    <w:name w:val="Kopfzeile Zchn"/>
    <w:basedOn w:val="Absatz-Standardschriftart"/>
    <w:link w:val="Kopfzeile"/>
    <w:uiPriority w:val="99"/>
    <w:rsid w:val="001E5A75"/>
    <w:rPr>
      <w:rFonts w:ascii="Arial" w:hAnsi="Arial"/>
      <w:szCs w:val="20"/>
      <w:lang w:eastAsia="de-DE"/>
    </w:rPr>
  </w:style>
  <w:style w:type="paragraph" w:customStyle="1" w:styleId="Marginalspalte">
    <w:name w:val="Marginalspalte"/>
    <w:basedOn w:val="Standard"/>
    <w:uiPriority w:val="1"/>
    <w:qFormat/>
    <w:rsid w:val="001E5A75"/>
    <w:pPr>
      <w:framePr w:w="851" w:h="851" w:hSpace="284" w:wrap="around" w:vAnchor="text" w:hAnchor="page" w:y="1"/>
    </w:pPr>
    <w:rPr>
      <w:i/>
      <w:szCs w:val="22"/>
    </w:rPr>
  </w:style>
  <w:style w:type="paragraph" w:customStyle="1" w:styleId="Nummerierungsart1">
    <w:name w:val="Nummerierungsart1"/>
    <w:basedOn w:val="Standard"/>
    <w:uiPriority w:val="1"/>
    <w:qFormat/>
    <w:rsid w:val="001E5A75"/>
    <w:pPr>
      <w:numPr>
        <w:numId w:val="9"/>
      </w:numPr>
    </w:pPr>
  </w:style>
  <w:style w:type="paragraph" w:customStyle="1" w:styleId="Nummerierungsart2">
    <w:name w:val="Nummerierungsart2"/>
    <w:basedOn w:val="Standard"/>
    <w:uiPriority w:val="1"/>
    <w:qFormat/>
    <w:rsid w:val="001E5A75"/>
    <w:pPr>
      <w:numPr>
        <w:numId w:val="10"/>
      </w:numPr>
    </w:pPr>
  </w:style>
  <w:style w:type="paragraph" w:customStyle="1" w:styleId="Nummerierungsart3">
    <w:name w:val="Nummerierungsart3"/>
    <w:basedOn w:val="Standard"/>
    <w:uiPriority w:val="1"/>
    <w:qFormat/>
    <w:rsid w:val="001E5A75"/>
    <w:pPr>
      <w:numPr>
        <w:numId w:val="11"/>
      </w:numPr>
    </w:pPr>
  </w:style>
  <w:style w:type="paragraph" w:customStyle="1" w:styleId="Nummerierungsart4">
    <w:name w:val="Nummerierungsart4"/>
    <w:basedOn w:val="Standard"/>
    <w:uiPriority w:val="1"/>
    <w:qFormat/>
    <w:rsid w:val="001E5A75"/>
    <w:pPr>
      <w:numPr>
        <w:numId w:val="12"/>
      </w:numPr>
    </w:pPr>
  </w:style>
  <w:style w:type="character" w:styleId="Seitenzahl">
    <w:name w:val="page number"/>
    <w:uiPriority w:val="99"/>
    <w:rsid w:val="001E5A75"/>
    <w:rPr>
      <w:rFonts w:ascii="Arial" w:hAnsi="Arial"/>
      <w:sz w:val="22"/>
      <w:szCs w:val="22"/>
    </w:rPr>
  </w:style>
  <w:style w:type="character" w:customStyle="1" w:styleId="berschrift2Zchn">
    <w:name w:val="Überschrift 2 Zchn"/>
    <w:basedOn w:val="Absatz-Standardschriftart"/>
    <w:link w:val="berschrift2"/>
    <w:uiPriority w:val="99"/>
    <w:rsid w:val="00EC5046"/>
    <w:rPr>
      <w:rFonts w:ascii="Verdana" w:eastAsia="Times New Roman" w:hAnsi="Verdana" w:cs="Times New Roman"/>
      <w:b/>
      <w:szCs w:val="24"/>
      <w:u w:val="single"/>
      <w:lang w:val="en-US"/>
    </w:rPr>
  </w:style>
  <w:style w:type="character" w:customStyle="1" w:styleId="berschrift3Zchn">
    <w:name w:val="Überschrift 3 Zchn"/>
    <w:basedOn w:val="Absatz-Standardschriftart"/>
    <w:link w:val="berschrift3"/>
    <w:uiPriority w:val="99"/>
    <w:rsid w:val="001E5A75"/>
    <w:rPr>
      <w:rFonts w:ascii="Arial" w:hAnsi="Arial"/>
      <w:b/>
      <w:szCs w:val="20"/>
      <w:lang w:eastAsia="de-DE"/>
    </w:rPr>
  </w:style>
  <w:style w:type="character" w:customStyle="1" w:styleId="berschrift4Zchn">
    <w:name w:val="Überschrift 4 Zchn"/>
    <w:basedOn w:val="Absatz-Standardschriftart"/>
    <w:link w:val="berschrift4"/>
    <w:uiPriority w:val="99"/>
    <w:rsid w:val="00DE0962"/>
    <w:rPr>
      <w:rFonts w:ascii="Verdana" w:eastAsia="Times New Roman" w:hAnsi="Verdana" w:cs="Times New Roman"/>
      <w:b/>
      <w:sz w:val="20"/>
      <w:szCs w:val="24"/>
      <w:u w:val="single"/>
      <w:lang w:val="en-GB"/>
    </w:rPr>
  </w:style>
  <w:style w:type="character" w:customStyle="1" w:styleId="berschrift5Zchn">
    <w:name w:val="Überschrift 5 Zchn"/>
    <w:basedOn w:val="Absatz-Standardschriftart"/>
    <w:link w:val="berschrift5"/>
    <w:uiPriority w:val="1"/>
    <w:rsid w:val="001E5A75"/>
    <w:rPr>
      <w:rFonts w:ascii="Arial" w:hAnsi="Arial"/>
      <w:b/>
      <w:i/>
      <w:szCs w:val="20"/>
      <w:lang w:eastAsia="de-DE"/>
    </w:rPr>
  </w:style>
  <w:style w:type="character" w:customStyle="1" w:styleId="berschrift6Zchn">
    <w:name w:val="Überschrift 6 Zchn"/>
    <w:basedOn w:val="Absatz-Standardschriftart"/>
    <w:link w:val="berschrift6"/>
    <w:semiHidden/>
    <w:rsid w:val="001E5A75"/>
    <w:rPr>
      <w:rFonts w:ascii="Times New Roman" w:hAnsi="Times New Roman"/>
      <w:b/>
      <w:bCs/>
      <w:lang w:eastAsia="de-DE"/>
    </w:rPr>
  </w:style>
  <w:style w:type="character" w:customStyle="1" w:styleId="berschrift7Zchn">
    <w:name w:val="Überschrift 7 Zchn"/>
    <w:basedOn w:val="Absatz-Standardschriftart"/>
    <w:link w:val="berschrift7"/>
    <w:semiHidden/>
    <w:rsid w:val="001E5A75"/>
    <w:rPr>
      <w:rFonts w:ascii="Times New Roman" w:hAnsi="Times New Roman"/>
      <w:sz w:val="24"/>
      <w:szCs w:val="20"/>
      <w:lang w:eastAsia="de-DE"/>
    </w:rPr>
  </w:style>
  <w:style w:type="character" w:customStyle="1" w:styleId="berschrift8Zchn">
    <w:name w:val="Überschrift 8 Zchn"/>
    <w:basedOn w:val="Absatz-Standardschriftart"/>
    <w:link w:val="berschrift8"/>
    <w:semiHidden/>
    <w:rsid w:val="001E5A75"/>
    <w:rPr>
      <w:rFonts w:ascii="Times New Roman" w:hAnsi="Times New Roman"/>
      <w:i/>
      <w:iCs/>
      <w:sz w:val="24"/>
      <w:szCs w:val="20"/>
      <w:lang w:eastAsia="de-DE"/>
    </w:rPr>
  </w:style>
  <w:style w:type="character" w:customStyle="1" w:styleId="berschrift9Zchn">
    <w:name w:val="Überschrift 9 Zchn"/>
    <w:basedOn w:val="Absatz-Standardschriftart"/>
    <w:link w:val="berschrift9"/>
    <w:semiHidden/>
    <w:rsid w:val="001E5A75"/>
    <w:rPr>
      <w:rFonts w:ascii="Arial" w:hAnsi="Arial" w:cs="Arial"/>
      <w:lang w:eastAsia="de-DE"/>
    </w:rPr>
  </w:style>
  <w:style w:type="paragraph" w:styleId="Verzeichnis1">
    <w:name w:val="toc 1"/>
    <w:basedOn w:val="Standard"/>
    <w:next w:val="Standard"/>
    <w:autoRedefine/>
    <w:uiPriority w:val="39"/>
    <w:qFormat/>
    <w:rsid w:val="001E5A75"/>
    <w:pPr>
      <w:tabs>
        <w:tab w:val="left" w:pos="794"/>
        <w:tab w:val="right" w:leader="dot" w:pos="9071"/>
      </w:tabs>
      <w:ind w:left="794" w:hanging="794"/>
    </w:pPr>
    <w:rPr>
      <w:b/>
      <w:smallCaps/>
      <w:noProof/>
      <w:sz w:val="24"/>
    </w:rPr>
  </w:style>
  <w:style w:type="paragraph" w:styleId="Verzeichnis2">
    <w:name w:val="toc 2"/>
    <w:basedOn w:val="Standard"/>
    <w:next w:val="Standard"/>
    <w:autoRedefine/>
    <w:uiPriority w:val="39"/>
    <w:qFormat/>
    <w:rsid w:val="001E5A75"/>
    <w:pPr>
      <w:tabs>
        <w:tab w:val="left" w:pos="794"/>
        <w:tab w:val="right" w:leader="dot" w:pos="9071"/>
      </w:tabs>
      <w:spacing w:after="60"/>
      <w:ind w:left="794" w:hanging="794"/>
    </w:pPr>
    <w:rPr>
      <w:b/>
      <w:smallCaps/>
      <w:noProof/>
      <w:szCs w:val="22"/>
    </w:rPr>
  </w:style>
  <w:style w:type="paragraph" w:styleId="Verzeichnis3">
    <w:name w:val="toc 3"/>
    <w:basedOn w:val="Standard"/>
    <w:next w:val="Standard"/>
    <w:autoRedefine/>
    <w:uiPriority w:val="39"/>
    <w:qFormat/>
    <w:rsid w:val="001E5A75"/>
    <w:pPr>
      <w:tabs>
        <w:tab w:val="left" w:pos="794"/>
        <w:tab w:val="right" w:leader="dot" w:pos="9072"/>
      </w:tabs>
      <w:spacing w:after="60"/>
      <w:ind w:left="794" w:hanging="794"/>
    </w:pPr>
    <w:rPr>
      <w:smallCaps/>
      <w:noProof/>
    </w:rPr>
  </w:style>
  <w:style w:type="paragraph" w:styleId="Verzeichnis4">
    <w:name w:val="toc 4"/>
    <w:basedOn w:val="Standard"/>
    <w:next w:val="Standard"/>
    <w:autoRedefine/>
    <w:uiPriority w:val="39"/>
    <w:rsid w:val="001E5A75"/>
    <w:pPr>
      <w:tabs>
        <w:tab w:val="left" w:pos="794"/>
        <w:tab w:val="right" w:leader="dot" w:pos="9071"/>
      </w:tabs>
      <w:spacing w:after="40"/>
      <w:ind w:left="794" w:hanging="794"/>
    </w:pPr>
    <w:rPr>
      <w:smallCaps/>
      <w:noProof/>
      <w:snapToGrid w:val="0"/>
      <w:sz w:val="18"/>
      <w:szCs w:val="18"/>
    </w:rPr>
  </w:style>
  <w:style w:type="paragraph" w:styleId="Verzeichnis5">
    <w:name w:val="toc 5"/>
    <w:basedOn w:val="Standard"/>
    <w:next w:val="Standard"/>
    <w:autoRedefine/>
    <w:uiPriority w:val="39"/>
    <w:rsid w:val="001E5A75"/>
    <w:pPr>
      <w:tabs>
        <w:tab w:val="left" w:pos="794"/>
        <w:tab w:val="right" w:leader="dot" w:pos="9071"/>
      </w:tabs>
      <w:spacing w:after="40"/>
      <w:ind w:left="794" w:hanging="794"/>
    </w:pPr>
    <w:rPr>
      <w:smallCaps/>
      <w:noProof/>
      <w:sz w:val="18"/>
      <w:szCs w:val="18"/>
    </w:rPr>
  </w:style>
  <w:style w:type="paragraph" w:styleId="Verzeichnis6">
    <w:name w:val="toc 6"/>
    <w:basedOn w:val="Standard"/>
    <w:next w:val="Standard"/>
    <w:autoRedefine/>
    <w:uiPriority w:val="39"/>
    <w:rsid w:val="001E5A75"/>
    <w:pPr>
      <w:tabs>
        <w:tab w:val="left" w:pos="2058"/>
        <w:tab w:val="right" w:leader="dot" w:pos="9071"/>
      </w:tabs>
      <w:ind w:left="1134" w:hanging="1134"/>
    </w:pPr>
    <w:rPr>
      <w:noProof/>
      <w:sz w:val="16"/>
    </w:rPr>
  </w:style>
  <w:style w:type="paragraph" w:styleId="Verzeichnis7">
    <w:name w:val="toc 7"/>
    <w:basedOn w:val="Standard"/>
    <w:next w:val="Standard"/>
    <w:autoRedefine/>
    <w:uiPriority w:val="39"/>
    <w:rsid w:val="001E5A75"/>
    <w:pPr>
      <w:tabs>
        <w:tab w:val="right" w:leader="dot" w:pos="9071"/>
      </w:tabs>
      <w:ind w:left="1134" w:hanging="1134"/>
    </w:pPr>
    <w:rPr>
      <w:sz w:val="16"/>
    </w:rPr>
  </w:style>
  <w:style w:type="paragraph" w:styleId="Verzeichnis8">
    <w:name w:val="toc 8"/>
    <w:basedOn w:val="Standard"/>
    <w:next w:val="Standard"/>
    <w:autoRedefine/>
    <w:uiPriority w:val="39"/>
    <w:rsid w:val="001E5A75"/>
    <w:pPr>
      <w:tabs>
        <w:tab w:val="left" w:pos="2758"/>
        <w:tab w:val="right" w:leader="dot" w:pos="9071"/>
      </w:tabs>
      <w:ind w:left="1361" w:hanging="1361"/>
    </w:pPr>
    <w:rPr>
      <w:noProof/>
      <w:sz w:val="16"/>
    </w:rPr>
  </w:style>
  <w:style w:type="paragraph" w:styleId="Verzeichnis9">
    <w:name w:val="toc 9"/>
    <w:basedOn w:val="Standard"/>
    <w:next w:val="Standard"/>
    <w:autoRedefine/>
    <w:uiPriority w:val="39"/>
    <w:rsid w:val="001E5A75"/>
    <w:pPr>
      <w:tabs>
        <w:tab w:val="right" w:leader="dot" w:pos="9071"/>
      </w:tabs>
      <w:ind w:left="1361" w:hanging="1361"/>
    </w:pPr>
    <w:rPr>
      <w:sz w:val="16"/>
    </w:rPr>
  </w:style>
  <w:style w:type="paragraph" w:styleId="Anfhrungszeichen">
    <w:name w:val="Quote"/>
    <w:basedOn w:val="Standard"/>
    <w:next w:val="Standard"/>
    <w:link w:val="AnfhrungszeichenZchn"/>
    <w:uiPriority w:val="29"/>
    <w:semiHidden/>
    <w:rsid w:val="001E5A75"/>
    <w:rPr>
      <w:i/>
      <w:iCs/>
      <w:color w:val="000000"/>
    </w:rPr>
  </w:style>
  <w:style w:type="character" w:customStyle="1" w:styleId="AnfhrungszeichenZchn">
    <w:name w:val="Anführungszeichen Zchn"/>
    <w:basedOn w:val="Absatz-Standardschriftart"/>
    <w:link w:val="Anfhrungszeichen"/>
    <w:uiPriority w:val="29"/>
    <w:semiHidden/>
    <w:rsid w:val="001E5A75"/>
    <w:rPr>
      <w:rFonts w:ascii="Arial" w:hAnsi="Arial"/>
      <w:i/>
      <w:iCs/>
      <w:color w:val="000000"/>
      <w:szCs w:val="20"/>
      <w:lang w:eastAsia="de-DE"/>
    </w:rPr>
  </w:style>
  <w:style w:type="paragraph" w:styleId="Inhaltsverzeichnisberschrift">
    <w:name w:val="TOC Heading"/>
    <w:basedOn w:val="berschrift1"/>
    <w:next w:val="Standard"/>
    <w:uiPriority w:val="39"/>
    <w:semiHidden/>
    <w:unhideWhenUsed/>
    <w:qFormat/>
    <w:rsid w:val="001E5A75"/>
    <w:pPr>
      <w:keepLines/>
      <w:spacing w:before="480" w:line="311" w:lineRule="auto"/>
      <w:outlineLvl w:val="9"/>
    </w:pPr>
    <w:rPr>
      <w:rFonts w:ascii="Arial" w:hAnsi="Arial"/>
      <w:bCs/>
      <w:color w:val="4B67A3"/>
      <w:szCs w:val="28"/>
    </w:rPr>
  </w:style>
  <w:style w:type="paragraph" w:styleId="Endnotentext">
    <w:name w:val="endnote text"/>
    <w:basedOn w:val="Standard"/>
    <w:link w:val="EndnotentextZchn"/>
    <w:uiPriority w:val="1"/>
    <w:rsid w:val="001E5A75"/>
    <w:pPr>
      <w:spacing w:line="180" w:lineRule="exact"/>
      <w:ind w:left="142" w:hanging="142"/>
    </w:pPr>
    <w:rPr>
      <w:sz w:val="16"/>
    </w:rPr>
  </w:style>
  <w:style w:type="character" w:customStyle="1" w:styleId="EndnotentextZchn">
    <w:name w:val="Endnotentext Zchn"/>
    <w:basedOn w:val="Absatz-Standardschriftart"/>
    <w:link w:val="Endnotentext"/>
    <w:uiPriority w:val="1"/>
    <w:rsid w:val="001E5A75"/>
    <w:rPr>
      <w:rFonts w:ascii="Arial" w:hAnsi="Arial"/>
      <w:sz w:val="16"/>
      <w:szCs w:val="20"/>
      <w:lang w:eastAsia="de-DE"/>
    </w:rPr>
  </w:style>
  <w:style w:type="character" w:styleId="Endnotenzeichen">
    <w:name w:val="endnote reference"/>
    <w:basedOn w:val="Absatz-Standardschriftart"/>
    <w:uiPriority w:val="1"/>
    <w:rsid w:val="001E5A75"/>
    <w:rPr>
      <w:rFonts w:ascii="Arial" w:hAnsi="Arial"/>
      <w:color w:val="auto"/>
      <w:position w:val="4"/>
      <w:sz w:val="12"/>
      <w:vertAlign w:val="baseline"/>
    </w:rPr>
  </w:style>
  <w:style w:type="character" w:customStyle="1" w:styleId="Heading3Char">
    <w:name w:val="Heading 3 Char"/>
    <w:basedOn w:val="Absatz-Standardschriftart"/>
    <w:uiPriority w:val="99"/>
    <w:locked/>
    <w:rsid w:val="00884FEB"/>
    <w:rPr>
      <w:rFonts w:cs="Times New Roman"/>
      <w:sz w:val="24"/>
      <w:szCs w:val="24"/>
      <w:lang w:val="en-US" w:eastAsia="en-US"/>
    </w:rPr>
  </w:style>
  <w:style w:type="paragraph" w:customStyle="1" w:styleId="Ballontekst">
    <w:name w:val="Ballontekst"/>
    <w:basedOn w:val="Standard"/>
    <w:uiPriority w:val="99"/>
    <w:semiHidden/>
    <w:rsid w:val="00884FEB"/>
    <w:rPr>
      <w:rFonts w:ascii="Tahoma" w:hAnsi="Tahoma" w:cs="Tahoma"/>
      <w:sz w:val="16"/>
      <w:szCs w:val="16"/>
    </w:rPr>
  </w:style>
  <w:style w:type="character" w:styleId="Kommentarzeichen">
    <w:name w:val="annotation reference"/>
    <w:basedOn w:val="Absatz-Standardschriftart"/>
    <w:uiPriority w:val="99"/>
    <w:rsid w:val="00884FEB"/>
    <w:rPr>
      <w:rFonts w:cs="Times New Roman"/>
      <w:sz w:val="16"/>
      <w:szCs w:val="16"/>
    </w:rPr>
  </w:style>
  <w:style w:type="paragraph" w:styleId="Kommentartext">
    <w:name w:val="annotation text"/>
    <w:basedOn w:val="Standard"/>
    <w:link w:val="KommentartextZchn"/>
    <w:uiPriority w:val="99"/>
    <w:rsid w:val="00884FEB"/>
    <w:rPr>
      <w:szCs w:val="20"/>
    </w:rPr>
  </w:style>
  <w:style w:type="character" w:customStyle="1" w:styleId="KommentartextZchn">
    <w:name w:val="Kommentartext Zchn"/>
    <w:basedOn w:val="Absatz-Standardschriftart"/>
    <w:link w:val="Kommentartext"/>
    <w:uiPriority w:val="99"/>
    <w:rsid w:val="00884FEB"/>
    <w:rPr>
      <w:rFonts w:ascii="Verdana" w:eastAsia="Times New Roman" w:hAnsi="Verdana" w:cs="Times New Roman"/>
      <w:sz w:val="20"/>
      <w:szCs w:val="20"/>
      <w:lang w:val="en-US"/>
    </w:rPr>
  </w:style>
  <w:style w:type="paragraph" w:customStyle="1" w:styleId="Onderwerpvanopmerking">
    <w:name w:val="Onderwerp van opmerking"/>
    <w:basedOn w:val="Kommentartext"/>
    <w:next w:val="Kommentartext"/>
    <w:uiPriority w:val="99"/>
    <w:semiHidden/>
    <w:rsid w:val="00884FEB"/>
    <w:rPr>
      <w:b/>
      <w:bCs/>
    </w:rPr>
  </w:style>
  <w:style w:type="character" w:styleId="BesuchterHyperlink">
    <w:name w:val="FollowedHyperlink"/>
    <w:basedOn w:val="Absatz-Standardschriftart"/>
    <w:uiPriority w:val="99"/>
    <w:rsid w:val="00884FEB"/>
    <w:rPr>
      <w:rFonts w:cs="Times New Roman"/>
      <w:color w:val="606420"/>
      <w:u w:val="single"/>
    </w:rPr>
  </w:style>
  <w:style w:type="paragraph" w:styleId="Sprechblasentext">
    <w:name w:val="Balloon Text"/>
    <w:basedOn w:val="Standard"/>
    <w:link w:val="SprechblasentextZchn"/>
    <w:uiPriority w:val="99"/>
    <w:rsid w:val="00884FEB"/>
    <w:rPr>
      <w:rFonts w:ascii="Tahoma" w:hAnsi="Tahoma" w:cs="Tahoma"/>
      <w:sz w:val="16"/>
      <w:szCs w:val="16"/>
    </w:rPr>
  </w:style>
  <w:style w:type="character" w:customStyle="1" w:styleId="SprechblasentextZchn">
    <w:name w:val="Sprechblasentext Zchn"/>
    <w:basedOn w:val="Absatz-Standardschriftart"/>
    <w:link w:val="Sprechblasentext"/>
    <w:uiPriority w:val="99"/>
    <w:rsid w:val="00884FEB"/>
    <w:rPr>
      <w:rFonts w:ascii="Tahoma" w:eastAsia="Times New Roman" w:hAnsi="Tahoma" w:cs="Tahoma"/>
      <w:sz w:val="16"/>
      <w:szCs w:val="16"/>
      <w:lang w:val="en-US"/>
    </w:rPr>
  </w:style>
  <w:style w:type="paragraph" w:styleId="Kommentarthema">
    <w:name w:val="annotation subject"/>
    <w:basedOn w:val="Kommentartext"/>
    <w:next w:val="Kommentartext"/>
    <w:link w:val="KommentarthemaZchn"/>
    <w:uiPriority w:val="99"/>
    <w:rsid w:val="00884FEB"/>
    <w:rPr>
      <w:b/>
      <w:bCs/>
    </w:rPr>
  </w:style>
  <w:style w:type="character" w:customStyle="1" w:styleId="KommentarthemaZchn">
    <w:name w:val="Kommentarthema Zchn"/>
    <w:basedOn w:val="KommentartextZchn"/>
    <w:link w:val="Kommentarthema"/>
    <w:uiPriority w:val="99"/>
    <w:rsid w:val="00884FEB"/>
    <w:rPr>
      <w:rFonts w:ascii="Verdana" w:eastAsia="Times New Roman" w:hAnsi="Verdana" w:cs="Times New Roman"/>
      <w:b/>
      <w:bCs/>
      <w:sz w:val="20"/>
      <w:szCs w:val="20"/>
      <w:lang w:val="en-US"/>
    </w:rPr>
  </w:style>
  <w:style w:type="table" w:styleId="Tabellengitternetz">
    <w:name w:val="Table Grid"/>
    <w:aliases w:val="Tabla CUADROS"/>
    <w:basedOn w:val="NormaleTabelle"/>
    <w:uiPriority w:val="59"/>
    <w:rsid w:val="00884FEB"/>
    <w:rPr>
      <w:rFonts w:ascii="Times New Roman" w:eastAsia="Times New Roman" w:hAnsi="Times New Roman"/>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ormatvorlageberschrift4">
    <w:name w:val="Formatvorlage Überschrift 4"/>
    <w:basedOn w:val="berschrift4"/>
    <w:link w:val="Formatvorlageberschrift4Char"/>
    <w:uiPriority w:val="99"/>
    <w:rsid w:val="00884FEB"/>
    <w:pPr>
      <w:spacing w:before="240" w:after="60"/>
    </w:pPr>
    <w:rPr>
      <w:iCs/>
      <w:szCs w:val="28"/>
    </w:rPr>
  </w:style>
  <w:style w:type="character" w:customStyle="1" w:styleId="Formatvorlageberschrift4Char">
    <w:name w:val="Formatvorlage Überschrift 4 Char"/>
    <w:basedOn w:val="berschrift4Zchn"/>
    <w:link w:val="Formatvorlageberschrift4"/>
    <w:uiPriority w:val="99"/>
    <w:locked/>
    <w:rsid w:val="00884FEB"/>
    <w:rPr>
      <w:rFonts w:ascii="Verdana" w:eastAsia="Times New Roman" w:hAnsi="Verdana" w:cs="Times New Roman"/>
      <w:b/>
      <w:iCs/>
      <w:sz w:val="20"/>
      <w:szCs w:val="28"/>
      <w:u w:val="single"/>
      <w:lang w:val="en-GB"/>
    </w:rPr>
  </w:style>
  <w:style w:type="paragraph" w:customStyle="1" w:styleId="Instructionsberschrift1">
    <w:name w:val="Instructions Überschrift 1"/>
    <w:basedOn w:val="berschrift1"/>
    <w:rsid w:val="00884FEB"/>
    <w:pPr>
      <w:tabs>
        <w:tab w:val="num" w:pos="540"/>
      </w:tabs>
      <w:spacing w:before="240"/>
      <w:ind w:left="540" w:hanging="540"/>
    </w:pPr>
    <w:rPr>
      <w:b w:val="0"/>
      <w:kern w:val="32"/>
    </w:rPr>
  </w:style>
  <w:style w:type="paragraph" w:customStyle="1" w:styleId="Instructionsberschrift2">
    <w:name w:val="Instructions Überschrift 2"/>
    <w:basedOn w:val="berschrift2"/>
    <w:rsid w:val="008C122C"/>
    <w:pPr>
      <w:numPr>
        <w:numId w:val="27"/>
      </w:numPr>
      <w:spacing w:after="240"/>
    </w:pPr>
    <w:rPr>
      <w:rFonts w:cs="Arial"/>
      <w:b w:val="0"/>
      <w:sz w:val="20"/>
      <w:u w:val="single"/>
    </w:rPr>
  </w:style>
  <w:style w:type="paragraph" w:customStyle="1" w:styleId="Instructionsberschrift3">
    <w:name w:val="Instructions Überschrift 3"/>
    <w:basedOn w:val="berschrift3"/>
    <w:link w:val="Instructionsberschrift3Zchn"/>
    <w:rsid w:val="006746DB"/>
    <w:pPr>
      <w:numPr>
        <w:numId w:val="28"/>
      </w:numPr>
      <w:spacing w:before="240" w:after="60" w:line="360" w:lineRule="auto"/>
    </w:pPr>
    <w:rPr>
      <w:rFonts w:cs="Arial"/>
      <w:b w:val="0"/>
      <w:szCs w:val="26"/>
      <w:u w:val="single"/>
    </w:rPr>
  </w:style>
  <w:style w:type="character" w:customStyle="1" w:styleId="Instructionsberschrift3Zchn">
    <w:name w:val="Instructions Überschrift 3 Zchn"/>
    <w:basedOn w:val="berschrift3Zchn"/>
    <w:link w:val="Instructionsberschrift3"/>
    <w:locked/>
    <w:rsid w:val="006746DB"/>
    <w:rPr>
      <w:rFonts w:ascii="Verdana" w:eastAsia="Times New Roman" w:hAnsi="Verdana" w:cs="Arial"/>
      <w:b/>
      <w:sz w:val="20"/>
      <w:szCs w:val="26"/>
      <w:u w:val="single"/>
      <w:lang w:val="en-GB" w:eastAsia="de-DE"/>
    </w:rPr>
  </w:style>
  <w:style w:type="paragraph" w:customStyle="1" w:styleId="Instructionsberschrift4">
    <w:name w:val="Instructions Überschrift 4"/>
    <w:basedOn w:val="berschrift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Standard"/>
    <w:link w:val="InstructionsTextChar"/>
    <w:autoRedefine/>
    <w:rsid w:val="00094776"/>
    <w:pPr>
      <w:spacing w:before="0" w:after="0"/>
    </w:pPr>
    <w:rPr>
      <w:rFonts w:ascii="Times New Roman" w:hAnsi="Times New Roman" w:cs="Arial"/>
      <w:szCs w:val="20"/>
      <w:lang w:eastAsia="de-DE"/>
    </w:rPr>
  </w:style>
  <w:style w:type="character" w:customStyle="1" w:styleId="Instructionsberschrift4Char">
    <w:name w:val="Instructions Überschrift 4 Char"/>
    <w:basedOn w:val="berschrift4Zchn"/>
    <w:link w:val="Instructionsberschrift4"/>
    <w:uiPriority w:val="99"/>
    <w:locked/>
    <w:rsid w:val="00884FEB"/>
    <w:rPr>
      <w:rFonts w:ascii="Verdana" w:eastAsia="Times New Roman" w:hAnsi="Verdana" w:cs="Times New Roman"/>
      <w:b/>
      <w:bCs/>
      <w:sz w:val="20"/>
      <w:szCs w:val="24"/>
      <w:u w:val="single"/>
      <w:lang w:val="en-GB"/>
    </w:rPr>
  </w:style>
  <w:style w:type="character" w:customStyle="1" w:styleId="InstructionsTabelleberschrift">
    <w:name w:val="Instructions Tabelle Überschrift"/>
    <w:basedOn w:val="Absatz-Standardschriftart"/>
    <w:qFormat/>
    <w:rsid w:val="00884FEB"/>
    <w:rPr>
      <w:rFonts w:ascii="Verdana" w:hAnsi="Verdana" w:cs="Times New Roman"/>
      <w:b/>
      <w:bCs/>
      <w:sz w:val="20"/>
      <w:u w:val="single"/>
    </w:rPr>
  </w:style>
  <w:style w:type="character" w:customStyle="1" w:styleId="InstructionsTabelleText">
    <w:name w:val="Instructions Tabelle Text"/>
    <w:basedOn w:val="Absatz-Standardschriftart"/>
    <w:rsid w:val="00884FEB"/>
    <w:rPr>
      <w:rFonts w:ascii="Verdana" w:hAnsi="Verdana" w:cs="Times New Roman"/>
      <w:sz w:val="20"/>
    </w:rPr>
  </w:style>
  <w:style w:type="character" w:customStyle="1" w:styleId="FormatvorlageInstructionsTabelleText">
    <w:name w:val="Formatvorlage Instructions Tabelle Text"/>
    <w:basedOn w:val="Absatz-Standardschriftar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rFonts w:cs="Times New Roman"/>
      <w:szCs w:val="20"/>
    </w:rPr>
  </w:style>
  <w:style w:type="paragraph" w:customStyle="1" w:styleId="Texte2">
    <w:name w:val="Texte 2"/>
    <w:basedOn w:val="Standard"/>
    <w:uiPriority w:val="99"/>
    <w:rsid w:val="00884FEB"/>
    <w:pPr>
      <w:spacing w:after="0"/>
      <w:ind w:left="567"/>
    </w:pPr>
    <w:rPr>
      <w:sz w:val="22"/>
      <w:szCs w:val="20"/>
      <w:lang w:eastAsia="fr-FR"/>
    </w:rPr>
  </w:style>
  <w:style w:type="paragraph" w:customStyle="1" w:styleId="Prrafodelista1">
    <w:name w:val="Párrafo de lista1"/>
    <w:basedOn w:val="Standard"/>
    <w:uiPriority w:val="99"/>
    <w:rsid w:val="00884FEB"/>
    <w:pPr>
      <w:ind w:left="720"/>
    </w:pPr>
  </w:style>
  <w:style w:type="paragraph" w:customStyle="1" w:styleId="Prrafodelista2">
    <w:name w:val="Párrafo de lista2"/>
    <w:basedOn w:val="Standard"/>
    <w:uiPriority w:val="99"/>
    <w:rsid w:val="00884FEB"/>
    <w:pPr>
      <w:ind w:left="708"/>
    </w:pPr>
  </w:style>
  <w:style w:type="paragraph" w:styleId="NurText">
    <w:name w:val="Plain Text"/>
    <w:basedOn w:val="Standard"/>
    <w:link w:val="NurTextZchn"/>
    <w:uiPriority w:val="99"/>
    <w:rsid w:val="00884FEB"/>
    <w:pPr>
      <w:spacing w:before="0" w:after="0"/>
      <w:jc w:val="left"/>
    </w:pPr>
    <w:rPr>
      <w:szCs w:val="20"/>
      <w:lang w:val="es-ES_tradnl" w:eastAsia="es-ES_tradnl"/>
    </w:rPr>
  </w:style>
  <w:style w:type="character" w:customStyle="1" w:styleId="NurTextZchn">
    <w:name w:val="Nur Text Zchn"/>
    <w:basedOn w:val="Absatz-Standardschriftart"/>
    <w:link w:val="NurText"/>
    <w:uiPriority w:val="99"/>
    <w:rsid w:val="00884FEB"/>
    <w:rPr>
      <w:rFonts w:ascii="Verdana" w:eastAsia="Times New Roman" w:hAnsi="Verdana" w:cs="Times New Roman"/>
      <w:sz w:val="20"/>
      <w:szCs w:val="20"/>
      <w:lang w:val="es-ES_tradnl" w:eastAsia="es-ES_tradnl"/>
    </w:rPr>
  </w:style>
  <w:style w:type="paragraph" w:customStyle="1" w:styleId="Listenabsatz1">
    <w:name w:val="Listenabsatz1"/>
    <w:basedOn w:val="Standard"/>
    <w:uiPriority w:val="99"/>
    <w:rsid w:val="00884FEB"/>
    <w:pPr>
      <w:ind w:left="708"/>
    </w:pPr>
  </w:style>
  <w:style w:type="character" w:customStyle="1" w:styleId="InstructionsTextChar">
    <w:name w:val="Instructions Text Char"/>
    <w:basedOn w:val="Absatz-Standardschriftart"/>
    <w:link w:val="InstructionsText"/>
    <w:locked/>
    <w:rsid w:val="00094776"/>
    <w:rPr>
      <w:rFonts w:ascii="Times New Roman" w:eastAsia="Times New Roman" w:hAnsi="Times New Roman" w:cs="Arial"/>
      <w:lang w:val="en-GB" w:eastAsia="de-DE"/>
    </w:rPr>
  </w:style>
  <w:style w:type="paragraph" w:styleId="berarbeitung">
    <w:name w:val="Revision"/>
    <w:hidden/>
    <w:uiPriority w:val="99"/>
    <w:semiHidden/>
    <w:rsid w:val="00884FEB"/>
    <w:rPr>
      <w:rFonts w:ascii="Verdana" w:eastAsia="Times New Roman" w:hAnsi="Verdana"/>
      <w:szCs w:val="24"/>
      <w:lang w:val="en-US" w:eastAsia="en-US"/>
    </w:rPr>
  </w:style>
  <w:style w:type="paragraph" w:styleId="Listenabsatz">
    <w:name w:val="List Paragraph"/>
    <w:basedOn w:val="Standard"/>
    <w:uiPriority w:val="99"/>
    <w:qFormat/>
    <w:rsid w:val="00884FEB"/>
    <w:pPr>
      <w:ind w:left="708"/>
    </w:pPr>
  </w:style>
  <w:style w:type="character" w:styleId="Platzhaltertext">
    <w:name w:val="Placeholder Text"/>
    <w:basedOn w:val="Absatz-Standardschriftart"/>
    <w:uiPriority w:val="99"/>
    <w:semiHidden/>
    <w:rsid w:val="00D946DB"/>
    <w:rPr>
      <w:color w:val="808080"/>
    </w:rPr>
  </w:style>
  <w:style w:type="paragraph" w:customStyle="1" w:styleId="InstructionsText2">
    <w:name w:val="Instructions Text 2"/>
    <w:basedOn w:val="InstructionsText"/>
    <w:qFormat/>
    <w:rsid w:val="008F50DF"/>
    <w:pPr>
      <w:numPr>
        <w:numId w:val="29"/>
      </w:numPr>
      <w:spacing w:after="240"/>
    </w:pPr>
  </w:style>
  <w:style w:type="character" w:customStyle="1" w:styleId="Instructionsberschrift3Char">
    <w:name w:val="Instructions Überschrift 3 Char"/>
    <w:basedOn w:val="berschrift3Zchn"/>
    <w:locked/>
    <w:rsid w:val="003B3DBB"/>
    <w:rPr>
      <w:rFonts w:ascii="Verdana" w:hAnsi="Verdana" w:cs="Arial"/>
      <w:b/>
      <w:bCs/>
      <w:szCs w:val="26"/>
      <w:u w:val="single"/>
      <w:lang w:val="en-US" w:eastAsia="en-US" w:bidi="ar-SA"/>
    </w:rPr>
  </w:style>
  <w:style w:type="paragraph" w:customStyle="1" w:styleId="CM4">
    <w:name w:val="CM4"/>
    <w:basedOn w:val="Standard"/>
    <w:next w:val="Standard"/>
    <w:uiPriority w:val="99"/>
    <w:rsid w:val="008815DE"/>
    <w:pPr>
      <w:autoSpaceDE w:val="0"/>
      <w:autoSpaceDN w:val="0"/>
      <w:adjustRightInd w:val="0"/>
      <w:spacing w:before="0" w:after="0"/>
      <w:jc w:val="left"/>
    </w:pPr>
    <w:rPr>
      <w:rFonts w:ascii="Times New Roman" w:eastAsia="Arial" w:hAnsi="Times New Roman"/>
      <w:sz w:val="24"/>
      <w:lang w:val="de-DE"/>
    </w:rPr>
  </w:style>
  <w:style w:type="numbering" w:customStyle="1" w:styleId="Formatvorlage3">
    <w:name w:val="Formatvorlage3"/>
    <w:uiPriority w:val="99"/>
    <w:rsid w:val="00DE0962"/>
    <w:pPr>
      <w:numPr>
        <w:numId w:val="36"/>
      </w:numPr>
    </w:pPr>
  </w:style>
  <w:style w:type="paragraph" w:styleId="Dokumentstruktur">
    <w:name w:val="Document Map"/>
    <w:basedOn w:val="Standard"/>
    <w:link w:val="DokumentstrukturZchn"/>
    <w:uiPriority w:val="99"/>
    <w:semiHidden/>
    <w:unhideWhenUsed/>
    <w:rsid w:val="0088630E"/>
    <w:pPr>
      <w:spacing w:before="0" w:after="0"/>
    </w:pPr>
    <w:rPr>
      <w:rFonts w:ascii="Tahoma" w:hAnsi="Tahoma" w:cs="Tahoma"/>
      <w:sz w:val="16"/>
      <w:szCs w:val="16"/>
    </w:rPr>
  </w:style>
  <w:style w:type="character" w:customStyle="1" w:styleId="DokumentstrukturZchn">
    <w:name w:val="Dokumentstruktur Zchn"/>
    <w:basedOn w:val="Absatz-Standardschriftart"/>
    <w:link w:val="Dokumentstruktur"/>
    <w:uiPriority w:val="99"/>
    <w:semiHidden/>
    <w:rsid w:val="0088630E"/>
    <w:rPr>
      <w:rFonts w:ascii="Tahoma" w:eastAsia="Times New Roman" w:hAnsi="Tahoma" w:cs="Tahoma"/>
      <w:sz w:val="16"/>
      <w:szCs w:val="16"/>
      <w:lang w:val="en-US"/>
    </w:rPr>
  </w:style>
  <w:style w:type="numbering" w:customStyle="1" w:styleId="Formatvorlage4">
    <w:name w:val="Formatvorlage4"/>
    <w:uiPriority w:val="99"/>
    <w:rsid w:val="00FB1D44"/>
    <w:pPr>
      <w:numPr>
        <w:numId w:val="38"/>
      </w:numPr>
    </w:pPr>
  </w:style>
  <w:style w:type="paragraph" w:customStyle="1" w:styleId="Titrearticle">
    <w:name w:val="Titre article"/>
    <w:basedOn w:val="Standard"/>
    <w:next w:val="Standard"/>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Standard"/>
    <w:link w:val="BaseparagraphnumberedChar"/>
    <w:qFormat/>
    <w:rsid w:val="00C87CEE"/>
    <w:pPr>
      <w:numPr>
        <w:numId w:val="44"/>
      </w:numPr>
      <w:spacing w:before="0" w:after="240"/>
    </w:pPr>
    <w:rPr>
      <w:rFonts w:ascii="Times New Roman" w:hAnsi="Times New Roman"/>
      <w:sz w:val="24"/>
      <w:lang w:eastAsia="en-GB"/>
    </w:rPr>
  </w:style>
  <w:style w:type="character" w:customStyle="1" w:styleId="BaseparagraphnumberedChar">
    <w:name w:val="Base paragraph numbered Char"/>
    <w:link w:val="Baseparagraphnumbered"/>
    <w:rsid w:val="00C87CEE"/>
    <w:rPr>
      <w:rFonts w:ascii="Times New Roman" w:eastAsia="Times New Roman" w:hAnsi="Times New Roman" w:cs="Times New Roman"/>
      <w:sz w:val="24"/>
      <w:szCs w:val="24"/>
      <w:lang w:val="en-GB" w:eastAsia="en-GB"/>
    </w:rPr>
  </w:style>
  <w:style w:type="character" w:customStyle="1" w:styleId="NumPar1Char">
    <w:name w:val="NumPar 1 Char"/>
    <w:basedOn w:val="Absatz-Standardschriftart"/>
    <w:link w:val="NumPar1"/>
    <w:locked/>
    <w:rsid w:val="00D34F75"/>
    <w:rPr>
      <w:sz w:val="24"/>
      <w:szCs w:val="24"/>
      <w:lang w:val="en-GB" w:eastAsia="de-DE"/>
    </w:rPr>
  </w:style>
  <w:style w:type="paragraph" w:customStyle="1" w:styleId="NumPar1">
    <w:name w:val="NumPar 1"/>
    <w:basedOn w:val="Standard"/>
    <w:next w:val="Standard"/>
    <w:link w:val="NumPar1Char"/>
    <w:rsid w:val="00D34F75"/>
    <w:pPr>
      <w:tabs>
        <w:tab w:val="num" w:pos="850"/>
      </w:tabs>
      <w:ind w:left="850" w:hanging="850"/>
    </w:pPr>
    <w:rPr>
      <w:rFonts w:ascii="Arial" w:eastAsia="Arial" w:hAnsi="Arial"/>
      <w:sz w:val="24"/>
      <w:lang w:eastAsia="de-DE"/>
    </w:rPr>
  </w:style>
  <w:style w:type="character" w:customStyle="1" w:styleId="Point1letterChar">
    <w:name w:val="Point 1 (letter) Char"/>
    <w:basedOn w:val="Absatz-Standardschriftart"/>
    <w:link w:val="Point1letter"/>
    <w:locked/>
    <w:rsid w:val="00D34F75"/>
    <w:rPr>
      <w:sz w:val="24"/>
      <w:szCs w:val="24"/>
      <w:lang w:val="en-GB" w:eastAsia="en-US"/>
    </w:rPr>
  </w:style>
  <w:style w:type="paragraph" w:customStyle="1" w:styleId="Point1letter">
    <w:name w:val="Point 1 (letter)"/>
    <w:basedOn w:val="Standard"/>
    <w:link w:val="Point1letterChar"/>
    <w:rsid w:val="00D34F75"/>
    <w:pPr>
      <w:tabs>
        <w:tab w:val="num" w:pos="360"/>
      </w:tabs>
      <w:ind w:left="1417" w:hanging="567"/>
    </w:pPr>
    <w:rPr>
      <w:rFonts w:ascii="Arial" w:eastAsia="Arial" w:hAnsi="Arial"/>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ES" w:eastAsia="es-E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numbering" w:customStyle="1" w:styleId="Ttulo1Car">
    <w:name w:val="Formatvorlage2"/>
    <w:pPr>
      <w:numPr>
        <w:numId w:val="6"/>
      </w:numPr>
    </w:pPr>
  </w:style>
  <w:style w:type="numbering" w:customStyle="1" w:styleId="Tabladeilustraciones">
    <w:name w:val="Formatvorlage3"/>
    <w:pPr>
      <w:numPr>
        <w:numId w:val="36"/>
      </w:numPr>
    </w:pPr>
  </w:style>
  <w:style w:type="numbering" w:customStyle="1" w:styleId="Aufzhlungszeichen1">
    <w:name w:val="Formatvorlage1"/>
    <w:pPr>
      <w:numPr>
        <w:numId w:val="5"/>
      </w:numPr>
    </w:pPr>
  </w:style>
  <w:style w:type="numbering" w:customStyle="1" w:styleId="Aufzhlungszeichen2">
    <w:name w:val="Formatvorlage4"/>
    <w:pPr>
      <w:numPr>
        <w:numId w:val="38"/>
      </w:numPr>
    </w:pPr>
  </w:style>
</w:styles>
</file>

<file path=word/webSettings.xml><?xml version="1.0" encoding="utf-8"?>
<w:webSettings xmlns:r="http://schemas.openxmlformats.org/officeDocument/2006/relationships" xmlns:w="http://schemas.openxmlformats.org/wordprocessingml/2006/main">
  <w:divs>
    <w:div w:id="1197353452">
      <w:bodyDiv w:val="1"/>
      <w:marLeft w:val="0"/>
      <w:marRight w:val="0"/>
      <w:marTop w:val="0"/>
      <w:marBottom w:val="0"/>
      <w:divBdr>
        <w:top w:val="none" w:sz="0" w:space="0" w:color="auto"/>
        <w:left w:val="none" w:sz="0" w:space="0" w:color="auto"/>
        <w:bottom w:val="none" w:sz="0" w:space="0" w:color="auto"/>
        <w:right w:val="none" w:sz="0" w:space="0" w:color="auto"/>
      </w:divBdr>
    </w:div>
    <w:div w:id="1389914711">
      <w:bodyDiv w:val="1"/>
      <w:marLeft w:val="0"/>
      <w:marRight w:val="0"/>
      <w:marTop w:val="0"/>
      <w:marBottom w:val="0"/>
      <w:divBdr>
        <w:top w:val="none" w:sz="0" w:space="0" w:color="auto"/>
        <w:left w:val="none" w:sz="0" w:space="0" w:color="auto"/>
        <w:bottom w:val="none" w:sz="0" w:space="0" w:color="auto"/>
        <w:right w:val="none" w:sz="0" w:space="0" w:color="auto"/>
      </w:divBdr>
    </w:div>
    <w:div w:id="1891384768">
      <w:bodyDiv w:val="1"/>
      <w:marLeft w:val="0"/>
      <w:marRight w:val="0"/>
      <w:marTop w:val="0"/>
      <w:marBottom w:val="0"/>
      <w:divBdr>
        <w:top w:val="none" w:sz="0" w:space="0" w:color="auto"/>
        <w:left w:val="none" w:sz="0" w:space="0" w:color="auto"/>
        <w:bottom w:val="none" w:sz="0" w:space="0" w:color="auto"/>
        <w:right w:val="none" w:sz="0" w:space="0" w:color="auto"/>
      </w:divBdr>
    </w:div>
    <w:div w:id="1913153527">
      <w:bodyDiv w:val="1"/>
      <w:marLeft w:val="0"/>
      <w:marRight w:val="0"/>
      <w:marTop w:val="0"/>
      <w:marBottom w:val="0"/>
      <w:divBdr>
        <w:top w:val="none" w:sz="0" w:space="0" w:color="auto"/>
        <w:left w:val="none" w:sz="0" w:space="0" w:color="auto"/>
        <w:bottom w:val="none" w:sz="0" w:space="0" w:color="auto"/>
        <w:right w:val="none" w:sz="0" w:space="0" w:color="auto"/>
      </w:divBdr>
    </w:div>
    <w:div w:id="1985044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3.xml"/><Relationship Id="rId19"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50B7CA-44B3-4386-B98D-358CCBA01D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3061</Words>
  <Characters>19286</Characters>
  <Application>Microsoft Office Word</Application>
  <DocSecurity>0</DocSecurity>
  <Lines>160</Lines>
  <Paragraphs>44</Paragraphs>
  <ScaleCrop>false</ScaleCrop>
  <HeadingPairs>
    <vt:vector size="8" baseType="variant">
      <vt:variant>
        <vt:lpstr>Cím</vt:lpstr>
      </vt:variant>
      <vt:variant>
        <vt:i4>1</vt:i4>
      </vt:variant>
      <vt:variant>
        <vt:lpstr>Titel</vt:lpstr>
      </vt:variant>
      <vt:variant>
        <vt:i4>1</vt:i4>
      </vt:variant>
      <vt:variant>
        <vt:lpstr>Título</vt:lpstr>
      </vt:variant>
      <vt:variant>
        <vt:i4>1</vt:i4>
      </vt:variant>
      <vt:variant>
        <vt:lpstr>Title</vt:lpstr>
      </vt:variant>
      <vt:variant>
        <vt:i4>1</vt:i4>
      </vt:variant>
    </vt:vector>
  </HeadingPairs>
  <TitlesOfParts>
    <vt:vector size="4" baseType="lpstr">
      <vt:lpstr/>
      <vt:lpstr/>
      <vt:lpstr/>
      <vt:lpstr/>
    </vt:vector>
  </TitlesOfParts>
  <Company>Deutsche Bundesbank</Company>
  <LinksUpToDate>false</LinksUpToDate>
  <CharactersWithSpaces>22303</CharactersWithSpaces>
  <SharedDoc>false</SharedDoc>
  <HLinks>
    <vt:vector size="306" baseType="variant">
      <vt:variant>
        <vt:i4>7995501</vt:i4>
      </vt:variant>
      <vt:variant>
        <vt:i4>300</vt:i4>
      </vt:variant>
      <vt:variant>
        <vt:i4>0</vt:i4>
      </vt:variant>
      <vt:variant>
        <vt:i4>5</vt:i4>
      </vt:variant>
      <vt:variant>
        <vt:lpwstr>http://www.eba.europa.eu/cebs/media/Publications/Standards and Guidelines/2011/COREP/GL04rev3CA-GSD.xls</vt:lpwstr>
      </vt:variant>
      <vt:variant>
        <vt:lpwstr/>
      </vt:variant>
      <vt:variant>
        <vt:i4>5898306</vt:i4>
      </vt:variant>
      <vt:variant>
        <vt:i4>297</vt:i4>
      </vt:variant>
      <vt:variant>
        <vt:i4>0</vt:i4>
      </vt:variant>
      <vt:variant>
        <vt:i4>5</vt:i4>
      </vt:variant>
      <vt:variant>
        <vt:lpwstr>http://www.eba.europa.eu/Publications/Consultation-Papers/All-consultations/CP01-CP10/CP04-Revised-2.aspx</vt:lpwstr>
      </vt:variant>
      <vt:variant>
        <vt:lpwstr/>
      </vt:variant>
      <vt:variant>
        <vt:i4>1048626</vt:i4>
      </vt:variant>
      <vt:variant>
        <vt:i4>290</vt:i4>
      </vt:variant>
      <vt:variant>
        <vt:i4>0</vt:i4>
      </vt:variant>
      <vt:variant>
        <vt:i4>5</vt:i4>
      </vt:variant>
      <vt:variant>
        <vt:lpwstr/>
      </vt:variant>
      <vt:variant>
        <vt:lpwstr>_Toc310415075</vt:lpwstr>
      </vt:variant>
      <vt:variant>
        <vt:i4>1048626</vt:i4>
      </vt:variant>
      <vt:variant>
        <vt:i4>284</vt:i4>
      </vt:variant>
      <vt:variant>
        <vt:i4>0</vt:i4>
      </vt:variant>
      <vt:variant>
        <vt:i4>5</vt:i4>
      </vt:variant>
      <vt:variant>
        <vt:lpwstr/>
      </vt:variant>
      <vt:variant>
        <vt:lpwstr>_Toc310415072</vt:lpwstr>
      </vt:variant>
      <vt:variant>
        <vt:i4>1114162</vt:i4>
      </vt:variant>
      <vt:variant>
        <vt:i4>278</vt:i4>
      </vt:variant>
      <vt:variant>
        <vt:i4>0</vt:i4>
      </vt:variant>
      <vt:variant>
        <vt:i4>5</vt:i4>
      </vt:variant>
      <vt:variant>
        <vt:lpwstr/>
      </vt:variant>
      <vt:variant>
        <vt:lpwstr>_Toc310415069</vt:lpwstr>
      </vt:variant>
      <vt:variant>
        <vt:i4>1114162</vt:i4>
      </vt:variant>
      <vt:variant>
        <vt:i4>272</vt:i4>
      </vt:variant>
      <vt:variant>
        <vt:i4>0</vt:i4>
      </vt:variant>
      <vt:variant>
        <vt:i4>5</vt:i4>
      </vt:variant>
      <vt:variant>
        <vt:lpwstr/>
      </vt:variant>
      <vt:variant>
        <vt:lpwstr>_Toc310415066</vt:lpwstr>
      </vt:variant>
      <vt:variant>
        <vt:i4>1114162</vt:i4>
      </vt:variant>
      <vt:variant>
        <vt:i4>266</vt:i4>
      </vt:variant>
      <vt:variant>
        <vt:i4>0</vt:i4>
      </vt:variant>
      <vt:variant>
        <vt:i4>5</vt:i4>
      </vt:variant>
      <vt:variant>
        <vt:lpwstr/>
      </vt:variant>
      <vt:variant>
        <vt:lpwstr>_Toc310415063</vt:lpwstr>
      </vt:variant>
      <vt:variant>
        <vt:i4>1114162</vt:i4>
      </vt:variant>
      <vt:variant>
        <vt:i4>260</vt:i4>
      </vt:variant>
      <vt:variant>
        <vt:i4>0</vt:i4>
      </vt:variant>
      <vt:variant>
        <vt:i4>5</vt:i4>
      </vt:variant>
      <vt:variant>
        <vt:lpwstr/>
      </vt:variant>
      <vt:variant>
        <vt:lpwstr>_Toc310415060</vt:lpwstr>
      </vt:variant>
      <vt:variant>
        <vt:i4>1179698</vt:i4>
      </vt:variant>
      <vt:variant>
        <vt:i4>254</vt:i4>
      </vt:variant>
      <vt:variant>
        <vt:i4>0</vt:i4>
      </vt:variant>
      <vt:variant>
        <vt:i4>5</vt:i4>
      </vt:variant>
      <vt:variant>
        <vt:lpwstr/>
      </vt:variant>
      <vt:variant>
        <vt:lpwstr>_Toc310415057</vt:lpwstr>
      </vt:variant>
      <vt:variant>
        <vt:i4>1179698</vt:i4>
      </vt:variant>
      <vt:variant>
        <vt:i4>248</vt:i4>
      </vt:variant>
      <vt:variant>
        <vt:i4>0</vt:i4>
      </vt:variant>
      <vt:variant>
        <vt:i4>5</vt:i4>
      </vt:variant>
      <vt:variant>
        <vt:lpwstr/>
      </vt:variant>
      <vt:variant>
        <vt:lpwstr>_Toc310415056</vt:lpwstr>
      </vt:variant>
      <vt:variant>
        <vt:i4>1179698</vt:i4>
      </vt:variant>
      <vt:variant>
        <vt:i4>242</vt:i4>
      </vt:variant>
      <vt:variant>
        <vt:i4>0</vt:i4>
      </vt:variant>
      <vt:variant>
        <vt:i4>5</vt:i4>
      </vt:variant>
      <vt:variant>
        <vt:lpwstr/>
      </vt:variant>
      <vt:variant>
        <vt:lpwstr>_Toc310415053</vt:lpwstr>
      </vt:variant>
      <vt:variant>
        <vt:i4>1179698</vt:i4>
      </vt:variant>
      <vt:variant>
        <vt:i4>236</vt:i4>
      </vt:variant>
      <vt:variant>
        <vt:i4>0</vt:i4>
      </vt:variant>
      <vt:variant>
        <vt:i4>5</vt:i4>
      </vt:variant>
      <vt:variant>
        <vt:lpwstr/>
      </vt:variant>
      <vt:variant>
        <vt:lpwstr>_Toc310415050</vt:lpwstr>
      </vt:variant>
      <vt:variant>
        <vt:i4>1245234</vt:i4>
      </vt:variant>
      <vt:variant>
        <vt:i4>230</vt:i4>
      </vt:variant>
      <vt:variant>
        <vt:i4>0</vt:i4>
      </vt:variant>
      <vt:variant>
        <vt:i4>5</vt:i4>
      </vt:variant>
      <vt:variant>
        <vt:lpwstr/>
      </vt:variant>
      <vt:variant>
        <vt:lpwstr>_Toc310415049</vt:lpwstr>
      </vt:variant>
      <vt:variant>
        <vt:i4>1245234</vt:i4>
      </vt:variant>
      <vt:variant>
        <vt:i4>224</vt:i4>
      </vt:variant>
      <vt:variant>
        <vt:i4>0</vt:i4>
      </vt:variant>
      <vt:variant>
        <vt:i4>5</vt:i4>
      </vt:variant>
      <vt:variant>
        <vt:lpwstr/>
      </vt:variant>
      <vt:variant>
        <vt:lpwstr>_Toc310415046</vt:lpwstr>
      </vt:variant>
      <vt:variant>
        <vt:i4>1245234</vt:i4>
      </vt:variant>
      <vt:variant>
        <vt:i4>218</vt:i4>
      </vt:variant>
      <vt:variant>
        <vt:i4>0</vt:i4>
      </vt:variant>
      <vt:variant>
        <vt:i4>5</vt:i4>
      </vt:variant>
      <vt:variant>
        <vt:lpwstr/>
      </vt:variant>
      <vt:variant>
        <vt:lpwstr>_Toc310415042</vt:lpwstr>
      </vt:variant>
      <vt:variant>
        <vt:i4>1310770</vt:i4>
      </vt:variant>
      <vt:variant>
        <vt:i4>212</vt:i4>
      </vt:variant>
      <vt:variant>
        <vt:i4>0</vt:i4>
      </vt:variant>
      <vt:variant>
        <vt:i4>5</vt:i4>
      </vt:variant>
      <vt:variant>
        <vt:lpwstr/>
      </vt:variant>
      <vt:variant>
        <vt:lpwstr>_Toc310415038</vt:lpwstr>
      </vt:variant>
      <vt:variant>
        <vt:i4>1310770</vt:i4>
      </vt:variant>
      <vt:variant>
        <vt:i4>206</vt:i4>
      </vt:variant>
      <vt:variant>
        <vt:i4>0</vt:i4>
      </vt:variant>
      <vt:variant>
        <vt:i4>5</vt:i4>
      </vt:variant>
      <vt:variant>
        <vt:lpwstr/>
      </vt:variant>
      <vt:variant>
        <vt:lpwstr>_Toc310415035</vt:lpwstr>
      </vt:variant>
      <vt:variant>
        <vt:i4>1310770</vt:i4>
      </vt:variant>
      <vt:variant>
        <vt:i4>200</vt:i4>
      </vt:variant>
      <vt:variant>
        <vt:i4>0</vt:i4>
      </vt:variant>
      <vt:variant>
        <vt:i4>5</vt:i4>
      </vt:variant>
      <vt:variant>
        <vt:lpwstr/>
      </vt:variant>
      <vt:variant>
        <vt:lpwstr>_Toc310415031</vt:lpwstr>
      </vt:variant>
      <vt:variant>
        <vt:i4>1376306</vt:i4>
      </vt:variant>
      <vt:variant>
        <vt:i4>194</vt:i4>
      </vt:variant>
      <vt:variant>
        <vt:i4>0</vt:i4>
      </vt:variant>
      <vt:variant>
        <vt:i4>5</vt:i4>
      </vt:variant>
      <vt:variant>
        <vt:lpwstr/>
      </vt:variant>
      <vt:variant>
        <vt:lpwstr>_Toc310415025</vt:lpwstr>
      </vt:variant>
      <vt:variant>
        <vt:i4>1441842</vt:i4>
      </vt:variant>
      <vt:variant>
        <vt:i4>188</vt:i4>
      </vt:variant>
      <vt:variant>
        <vt:i4>0</vt:i4>
      </vt:variant>
      <vt:variant>
        <vt:i4>5</vt:i4>
      </vt:variant>
      <vt:variant>
        <vt:lpwstr/>
      </vt:variant>
      <vt:variant>
        <vt:lpwstr>_Toc310415017</vt:lpwstr>
      </vt:variant>
      <vt:variant>
        <vt:i4>1441842</vt:i4>
      </vt:variant>
      <vt:variant>
        <vt:i4>182</vt:i4>
      </vt:variant>
      <vt:variant>
        <vt:i4>0</vt:i4>
      </vt:variant>
      <vt:variant>
        <vt:i4>5</vt:i4>
      </vt:variant>
      <vt:variant>
        <vt:lpwstr/>
      </vt:variant>
      <vt:variant>
        <vt:lpwstr>_Toc310415014</vt:lpwstr>
      </vt:variant>
      <vt:variant>
        <vt:i4>1441842</vt:i4>
      </vt:variant>
      <vt:variant>
        <vt:i4>176</vt:i4>
      </vt:variant>
      <vt:variant>
        <vt:i4>0</vt:i4>
      </vt:variant>
      <vt:variant>
        <vt:i4>5</vt:i4>
      </vt:variant>
      <vt:variant>
        <vt:lpwstr/>
      </vt:variant>
      <vt:variant>
        <vt:lpwstr>_Toc310415013</vt:lpwstr>
      </vt:variant>
      <vt:variant>
        <vt:i4>1441842</vt:i4>
      </vt:variant>
      <vt:variant>
        <vt:i4>170</vt:i4>
      </vt:variant>
      <vt:variant>
        <vt:i4>0</vt:i4>
      </vt:variant>
      <vt:variant>
        <vt:i4>5</vt:i4>
      </vt:variant>
      <vt:variant>
        <vt:lpwstr/>
      </vt:variant>
      <vt:variant>
        <vt:lpwstr>_Toc310415010</vt:lpwstr>
      </vt:variant>
      <vt:variant>
        <vt:i4>1507378</vt:i4>
      </vt:variant>
      <vt:variant>
        <vt:i4>164</vt:i4>
      </vt:variant>
      <vt:variant>
        <vt:i4>0</vt:i4>
      </vt:variant>
      <vt:variant>
        <vt:i4>5</vt:i4>
      </vt:variant>
      <vt:variant>
        <vt:lpwstr/>
      </vt:variant>
      <vt:variant>
        <vt:lpwstr>_Toc310415009</vt:lpwstr>
      </vt:variant>
      <vt:variant>
        <vt:i4>1507378</vt:i4>
      </vt:variant>
      <vt:variant>
        <vt:i4>158</vt:i4>
      </vt:variant>
      <vt:variant>
        <vt:i4>0</vt:i4>
      </vt:variant>
      <vt:variant>
        <vt:i4>5</vt:i4>
      </vt:variant>
      <vt:variant>
        <vt:lpwstr/>
      </vt:variant>
      <vt:variant>
        <vt:lpwstr>_Toc310415006</vt:lpwstr>
      </vt:variant>
      <vt:variant>
        <vt:i4>1507378</vt:i4>
      </vt:variant>
      <vt:variant>
        <vt:i4>152</vt:i4>
      </vt:variant>
      <vt:variant>
        <vt:i4>0</vt:i4>
      </vt:variant>
      <vt:variant>
        <vt:i4>5</vt:i4>
      </vt:variant>
      <vt:variant>
        <vt:lpwstr/>
      </vt:variant>
      <vt:variant>
        <vt:lpwstr>_Toc310415003</vt:lpwstr>
      </vt:variant>
      <vt:variant>
        <vt:i4>1507378</vt:i4>
      </vt:variant>
      <vt:variant>
        <vt:i4>146</vt:i4>
      </vt:variant>
      <vt:variant>
        <vt:i4>0</vt:i4>
      </vt:variant>
      <vt:variant>
        <vt:i4>5</vt:i4>
      </vt:variant>
      <vt:variant>
        <vt:lpwstr/>
      </vt:variant>
      <vt:variant>
        <vt:lpwstr>_Toc310415000</vt:lpwstr>
      </vt:variant>
      <vt:variant>
        <vt:i4>2031675</vt:i4>
      </vt:variant>
      <vt:variant>
        <vt:i4>140</vt:i4>
      </vt:variant>
      <vt:variant>
        <vt:i4>0</vt:i4>
      </vt:variant>
      <vt:variant>
        <vt:i4>5</vt:i4>
      </vt:variant>
      <vt:variant>
        <vt:lpwstr/>
      </vt:variant>
      <vt:variant>
        <vt:lpwstr>_Toc310414997</vt:lpwstr>
      </vt:variant>
      <vt:variant>
        <vt:i4>2031675</vt:i4>
      </vt:variant>
      <vt:variant>
        <vt:i4>134</vt:i4>
      </vt:variant>
      <vt:variant>
        <vt:i4>0</vt:i4>
      </vt:variant>
      <vt:variant>
        <vt:i4>5</vt:i4>
      </vt:variant>
      <vt:variant>
        <vt:lpwstr/>
      </vt:variant>
      <vt:variant>
        <vt:lpwstr>_Toc310414994</vt:lpwstr>
      </vt:variant>
      <vt:variant>
        <vt:i4>2031675</vt:i4>
      </vt:variant>
      <vt:variant>
        <vt:i4>128</vt:i4>
      </vt:variant>
      <vt:variant>
        <vt:i4>0</vt:i4>
      </vt:variant>
      <vt:variant>
        <vt:i4>5</vt:i4>
      </vt:variant>
      <vt:variant>
        <vt:lpwstr/>
      </vt:variant>
      <vt:variant>
        <vt:lpwstr>_Toc310414993</vt:lpwstr>
      </vt:variant>
      <vt:variant>
        <vt:i4>2031675</vt:i4>
      </vt:variant>
      <vt:variant>
        <vt:i4>122</vt:i4>
      </vt:variant>
      <vt:variant>
        <vt:i4>0</vt:i4>
      </vt:variant>
      <vt:variant>
        <vt:i4>5</vt:i4>
      </vt:variant>
      <vt:variant>
        <vt:lpwstr/>
      </vt:variant>
      <vt:variant>
        <vt:lpwstr>_Toc310414990</vt:lpwstr>
      </vt:variant>
      <vt:variant>
        <vt:i4>1966139</vt:i4>
      </vt:variant>
      <vt:variant>
        <vt:i4>116</vt:i4>
      </vt:variant>
      <vt:variant>
        <vt:i4>0</vt:i4>
      </vt:variant>
      <vt:variant>
        <vt:i4>5</vt:i4>
      </vt:variant>
      <vt:variant>
        <vt:lpwstr/>
      </vt:variant>
      <vt:variant>
        <vt:lpwstr>_Toc310414987</vt:lpwstr>
      </vt:variant>
      <vt:variant>
        <vt:i4>1966139</vt:i4>
      </vt:variant>
      <vt:variant>
        <vt:i4>110</vt:i4>
      </vt:variant>
      <vt:variant>
        <vt:i4>0</vt:i4>
      </vt:variant>
      <vt:variant>
        <vt:i4>5</vt:i4>
      </vt:variant>
      <vt:variant>
        <vt:lpwstr/>
      </vt:variant>
      <vt:variant>
        <vt:lpwstr>_Toc310414986</vt:lpwstr>
      </vt:variant>
      <vt:variant>
        <vt:i4>1966139</vt:i4>
      </vt:variant>
      <vt:variant>
        <vt:i4>104</vt:i4>
      </vt:variant>
      <vt:variant>
        <vt:i4>0</vt:i4>
      </vt:variant>
      <vt:variant>
        <vt:i4>5</vt:i4>
      </vt:variant>
      <vt:variant>
        <vt:lpwstr/>
      </vt:variant>
      <vt:variant>
        <vt:lpwstr>_Toc310414983</vt:lpwstr>
      </vt:variant>
      <vt:variant>
        <vt:i4>1966139</vt:i4>
      </vt:variant>
      <vt:variant>
        <vt:i4>98</vt:i4>
      </vt:variant>
      <vt:variant>
        <vt:i4>0</vt:i4>
      </vt:variant>
      <vt:variant>
        <vt:i4>5</vt:i4>
      </vt:variant>
      <vt:variant>
        <vt:lpwstr/>
      </vt:variant>
      <vt:variant>
        <vt:lpwstr>_Toc310414981</vt:lpwstr>
      </vt:variant>
      <vt:variant>
        <vt:i4>1966139</vt:i4>
      </vt:variant>
      <vt:variant>
        <vt:i4>92</vt:i4>
      </vt:variant>
      <vt:variant>
        <vt:i4>0</vt:i4>
      </vt:variant>
      <vt:variant>
        <vt:i4>5</vt:i4>
      </vt:variant>
      <vt:variant>
        <vt:lpwstr/>
      </vt:variant>
      <vt:variant>
        <vt:lpwstr>_Toc310414980</vt:lpwstr>
      </vt:variant>
      <vt:variant>
        <vt:i4>1114171</vt:i4>
      </vt:variant>
      <vt:variant>
        <vt:i4>86</vt:i4>
      </vt:variant>
      <vt:variant>
        <vt:i4>0</vt:i4>
      </vt:variant>
      <vt:variant>
        <vt:i4>5</vt:i4>
      </vt:variant>
      <vt:variant>
        <vt:lpwstr/>
      </vt:variant>
      <vt:variant>
        <vt:lpwstr>_Toc310414977</vt:lpwstr>
      </vt:variant>
      <vt:variant>
        <vt:i4>1114171</vt:i4>
      </vt:variant>
      <vt:variant>
        <vt:i4>80</vt:i4>
      </vt:variant>
      <vt:variant>
        <vt:i4>0</vt:i4>
      </vt:variant>
      <vt:variant>
        <vt:i4>5</vt:i4>
      </vt:variant>
      <vt:variant>
        <vt:lpwstr/>
      </vt:variant>
      <vt:variant>
        <vt:lpwstr>_Toc310414976</vt:lpwstr>
      </vt:variant>
      <vt:variant>
        <vt:i4>1114171</vt:i4>
      </vt:variant>
      <vt:variant>
        <vt:i4>74</vt:i4>
      </vt:variant>
      <vt:variant>
        <vt:i4>0</vt:i4>
      </vt:variant>
      <vt:variant>
        <vt:i4>5</vt:i4>
      </vt:variant>
      <vt:variant>
        <vt:lpwstr/>
      </vt:variant>
      <vt:variant>
        <vt:lpwstr>_Toc310414975</vt:lpwstr>
      </vt:variant>
      <vt:variant>
        <vt:i4>1114171</vt:i4>
      </vt:variant>
      <vt:variant>
        <vt:i4>68</vt:i4>
      </vt:variant>
      <vt:variant>
        <vt:i4>0</vt:i4>
      </vt:variant>
      <vt:variant>
        <vt:i4>5</vt:i4>
      </vt:variant>
      <vt:variant>
        <vt:lpwstr/>
      </vt:variant>
      <vt:variant>
        <vt:lpwstr>_Toc310414973</vt:lpwstr>
      </vt:variant>
      <vt:variant>
        <vt:i4>1114171</vt:i4>
      </vt:variant>
      <vt:variant>
        <vt:i4>62</vt:i4>
      </vt:variant>
      <vt:variant>
        <vt:i4>0</vt:i4>
      </vt:variant>
      <vt:variant>
        <vt:i4>5</vt:i4>
      </vt:variant>
      <vt:variant>
        <vt:lpwstr/>
      </vt:variant>
      <vt:variant>
        <vt:lpwstr>_Toc310414971</vt:lpwstr>
      </vt:variant>
      <vt:variant>
        <vt:i4>1048635</vt:i4>
      </vt:variant>
      <vt:variant>
        <vt:i4>56</vt:i4>
      </vt:variant>
      <vt:variant>
        <vt:i4>0</vt:i4>
      </vt:variant>
      <vt:variant>
        <vt:i4>5</vt:i4>
      </vt:variant>
      <vt:variant>
        <vt:lpwstr/>
      </vt:variant>
      <vt:variant>
        <vt:lpwstr>_Toc310414969</vt:lpwstr>
      </vt:variant>
      <vt:variant>
        <vt:i4>1048635</vt:i4>
      </vt:variant>
      <vt:variant>
        <vt:i4>50</vt:i4>
      </vt:variant>
      <vt:variant>
        <vt:i4>0</vt:i4>
      </vt:variant>
      <vt:variant>
        <vt:i4>5</vt:i4>
      </vt:variant>
      <vt:variant>
        <vt:lpwstr/>
      </vt:variant>
      <vt:variant>
        <vt:lpwstr>_Toc310414967</vt:lpwstr>
      </vt:variant>
      <vt:variant>
        <vt:i4>1048635</vt:i4>
      </vt:variant>
      <vt:variant>
        <vt:i4>44</vt:i4>
      </vt:variant>
      <vt:variant>
        <vt:i4>0</vt:i4>
      </vt:variant>
      <vt:variant>
        <vt:i4>5</vt:i4>
      </vt:variant>
      <vt:variant>
        <vt:lpwstr/>
      </vt:variant>
      <vt:variant>
        <vt:lpwstr>_Toc310414966</vt:lpwstr>
      </vt:variant>
      <vt:variant>
        <vt:i4>1048635</vt:i4>
      </vt:variant>
      <vt:variant>
        <vt:i4>38</vt:i4>
      </vt:variant>
      <vt:variant>
        <vt:i4>0</vt:i4>
      </vt:variant>
      <vt:variant>
        <vt:i4>5</vt:i4>
      </vt:variant>
      <vt:variant>
        <vt:lpwstr/>
      </vt:variant>
      <vt:variant>
        <vt:lpwstr>_Toc310414965</vt:lpwstr>
      </vt:variant>
      <vt:variant>
        <vt:i4>1048635</vt:i4>
      </vt:variant>
      <vt:variant>
        <vt:i4>32</vt:i4>
      </vt:variant>
      <vt:variant>
        <vt:i4>0</vt:i4>
      </vt:variant>
      <vt:variant>
        <vt:i4>5</vt:i4>
      </vt:variant>
      <vt:variant>
        <vt:lpwstr/>
      </vt:variant>
      <vt:variant>
        <vt:lpwstr>_Toc310414964</vt:lpwstr>
      </vt:variant>
      <vt:variant>
        <vt:i4>1048635</vt:i4>
      </vt:variant>
      <vt:variant>
        <vt:i4>26</vt:i4>
      </vt:variant>
      <vt:variant>
        <vt:i4>0</vt:i4>
      </vt:variant>
      <vt:variant>
        <vt:i4>5</vt:i4>
      </vt:variant>
      <vt:variant>
        <vt:lpwstr/>
      </vt:variant>
      <vt:variant>
        <vt:lpwstr>_Toc310414963</vt:lpwstr>
      </vt:variant>
      <vt:variant>
        <vt:i4>1048635</vt:i4>
      </vt:variant>
      <vt:variant>
        <vt:i4>20</vt:i4>
      </vt:variant>
      <vt:variant>
        <vt:i4>0</vt:i4>
      </vt:variant>
      <vt:variant>
        <vt:i4>5</vt:i4>
      </vt:variant>
      <vt:variant>
        <vt:lpwstr/>
      </vt:variant>
      <vt:variant>
        <vt:lpwstr>_Toc310414962</vt:lpwstr>
      </vt:variant>
      <vt:variant>
        <vt:i4>1048635</vt:i4>
      </vt:variant>
      <vt:variant>
        <vt:i4>14</vt:i4>
      </vt:variant>
      <vt:variant>
        <vt:i4>0</vt:i4>
      </vt:variant>
      <vt:variant>
        <vt:i4>5</vt:i4>
      </vt:variant>
      <vt:variant>
        <vt:lpwstr/>
      </vt:variant>
      <vt:variant>
        <vt:lpwstr>_Toc310414961</vt:lpwstr>
      </vt:variant>
      <vt:variant>
        <vt:i4>1048635</vt:i4>
      </vt:variant>
      <vt:variant>
        <vt:i4>8</vt:i4>
      </vt:variant>
      <vt:variant>
        <vt:i4>0</vt:i4>
      </vt:variant>
      <vt:variant>
        <vt:i4>5</vt:i4>
      </vt:variant>
      <vt:variant>
        <vt:lpwstr/>
      </vt:variant>
      <vt:variant>
        <vt:lpwstr>_Toc310414960</vt:lpwstr>
      </vt:variant>
      <vt:variant>
        <vt:i4>1245243</vt:i4>
      </vt:variant>
      <vt:variant>
        <vt:i4>2</vt:i4>
      </vt:variant>
      <vt:variant>
        <vt:i4>0</vt:i4>
      </vt:variant>
      <vt:variant>
        <vt:i4>5</vt:i4>
      </vt:variant>
      <vt:variant>
        <vt:lpwstr/>
      </vt:variant>
      <vt:variant>
        <vt:lpwstr>_Toc310414959</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wstrohbach</dc:creator>
  <cp:lastModifiedBy>Kukreja</cp:lastModifiedBy>
  <cp:revision>2</cp:revision>
  <cp:lastPrinted>2011-11-25T16:26:00Z</cp:lastPrinted>
  <dcterms:created xsi:type="dcterms:W3CDTF">2013-03-08T10:20:00Z</dcterms:created>
  <dcterms:modified xsi:type="dcterms:W3CDTF">2013-03-08T10:20:00Z</dcterms:modified>
</cp:coreProperties>
</file>