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CEE" w:rsidRPr="00A33695" w:rsidRDefault="003105C6" w:rsidP="00A33695">
      <w:pPr>
        <w:jc w:val="center"/>
        <w:rPr>
          <w:rFonts w:ascii="Times New Roman" w:hAnsi="Times New Roman"/>
          <w:sz w:val="28"/>
          <w:szCs w:val="28"/>
          <w:lang w:val="en-US"/>
        </w:rPr>
      </w:pPr>
      <w:bookmarkStart w:id="0" w:name="_Toc262568021"/>
      <w:bookmarkStart w:id="1" w:name="_Toc295829847"/>
      <w:r w:rsidRPr="00A33695">
        <w:rPr>
          <w:rFonts w:ascii="Times New Roman" w:hAnsi="Times New Roman"/>
          <w:sz w:val="28"/>
          <w:szCs w:val="28"/>
          <w:lang w:val="en-US"/>
        </w:rPr>
        <w:t>ANNEX II</w:t>
      </w:r>
    </w:p>
    <w:p w:rsidR="00C87CEE" w:rsidRPr="0017440D" w:rsidRDefault="005666F4" w:rsidP="00C87CEE">
      <w:pPr>
        <w:jc w:val="center"/>
        <w:rPr>
          <w:rFonts w:ascii="Times New Roman" w:hAnsi="Times New Roman"/>
          <w:b/>
          <w:sz w:val="24"/>
          <w:lang w:eastAsia="de-DE"/>
        </w:rPr>
      </w:pPr>
      <w:r>
        <w:rPr>
          <w:rFonts w:ascii="Times New Roman" w:hAnsi="Times New Roman"/>
          <w:b/>
          <w:sz w:val="24"/>
          <w:lang w:eastAsia="de-DE"/>
        </w:rPr>
        <w:t>REPORTING ON OWN FUNDS REQUIREMENTS</w:t>
      </w:r>
    </w:p>
    <w:p w:rsidR="003105C6" w:rsidRPr="00A33695" w:rsidRDefault="003105C6" w:rsidP="00094776">
      <w:pPr>
        <w:pStyle w:val="InstructionsText2"/>
      </w:pPr>
      <w:r w:rsidRPr="003105C6">
        <w:t>This Annex contains additional instructions for the tables (hereinafter “COREP”) included in Annex I of this Regulation. This Annex complements the instructions in format of references included in the t</w:t>
      </w:r>
      <w:r w:rsidRPr="003105C6">
        <w:t>a</w:t>
      </w:r>
      <w:r w:rsidRPr="003105C6">
        <w:t>bles in Annex I.</w:t>
      </w:r>
    </w:p>
    <w:p w:rsidR="00D64B66" w:rsidRPr="00A33695" w:rsidRDefault="003105C6" w:rsidP="00094776">
      <w:pPr>
        <w:pStyle w:val="InstructionsText2"/>
      </w:pPr>
      <w:r w:rsidRPr="00A33695">
        <w:t>Table of Contents</w:t>
      </w:r>
    </w:p>
    <w:p w:rsidR="00DE0962" w:rsidRPr="0017440D" w:rsidRDefault="00DE0962" w:rsidP="00331FE6">
      <w:pPr>
        <w:rPr>
          <w:rFonts w:ascii="Times New Roman" w:hAnsi="Times New Roman"/>
          <w:b/>
          <w:bCs/>
        </w:rPr>
      </w:pPr>
    </w:p>
    <w:p w:rsidR="003D431C" w:rsidRPr="0017440D" w:rsidRDefault="003D431C" w:rsidP="00EC5046">
      <w:pPr>
        <w:rPr>
          <w:rFonts w:ascii="Times New Roman" w:hAnsi="Times New Roman"/>
        </w:rPr>
      </w:pPr>
    </w:p>
    <w:p w:rsidR="00393539" w:rsidRPr="0017440D" w:rsidRDefault="003105C6" w:rsidP="00D64B66">
      <w:pPr>
        <w:pStyle w:val="berschrift2"/>
        <w:rPr>
          <w:rFonts w:ascii="Times New Roman" w:hAnsi="Times New Roman"/>
        </w:rPr>
      </w:pPr>
      <w:bookmarkStart w:id="2" w:name="_Toc264038394"/>
      <w:bookmarkStart w:id="3" w:name="_Toc330394117"/>
      <w:r w:rsidRPr="003105C6">
        <w:rPr>
          <w:rFonts w:ascii="Times New Roman" w:hAnsi="Times New Roman"/>
        </w:rPr>
        <w:t>PART I:</w:t>
      </w:r>
      <w:bookmarkEnd w:id="2"/>
      <w:r w:rsidRPr="003105C6">
        <w:rPr>
          <w:rFonts w:ascii="Times New Roman" w:hAnsi="Times New Roman"/>
        </w:rPr>
        <w:t xml:space="preserve"> GENERAL INSTRUCTIONS</w:t>
      </w:r>
      <w:bookmarkEnd w:id="3"/>
    </w:p>
    <w:p w:rsidR="00A801A9" w:rsidRPr="0017440D" w:rsidRDefault="00A801A9" w:rsidP="00EC5046">
      <w:pPr>
        <w:rPr>
          <w:rFonts w:ascii="Times New Roman" w:hAnsi="Times New Roman"/>
        </w:rPr>
      </w:pPr>
    </w:p>
    <w:p w:rsidR="003105C6" w:rsidRPr="003105C6" w:rsidRDefault="003105C6" w:rsidP="00020516">
      <w:pPr>
        <w:pStyle w:val="Instructionsberschrift2"/>
        <w:numPr>
          <w:ilvl w:val="0"/>
          <w:numId w:val="46"/>
        </w:numPr>
        <w:rPr>
          <w:rFonts w:ascii="Times New Roman" w:hAnsi="Times New Roman" w:cs="Times New Roman"/>
          <w:szCs w:val="20"/>
          <w:u w:val="none"/>
        </w:rPr>
      </w:pPr>
      <w:bookmarkStart w:id="4" w:name="_Toc330394118"/>
      <w:r w:rsidRPr="003105C6">
        <w:rPr>
          <w:rFonts w:ascii="Times New Roman" w:hAnsi="Times New Roman" w:cs="Times New Roman"/>
          <w:u w:val="none"/>
        </w:rPr>
        <w:t>Structure and conventions</w:t>
      </w:r>
      <w:bookmarkEnd w:id="4"/>
    </w:p>
    <w:p w:rsidR="003105C6" w:rsidRPr="003105C6" w:rsidRDefault="003105C6" w:rsidP="00020516">
      <w:pPr>
        <w:pStyle w:val="Instructionsberschrift2"/>
        <w:numPr>
          <w:ilvl w:val="1"/>
          <w:numId w:val="46"/>
        </w:numPr>
        <w:rPr>
          <w:rFonts w:ascii="Times New Roman" w:hAnsi="Times New Roman" w:cs="Times New Roman"/>
          <w:u w:val="none"/>
        </w:rPr>
      </w:pPr>
      <w:bookmarkStart w:id="5" w:name="_Toc330394119"/>
      <w:bookmarkStart w:id="6" w:name="_Toc264038399"/>
      <w:bookmarkStart w:id="7" w:name="_Toc294018834"/>
      <w:r w:rsidRPr="003105C6">
        <w:rPr>
          <w:rFonts w:ascii="Times New Roman" w:hAnsi="Times New Roman" w:cs="Times New Roman"/>
          <w:u w:val="none"/>
        </w:rPr>
        <w:t>Structure</w:t>
      </w:r>
      <w:bookmarkEnd w:id="5"/>
    </w:p>
    <w:p w:rsidR="00393539" w:rsidRPr="0017440D" w:rsidRDefault="003105C6" w:rsidP="00094776">
      <w:pPr>
        <w:pStyle w:val="InstructionsText2"/>
      </w:pPr>
      <w:r w:rsidRPr="003105C6">
        <w:t>Overall, the framework consists of five blocks of templates:</w:t>
      </w:r>
    </w:p>
    <w:p w:rsidR="00393539" w:rsidRPr="0017440D" w:rsidRDefault="003105C6" w:rsidP="00393539">
      <w:pPr>
        <w:ind w:left="720"/>
        <w:rPr>
          <w:rFonts w:ascii="Times New Roman" w:hAnsi="Times New Roman"/>
          <w:szCs w:val="20"/>
        </w:rPr>
      </w:pPr>
      <w:r w:rsidRPr="003105C6">
        <w:rPr>
          <w:rFonts w:ascii="Times New Roman" w:hAnsi="Times New Roman"/>
          <w:szCs w:val="20"/>
        </w:rPr>
        <w:t xml:space="preserve">1. Capital adequacy, an overview of regulatory capital; </w:t>
      </w:r>
      <w:proofErr w:type="gramStart"/>
      <w:r w:rsidRPr="003105C6">
        <w:rPr>
          <w:rFonts w:ascii="Times New Roman" w:hAnsi="Times New Roman"/>
          <w:szCs w:val="20"/>
        </w:rPr>
        <w:t>total</w:t>
      </w:r>
      <w:proofErr w:type="gramEnd"/>
      <w:r w:rsidRPr="003105C6">
        <w:rPr>
          <w:rFonts w:ascii="Times New Roman" w:hAnsi="Times New Roman"/>
          <w:szCs w:val="20"/>
        </w:rPr>
        <w:t xml:space="preserve"> risk exposure amount; </w:t>
      </w:r>
      <w:proofErr w:type="gramStart"/>
      <w:r w:rsidRPr="003105C6">
        <w:rPr>
          <w:rFonts w:ascii="Times New Roman" w:hAnsi="Times New Roman"/>
          <w:szCs w:val="20"/>
        </w:rPr>
        <w:t>and</w:t>
      </w:r>
      <w:proofErr w:type="gramEnd"/>
      <w:r w:rsidRPr="003105C6">
        <w:rPr>
          <w:rFonts w:ascii="Times New Roman" w:hAnsi="Times New Roman"/>
          <w:szCs w:val="20"/>
        </w:rPr>
        <w:t>, in the case of consolidated groups, an overview of the fulfilment of the solvency requirements by consolidated and individual entities;</w:t>
      </w:r>
    </w:p>
    <w:p w:rsidR="00393539" w:rsidRPr="0017440D" w:rsidRDefault="003105C6" w:rsidP="00393539">
      <w:pPr>
        <w:ind w:left="720"/>
        <w:rPr>
          <w:rFonts w:ascii="Times New Roman" w:hAnsi="Times New Roman"/>
          <w:szCs w:val="20"/>
        </w:rPr>
      </w:pPr>
      <w:r w:rsidRPr="003105C6">
        <w:rPr>
          <w:rFonts w:ascii="Times New Roman" w:hAnsi="Times New Roman"/>
          <w:szCs w:val="20"/>
        </w:rPr>
        <w:t>Information related to the application of different approaches for the assessment of Pillar I capital r</w:t>
      </w:r>
      <w:r w:rsidRPr="003105C6">
        <w:rPr>
          <w:rFonts w:ascii="Times New Roman" w:hAnsi="Times New Roman"/>
          <w:szCs w:val="20"/>
        </w:rPr>
        <w:t>e</w:t>
      </w:r>
      <w:r w:rsidRPr="003105C6">
        <w:rPr>
          <w:rFonts w:ascii="Times New Roman" w:hAnsi="Times New Roman"/>
          <w:szCs w:val="20"/>
        </w:rPr>
        <w:t>quirements for:</w:t>
      </w:r>
    </w:p>
    <w:p w:rsidR="00393539" w:rsidRPr="0017440D" w:rsidRDefault="003105C6" w:rsidP="00393539">
      <w:pPr>
        <w:ind w:left="720"/>
        <w:rPr>
          <w:rFonts w:ascii="Times New Roman" w:hAnsi="Times New Roman"/>
          <w:szCs w:val="20"/>
        </w:rPr>
      </w:pPr>
      <w:r w:rsidRPr="003105C6">
        <w:rPr>
          <w:rFonts w:ascii="Times New Roman" w:hAnsi="Times New Roman"/>
          <w:szCs w:val="20"/>
        </w:rPr>
        <w:t>2. Credit risk (including counterparty, dilution and settlement risks);</w:t>
      </w:r>
    </w:p>
    <w:p w:rsidR="00393539" w:rsidRPr="0017440D" w:rsidRDefault="003105C6" w:rsidP="00393539">
      <w:pPr>
        <w:ind w:left="720"/>
        <w:rPr>
          <w:rFonts w:ascii="Times New Roman" w:hAnsi="Times New Roman"/>
          <w:szCs w:val="20"/>
        </w:rPr>
      </w:pPr>
      <w:r w:rsidRPr="003105C6">
        <w:rPr>
          <w:rFonts w:ascii="Times New Roman" w:hAnsi="Times New Roman"/>
          <w:szCs w:val="20"/>
        </w:rPr>
        <w:t>3. Market risk (i.e. position risk in trading book, foreign exchange risk and commodities risk);</w:t>
      </w:r>
    </w:p>
    <w:p w:rsidR="00393539" w:rsidRPr="0017440D" w:rsidRDefault="003105C6" w:rsidP="00393539">
      <w:pPr>
        <w:ind w:left="720"/>
        <w:rPr>
          <w:rFonts w:ascii="Times New Roman" w:hAnsi="Times New Roman"/>
          <w:szCs w:val="20"/>
        </w:rPr>
      </w:pPr>
      <w:r w:rsidRPr="003105C6">
        <w:rPr>
          <w:rFonts w:ascii="Times New Roman" w:hAnsi="Times New Roman"/>
          <w:szCs w:val="20"/>
        </w:rPr>
        <w:t>4. Operational risk;</w:t>
      </w:r>
    </w:p>
    <w:p w:rsidR="003D56DE" w:rsidRPr="0017440D" w:rsidRDefault="003105C6" w:rsidP="00094776">
      <w:pPr>
        <w:pStyle w:val="InstructionsText2"/>
      </w:pPr>
      <w:r w:rsidRPr="003105C6">
        <w:t>For each template legal references are provided. Further detailed information regarding more general aspects of the reporting of each block of templates, instructions concerning specific positions as well as examples and validation rules are included in these Guidelines for implementation of the Common R</w:t>
      </w:r>
      <w:r w:rsidRPr="003105C6">
        <w:t>e</w:t>
      </w:r>
      <w:r w:rsidRPr="003105C6">
        <w:t>porting framework.</w:t>
      </w:r>
    </w:p>
    <w:p w:rsidR="003D56DE" w:rsidRPr="0017440D" w:rsidRDefault="003105C6" w:rsidP="00094776">
      <w:pPr>
        <w:pStyle w:val="InstructionsText2"/>
      </w:pPr>
      <w:r w:rsidRPr="003105C6">
        <w:t>Institutions report only those templates that are relevant depending on the approach used for determi</w:t>
      </w:r>
      <w:r w:rsidRPr="003105C6">
        <w:t>n</w:t>
      </w:r>
      <w:r w:rsidRPr="003105C6">
        <w:t>ing own funds requirements.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E.g. in case an institutions holds securitisation positions and the institution calculates the risk-weighted exposure amounts under the IRB Approach according to Part 3 Title II chapter 5, section 3, subsection 4 of CRR, then only the templates CR SEC IRB and SEC Details shall be reported, but not CR SEC SA.</w:t>
      </w:r>
    </w:p>
    <w:p w:rsidR="003105C6" w:rsidRPr="003105C6" w:rsidRDefault="003105C6" w:rsidP="00020516">
      <w:pPr>
        <w:pStyle w:val="Instructionsberschrift2"/>
        <w:numPr>
          <w:ilvl w:val="1"/>
          <w:numId w:val="46"/>
        </w:numPr>
        <w:rPr>
          <w:rFonts w:ascii="Times New Roman" w:hAnsi="Times New Roman" w:cs="Times New Roman"/>
          <w:u w:val="none"/>
        </w:rPr>
      </w:pPr>
      <w:bookmarkStart w:id="8" w:name="_Toc330394120"/>
      <w:r w:rsidRPr="003105C6">
        <w:rPr>
          <w:rFonts w:ascii="Times New Roman" w:hAnsi="Times New Roman" w:cs="Times New Roman"/>
          <w:u w:val="none"/>
        </w:rPr>
        <w:t>Numbering convention</w:t>
      </w:r>
      <w:bookmarkEnd w:id="8"/>
    </w:p>
    <w:p w:rsidR="00393539" w:rsidRPr="0017440D" w:rsidRDefault="003105C6" w:rsidP="00094776">
      <w:pPr>
        <w:pStyle w:val="InstructionsText2"/>
      </w:pPr>
      <w:r w:rsidRPr="003105C6">
        <w:t>The document will follow the labelling convention set in the following table, when referring to the co</w:t>
      </w:r>
      <w:r w:rsidRPr="003105C6">
        <w:t>l</w:t>
      </w:r>
      <w:r w:rsidRPr="003105C6">
        <w:t>umns, rows and cells of the templates. These numerical codes are extensively used in the validation rules.</w:t>
      </w:r>
    </w:p>
    <w:p w:rsidR="00900C1D" w:rsidRPr="0017440D" w:rsidRDefault="003105C6" w:rsidP="00094776">
      <w:pPr>
        <w:pStyle w:val="InstructionsText2"/>
      </w:pPr>
      <w:r w:rsidRPr="003105C6">
        <w:t>The following general notation is followed in the instructions: {Template</w:t>
      </w:r>
      <w:proofErr w:type="gramStart"/>
      <w:r w:rsidRPr="003105C6">
        <w:t>;Row</w:t>
      </w:r>
      <w:proofErr w:type="gramEnd"/>
      <w:r w:rsidRPr="003105C6">
        <w:t>;Column}.</w:t>
      </w:r>
    </w:p>
    <w:p w:rsidR="00DB2DD0" w:rsidRPr="0017440D" w:rsidRDefault="003105C6" w:rsidP="00DB2DD0">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For example: {CRSA</w:t>
      </w:r>
      <w:proofErr w:type="gramStart"/>
      <w:r w:rsidRPr="003105C6">
        <w:rPr>
          <w:rFonts w:ascii="Times New Roman" w:hAnsi="Times New Roman"/>
          <w:szCs w:val="20"/>
        </w:rPr>
        <w:t>;010</w:t>
      </w:r>
      <w:proofErr w:type="gramEnd"/>
      <w:r w:rsidRPr="003105C6">
        <w:rPr>
          <w:rFonts w:ascii="Times New Roman" w:hAnsi="Times New Roman"/>
          <w:szCs w:val="20"/>
        </w:rPr>
        <w:t>;020} refers to the data point row 010, column 020 of CRSA template.</w:t>
      </w:r>
    </w:p>
    <w:p w:rsidR="002E4EB7" w:rsidRPr="0017440D" w:rsidRDefault="003105C6" w:rsidP="00094776">
      <w:pPr>
        <w:pStyle w:val="InstructionsText2"/>
        <w:rPr>
          <w:rFonts w:eastAsia="Arial"/>
        </w:rPr>
      </w:pPr>
      <w:r w:rsidRPr="003105C6">
        <w:rPr>
          <w:rFonts w:eastAsia="Arial"/>
        </w:rPr>
        <w:lastRenderedPageBreak/>
        <w:t>In the case of validations inside a template, in which only data points of that template is used, notations will not refer to a template: {Row</w:t>
      </w:r>
      <w:proofErr w:type="gramStart"/>
      <w:r w:rsidRPr="003105C6">
        <w:rPr>
          <w:rFonts w:eastAsia="Arial"/>
        </w:rPr>
        <w:t>;Column</w:t>
      </w:r>
      <w:proofErr w:type="gramEnd"/>
      <w:r w:rsidRPr="003105C6">
        <w:rPr>
          <w:rFonts w:eastAsia="Arial"/>
        </w:rPr>
        <w:t>}.</w:t>
      </w:r>
    </w:p>
    <w:p w:rsidR="002E4EB7" w:rsidRPr="0017440D" w:rsidRDefault="003105C6" w:rsidP="00094776">
      <w:pPr>
        <w:pStyle w:val="InstructionsText2"/>
        <w:rPr>
          <w:rFonts w:eastAsia="Arial"/>
        </w:rPr>
      </w:pPr>
      <w:r w:rsidRPr="003105C6">
        <w:rPr>
          <w:rFonts w:eastAsia="Arial"/>
        </w:rPr>
        <w:t>In the case of templates with only one column, only rows will be referred to.</w:t>
      </w:r>
      <w:r w:rsidRPr="003105C6">
        <w:t xml:space="preserve"> {Template;Row}</w:t>
      </w:r>
    </w:p>
    <w:p w:rsidR="00DB2DD0" w:rsidRPr="0017440D" w:rsidRDefault="003105C6" w:rsidP="00DB2DD0">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For example: {CA2</w:t>
      </w:r>
      <w:proofErr w:type="gramStart"/>
      <w:r w:rsidRPr="003105C6">
        <w:rPr>
          <w:rFonts w:ascii="Times New Roman" w:hAnsi="Times New Roman"/>
          <w:szCs w:val="20"/>
        </w:rPr>
        <w:t>;010</w:t>
      </w:r>
      <w:proofErr w:type="gramEnd"/>
      <w:r w:rsidRPr="003105C6">
        <w:rPr>
          <w:rFonts w:ascii="Times New Roman" w:hAnsi="Times New Roman"/>
          <w:szCs w:val="20"/>
        </w:rPr>
        <w:t>} refers to the row 010 of CA2.</w:t>
      </w:r>
    </w:p>
    <w:p w:rsidR="00727756" w:rsidRPr="0017440D" w:rsidRDefault="003105C6" w:rsidP="00094776">
      <w:pPr>
        <w:pStyle w:val="InstructionsText2"/>
        <w:rPr>
          <w:rFonts w:eastAsia="Arial"/>
        </w:rPr>
      </w:pPr>
      <w:r w:rsidRPr="003105C6">
        <w:rPr>
          <w:rFonts w:eastAsia="Arial"/>
        </w:rPr>
        <w:t>An asterisk sign will be used to express that the validation is done for the rows or columns specified b</w:t>
      </w:r>
      <w:r w:rsidRPr="003105C6">
        <w:rPr>
          <w:rFonts w:eastAsia="Arial"/>
        </w:rPr>
        <w:t>e</w:t>
      </w:r>
      <w:r w:rsidRPr="003105C6">
        <w:rPr>
          <w:rFonts w:eastAsia="Arial"/>
        </w:rPr>
        <w:t>fore.</w:t>
      </w:r>
    </w:p>
    <w:p w:rsidR="00DB2DD0" w:rsidRPr="0017440D" w:rsidRDefault="003105C6" w:rsidP="00DB2DD0">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For example: “For columns 010 to 050, {CRSA</w:t>
      </w:r>
      <w:proofErr w:type="gramStart"/>
      <w:r w:rsidRPr="003105C6">
        <w:rPr>
          <w:rFonts w:ascii="Times New Roman" w:hAnsi="Times New Roman"/>
          <w:szCs w:val="20"/>
        </w:rPr>
        <w:t>;010</w:t>
      </w:r>
      <w:proofErr w:type="gramEnd"/>
      <w:r w:rsidRPr="003105C6">
        <w:rPr>
          <w:rFonts w:ascii="Times New Roman" w:hAnsi="Times New Roman"/>
          <w:szCs w:val="20"/>
        </w:rPr>
        <w:t>;*}”means row 010 of CRSA, for the columns 010 to 050.</w:t>
      </w:r>
    </w:p>
    <w:p w:rsidR="003105C6" w:rsidRPr="003105C6" w:rsidRDefault="003105C6" w:rsidP="00020516">
      <w:pPr>
        <w:pStyle w:val="Instructionsberschrift2"/>
        <w:numPr>
          <w:ilvl w:val="1"/>
          <w:numId w:val="46"/>
        </w:numPr>
        <w:rPr>
          <w:rFonts w:ascii="Times New Roman" w:hAnsi="Times New Roman" w:cs="Times New Roman"/>
          <w:u w:val="none"/>
        </w:rPr>
      </w:pPr>
      <w:bookmarkStart w:id="9" w:name="_Toc330394121"/>
      <w:r w:rsidRPr="003105C6">
        <w:rPr>
          <w:rFonts w:ascii="Times New Roman" w:hAnsi="Times New Roman" w:cs="Times New Roman"/>
          <w:u w:val="none"/>
        </w:rPr>
        <w:t>Sign convention</w:t>
      </w:r>
      <w:bookmarkEnd w:id="6"/>
      <w:bookmarkEnd w:id="7"/>
      <w:bookmarkEnd w:id="9"/>
    </w:p>
    <w:p w:rsidR="00393539" w:rsidRPr="0017440D" w:rsidRDefault="003105C6" w:rsidP="00094776">
      <w:pPr>
        <w:pStyle w:val="InstructionsText2"/>
      </w:pPr>
      <w:r w:rsidRPr="003105C6">
        <w:t>Any amount that increases the own funds or the capital requirements will be reported as a positive fi</w:t>
      </w:r>
      <w:r w:rsidRPr="003105C6">
        <w:t>g</w:t>
      </w:r>
      <w:r w:rsidRPr="003105C6">
        <w:t xml:space="preserve">ure. On the contrary, any amount that reduces the total </w:t>
      </w:r>
      <w:proofErr w:type="gramStart"/>
      <w:r w:rsidRPr="003105C6">
        <w:t>own</w:t>
      </w:r>
      <w:proofErr w:type="gramEnd"/>
      <w:r w:rsidRPr="003105C6">
        <w:t xml:space="preserve"> funds or the capital requirements will be r</w:t>
      </w:r>
      <w:r w:rsidRPr="003105C6">
        <w:t>e</w:t>
      </w:r>
      <w:r w:rsidRPr="003105C6">
        <w:t>ported as a negative figure. Where there is a negative sign (-) preceding the label of an item no positive figure is expected to be reported for that item.</w:t>
      </w:r>
    </w:p>
    <w:p w:rsidR="00A801A9" w:rsidRPr="0017440D" w:rsidRDefault="00A801A9" w:rsidP="00005FFC">
      <w:pPr>
        <w:rPr>
          <w:rFonts w:ascii="Times New Roman" w:hAnsi="Times New Roman"/>
        </w:rPr>
        <w:sectPr w:rsidR="00A801A9" w:rsidRPr="0017440D" w:rsidSect="00A801A9">
          <w:footerReference w:type="default" r:id="rId8"/>
          <w:endnotePr>
            <w:numFmt w:val="decimal"/>
          </w:endnotePr>
          <w:pgSz w:w="11906" w:h="16838"/>
          <w:pgMar w:top="1417" w:right="1417" w:bottom="1134" w:left="1417" w:header="708" w:footer="708" w:gutter="0"/>
          <w:cols w:space="708"/>
          <w:docGrid w:linePitch="360"/>
        </w:sectPr>
      </w:pPr>
      <w:bookmarkStart w:id="10" w:name="_Toc264033192"/>
      <w:bookmarkEnd w:id="10"/>
    </w:p>
    <w:p w:rsidR="00393539" w:rsidRPr="0017440D" w:rsidRDefault="00393539" w:rsidP="00005FFC">
      <w:pPr>
        <w:rPr>
          <w:rFonts w:ascii="Times New Roman" w:hAnsi="Times New Roman"/>
        </w:rPr>
      </w:pPr>
    </w:p>
    <w:p w:rsidR="00A801A9" w:rsidRPr="0017440D" w:rsidRDefault="003105C6" w:rsidP="00D64B66">
      <w:pPr>
        <w:pStyle w:val="berschrift2"/>
        <w:rPr>
          <w:rFonts w:ascii="Times New Roman" w:hAnsi="Times New Roman"/>
        </w:rPr>
      </w:pPr>
      <w:bookmarkStart w:id="11" w:name="_Toc330394122"/>
      <w:r w:rsidRPr="003105C6">
        <w:rPr>
          <w:rFonts w:ascii="Times New Roman" w:hAnsi="Times New Roman"/>
        </w:rPr>
        <w:t>PART II: TEMPLATE RELATED INSTRUCTIONS</w:t>
      </w:r>
      <w:bookmarkEnd w:id="11"/>
    </w:p>
    <w:p w:rsidR="00D946DB" w:rsidRPr="0017440D" w:rsidRDefault="00D946DB" w:rsidP="00D946DB">
      <w:pPr>
        <w:rPr>
          <w:rFonts w:ascii="Times New Roman" w:hAnsi="Times New Roman"/>
        </w:rPr>
      </w:pPr>
    </w:p>
    <w:p w:rsidR="00D946DB" w:rsidRPr="0017440D" w:rsidRDefault="00D946DB" w:rsidP="00D946DB">
      <w:pPr>
        <w:spacing w:after="0"/>
        <w:rPr>
          <w:rFonts w:ascii="Times New Roman" w:hAnsi="Times New Roman"/>
          <w:szCs w:val="20"/>
        </w:rPr>
      </w:pPr>
    </w:p>
    <w:p w:rsidR="00D946DB" w:rsidRPr="0017440D" w:rsidRDefault="00D946DB" w:rsidP="00D946DB">
      <w:pPr>
        <w:spacing w:after="0"/>
        <w:rPr>
          <w:rFonts w:ascii="Times New Roman" w:hAnsi="Times New Roman"/>
          <w:szCs w:val="20"/>
        </w:rPr>
      </w:pPr>
    </w:p>
    <w:p w:rsidR="00222CD3" w:rsidRDefault="00222CD3" w:rsidP="00D946DB">
      <w:pPr>
        <w:spacing w:after="0"/>
        <w:rPr>
          <w:rFonts w:ascii="Times New Roman" w:hAnsi="Times New Roman"/>
          <w:szCs w:val="20"/>
        </w:rPr>
      </w:pPr>
    </w:p>
    <w:p w:rsidR="00222CD3" w:rsidRDefault="00222CD3">
      <w:pPr>
        <w:spacing w:before="0" w:after="0"/>
        <w:jc w:val="left"/>
        <w:rPr>
          <w:rFonts w:ascii="Times New Roman" w:hAnsi="Times New Roman"/>
          <w:szCs w:val="20"/>
        </w:rPr>
      </w:pPr>
      <w:r>
        <w:rPr>
          <w:rFonts w:ascii="Times New Roman" w:hAnsi="Times New Roman"/>
          <w:szCs w:val="20"/>
        </w:rPr>
        <w:br w:type="page"/>
      </w:r>
    </w:p>
    <w:p w:rsidR="00B84BD8" w:rsidRPr="003105C6" w:rsidRDefault="00B84BD8" w:rsidP="00B84BD8">
      <w:pPr>
        <w:pStyle w:val="Instructionsberschrift2"/>
        <w:numPr>
          <w:ilvl w:val="1"/>
          <w:numId w:val="45"/>
        </w:numPr>
        <w:rPr>
          <w:rFonts w:ascii="Times New Roman" w:hAnsi="Times New Roman" w:cs="Times New Roman"/>
        </w:rPr>
      </w:pPr>
      <w:bookmarkStart w:id="12" w:name="_Toc310415035"/>
      <w:r w:rsidRPr="003105C6">
        <w:rPr>
          <w:rFonts w:ascii="Times New Roman" w:hAnsi="Times New Roman" w:cs="Times New Roman"/>
        </w:rPr>
        <w:lastRenderedPageBreak/>
        <w:t>CR SETT – Settlement/Delivery Risk</w:t>
      </w:r>
      <w:bookmarkEnd w:id="12"/>
      <w:r w:rsidRPr="003105C6">
        <w:rPr>
          <w:rFonts w:ascii="Times New Roman" w:hAnsi="Times New Roman" w:cs="Times New Roman"/>
        </w:rPr>
        <w:t xml:space="preserve"> </w:t>
      </w:r>
    </w:p>
    <w:p w:rsidR="00B84BD8" w:rsidRPr="003105C6" w:rsidRDefault="00B84BD8" w:rsidP="00B84BD8">
      <w:pPr>
        <w:pStyle w:val="Instructionsberschrift2"/>
        <w:numPr>
          <w:ilvl w:val="2"/>
          <w:numId w:val="45"/>
        </w:numPr>
        <w:rPr>
          <w:rFonts w:ascii="Times New Roman" w:hAnsi="Times New Roman" w:cs="Times New Roman"/>
        </w:rPr>
      </w:pPr>
      <w:bookmarkStart w:id="13" w:name="_Toc262568045"/>
      <w:bookmarkStart w:id="14" w:name="_Toc295829924"/>
      <w:bookmarkStart w:id="15" w:name="_Toc310415036"/>
      <w:r w:rsidRPr="003105C6">
        <w:rPr>
          <w:rFonts w:ascii="Times New Roman" w:hAnsi="Times New Roman" w:cs="Times New Roman"/>
        </w:rPr>
        <w:t>General remarks</w:t>
      </w:r>
      <w:bookmarkEnd w:id="13"/>
      <w:bookmarkEnd w:id="14"/>
      <w:bookmarkEnd w:id="15"/>
    </w:p>
    <w:p w:rsidR="00B84BD8" w:rsidRPr="0017440D" w:rsidRDefault="00B84BD8" w:rsidP="00B84BD8">
      <w:pPr>
        <w:pStyle w:val="InstructionsText2"/>
      </w:pPr>
      <w:r w:rsidRPr="003105C6">
        <w:t>This template requests information on both trading and non-trading book transactions which are unse</w:t>
      </w:r>
      <w:r w:rsidRPr="003105C6">
        <w:t>t</w:t>
      </w:r>
      <w:r w:rsidRPr="003105C6">
        <w:t xml:space="preserve">tled after their due delivery dates, and their corresponding own funds requirements for settlement risk according to Articles 87(3) Point c) ii) and 368 of CRR. </w:t>
      </w:r>
    </w:p>
    <w:p w:rsidR="00B84BD8" w:rsidRPr="0017440D" w:rsidRDefault="00B84BD8" w:rsidP="00B84BD8">
      <w:pPr>
        <w:pStyle w:val="InstructionsText2"/>
      </w:pPr>
      <w:r w:rsidRPr="003105C6">
        <w:t xml:space="preserve">Institutions report in the CR SETT template information on the settlement/delivery risk in connection with debt instruments, equities, foreign currencies and commodities held in their trading or non-trading book. </w:t>
      </w:r>
    </w:p>
    <w:p w:rsidR="00B84BD8" w:rsidRPr="0017440D" w:rsidRDefault="00B84BD8" w:rsidP="00B84BD8">
      <w:pPr>
        <w:pStyle w:val="InstructionsText2"/>
      </w:pPr>
      <w:r w:rsidRPr="003105C6">
        <w:t>According to Article 368 of CRR, repurchase transactions, securities or commodities lending and sec</w:t>
      </w:r>
      <w:r w:rsidRPr="003105C6">
        <w:t>u</w:t>
      </w:r>
      <w:r w:rsidRPr="003105C6">
        <w:t>rities or commodities borrowing in connection with debt instruments, equities, foreign currencies and commodities are not subject to settlement/delivery risk. Note however that, derivatives and long settl</w:t>
      </w:r>
      <w:r w:rsidRPr="003105C6">
        <w:t>e</w:t>
      </w:r>
      <w:r w:rsidRPr="003105C6">
        <w:t>ment transactions unsettled after their due delivery dates are nevertheless subject to own funds requir</w:t>
      </w:r>
      <w:r w:rsidRPr="003105C6">
        <w:t>e</w:t>
      </w:r>
      <w:r w:rsidRPr="003105C6">
        <w:t>ments for settlement/delivery risk as determined in Article 368 of CRR.</w:t>
      </w:r>
    </w:p>
    <w:p w:rsidR="00B84BD8" w:rsidRPr="0017440D" w:rsidRDefault="00B84BD8" w:rsidP="00B84BD8">
      <w:pPr>
        <w:pStyle w:val="InstructionsText2"/>
      </w:pPr>
      <w:r w:rsidRPr="003105C6">
        <w:t>In the case of unsettled transactions after the due delivery date, institutions calculate the price difference to which they are exposed. This is the difference between the agreed settlement price for the debt i</w:t>
      </w:r>
      <w:r w:rsidRPr="003105C6">
        <w:t>n</w:t>
      </w:r>
      <w:r w:rsidRPr="003105C6">
        <w:t>strument, equity, foreign currency or commodity in question and its current market value, where the di</w:t>
      </w:r>
      <w:r w:rsidRPr="003105C6">
        <w:t>f</w:t>
      </w:r>
      <w:r w:rsidRPr="003105C6">
        <w:t xml:space="preserve">ference could involve a loss for the institution. </w:t>
      </w:r>
    </w:p>
    <w:p w:rsidR="00B84BD8" w:rsidRPr="0017440D" w:rsidRDefault="00B84BD8" w:rsidP="00B84BD8">
      <w:pPr>
        <w:pStyle w:val="InstructionsText2"/>
      </w:pPr>
      <w:r w:rsidRPr="003105C6">
        <w:t>Institutions multiply this difference by the appropriate factor of Table 1 of Article 368 of CRR to d</w:t>
      </w:r>
      <w:r w:rsidRPr="003105C6">
        <w:t>e</w:t>
      </w:r>
      <w:r w:rsidRPr="003105C6">
        <w:t>termine the corresponding own funds requirements.</w:t>
      </w:r>
    </w:p>
    <w:p w:rsidR="00B84BD8" w:rsidRPr="0017440D" w:rsidRDefault="00B84BD8" w:rsidP="00B84BD8">
      <w:pPr>
        <w:pStyle w:val="InstructionsText2"/>
      </w:pPr>
      <w:r w:rsidRPr="003105C6">
        <w:t>According to Article 87(4) Point (b), the own funds requirements for settlement/delivery risk shall be multiplied by 12.5.</w:t>
      </w:r>
    </w:p>
    <w:p w:rsidR="00B84BD8" w:rsidRPr="0017440D" w:rsidRDefault="00B84BD8" w:rsidP="00B84BD8">
      <w:pPr>
        <w:pStyle w:val="InstructionsText2"/>
      </w:pPr>
      <w:r w:rsidRPr="003105C6">
        <w:t>Note that own funds requirements for free deliveries as laid down in Article 369 of CRR are not within the scope of the CR SETT template; the latter shall be reported in the credit risk templates (CR SA, CR IRB…).</w:t>
      </w:r>
    </w:p>
    <w:p w:rsidR="00B84BD8" w:rsidRPr="0017440D" w:rsidRDefault="00B84BD8" w:rsidP="00B84BD8">
      <w:pPr>
        <w:autoSpaceDE w:val="0"/>
        <w:autoSpaceDN w:val="0"/>
        <w:adjustRightInd w:val="0"/>
        <w:rPr>
          <w:rFonts w:ascii="Times New Roman" w:hAnsi="Times New Roman"/>
          <w:szCs w:val="20"/>
          <w:highlight w:val="yellow"/>
        </w:rPr>
      </w:pPr>
    </w:p>
    <w:p w:rsidR="00B84BD8" w:rsidRPr="003105C6" w:rsidRDefault="00B84BD8" w:rsidP="00B84BD8">
      <w:pPr>
        <w:pStyle w:val="Instructionsberschrift2"/>
        <w:numPr>
          <w:ilvl w:val="2"/>
          <w:numId w:val="45"/>
        </w:numPr>
        <w:rPr>
          <w:rFonts w:ascii="Times New Roman" w:hAnsi="Times New Roman" w:cs="Times New Roman"/>
        </w:rPr>
      </w:pPr>
      <w:bookmarkStart w:id="16" w:name="_Toc310415037"/>
      <w:r w:rsidRPr="003105C6">
        <w:rPr>
          <w:rFonts w:ascii="Times New Roman" w:hAnsi="Times New Roman" w:cs="Times New Roman"/>
        </w:rPr>
        <w:t>Instructions concerning specific positions</w:t>
      </w:r>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
        <w:gridCol w:w="8004"/>
      </w:tblGrid>
      <w:tr w:rsidR="00B84BD8" w:rsidRPr="0017440D" w:rsidTr="001500D4">
        <w:tc>
          <w:tcPr>
            <w:tcW w:w="8856" w:type="dxa"/>
            <w:gridSpan w:val="2"/>
            <w:shd w:val="clear" w:color="auto" w:fill="CCCCCC"/>
          </w:tcPr>
          <w:p w:rsidR="00B84BD8" w:rsidRPr="0017440D" w:rsidRDefault="00B84BD8" w:rsidP="001500D4">
            <w:pPr>
              <w:spacing w:beforeLines="60" w:afterLines="60"/>
              <w:rPr>
                <w:rFonts w:ascii="Times New Roman" w:hAnsi="Times New Roman"/>
                <w:b/>
                <w:szCs w:val="20"/>
              </w:rPr>
            </w:pPr>
            <w:r w:rsidRPr="003105C6">
              <w:rPr>
                <w:rFonts w:ascii="Times New Roman" w:hAnsi="Times New Roman"/>
                <w:b/>
                <w:szCs w:val="20"/>
              </w:rPr>
              <w:t>Columns</w:t>
            </w:r>
          </w:p>
        </w:tc>
      </w:tr>
      <w:tr w:rsidR="00B84BD8" w:rsidRPr="0017440D" w:rsidTr="001500D4">
        <w:tc>
          <w:tcPr>
            <w:tcW w:w="852" w:type="dxa"/>
          </w:tcPr>
          <w:p w:rsidR="00B84BD8" w:rsidRPr="0017440D" w:rsidRDefault="00B84BD8" w:rsidP="001500D4">
            <w:pPr>
              <w:spacing w:beforeLines="60" w:afterLines="60"/>
              <w:rPr>
                <w:rFonts w:ascii="Times New Roman" w:hAnsi="Times New Roman"/>
                <w:szCs w:val="20"/>
              </w:rPr>
            </w:pPr>
            <w:r w:rsidRPr="003105C6">
              <w:rPr>
                <w:rFonts w:ascii="Times New Roman" w:hAnsi="Times New Roman"/>
                <w:szCs w:val="20"/>
              </w:rPr>
              <w:t>010</w:t>
            </w:r>
          </w:p>
        </w:tc>
        <w:tc>
          <w:tcPr>
            <w:tcW w:w="8004" w:type="dxa"/>
          </w:tcPr>
          <w:p w:rsidR="00B84BD8" w:rsidRPr="003105C6" w:rsidRDefault="00B84BD8" w:rsidP="001500D4">
            <w:pPr>
              <w:spacing w:beforeLines="60" w:afterLines="60"/>
              <w:rPr>
                <w:rStyle w:val="InstructionsTabelleberschrift"/>
                <w:rFonts w:ascii="Times New Roman" w:hAnsi="Times New Roman"/>
              </w:rPr>
            </w:pPr>
            <w:r w:rsidRPr="003105C6">
              <w:rPr>
                <w:rStyle w:val="InstructionsTabelleberschrift"/>
                <w:rFonts w:ascii="Times New Roman" w:hAnsi="Times New Roman"/>
              </w:rPr>
              <w:t>UNSETTLED TRANSACTIONS AT SETTLEMENT PRICE</w:t>
            </w:r>
          </w:p>
          <w:p w:rsidR="00B84BD8" w:rsidRPr="003105C6" w:rsidRDefault="00B84BD8" w:rsidP="001500D4">
            <w:pPr>
              <w:spacing w:beforeLines="60" w:afterLines="60"/>
              <w:rPr>
                <w:rFonts w:ascii="Times New Roman" w:hAnsi="Times New Roman"/>
                <w:szCs w:val="20"/>
              </w:rPr>
            </w:pPr>
            <w:r w:rsidRPr="003105C6">
              <w:rPr>
                <w:rFonts w:ascii="Times New Roman" w:hAnsi="Times New Roman"/>
                <w:szCs w:val="20"/>
              </w:rPr>
              <w:t>In accordance with Article 368 of CRR, institutions report in column 010 the unsettled transa</w:t>
            </w:r>
            <w:r w:rsidRPr="003105C6">
              <w:rPr>
                <w:rFonts w:ascii="Times New Roman" w:hAnsi="Times New Roman"/>
                <w:szCs w:val="20"/>
              </w:rPr>
              <w:t>c</w:t>
            </w:r>
            <w:r w:rsidRPr="003105C6">
              <w:rPr>
                <w:rFonts w:ascii="Times New Roman" w:hAnsi="Times New Roman"/>
                <w:szCs w:val="20"/>
              </w:rPr>
              <w:t xml:space="preserve">tions after their due delivery date at the respective agreed settlement prices. </w:t>
            </w:r>
          </w:p>
          <w:p w:rsidR="00B84BD8" w:rsidRPr="003105C6" w:rsidRDefault="00B84BD8" w:rsidP="001500D4">
            <w:pPr>
              <w:spacing w:beforeLines="60" w:afterLines="60"/>
              <w:rPr>
                <w:rFonts w:ascii="Times New Roman" w:hAnsi="Times New Roman"/>
                <w:szCs w:val="20"/>
              </w:rPr>
            </w:pPr>
            <w:r w:rsidRPr="003105C6">
              <w:rPr>
                <w:rFonts w:ascii="Times New Roman" w:hAnsi="Times New Roman"/>
                <w:i/>
              </w:rPr>
              <w:t>All unsettled transactions</w:t>
            </w:r>
            <w:r w:rsidRPr="003105C6">
              <w:rPr>
                <w:rFonts w:ascii="Times New Roman" w:hAnsi="Times New Roman"/>
              </w:rPr>
              <w:t xml:space="preserve"> have to be included in column 010, irrespective of whether or not they are at a gain or at a loss after the due settlement date.</w:t>
            </w:r>
          </w:p>
        </w:tc>
      </w:tr>
      <w:tr w:rsidR="00B84BD8" w:rsidRPr="0017440D" w:rsidTr="001500D4">
        <w:tc>
          <w:tcPr>
            <w:tcW w:w="852" w:type="dxa"/>
          </w:tcPr>
          <w:p w:rsidR="00B84BD8" w:rsidRPr="0017440D" w:rsidRDefault="00B84BD8" w:rsidP="001500D4">
            <w:pPr>
              <w:spacing w:beforeLines="60" w:afterLines="60"/>
              <w:rPr>
                <w:rFonts w:ascii="Times New Roman" w:hAnsi="Times New Roman"/>
                <w:szCs w:val="20"/>
              </w:rPr>
            </w:pPr>
            <w:r w:rsidRPr="003105C6">
              <w:rPr>
                <w:rFonts w:ascii="Times New Roman" w:hAnsi="Times New Roman"/>
                <w:szCs w:val="20"/>
              </w:rPr>
              <w:t>020</w:t>
            </w:r>
          </w:p>
        </w:tc>
        <w:tc>
          <w:tcPr>
            <w:tcW w:w="8004" w:type="dxa"/>
          </w:tcPr>
          <w:p w:rsidR="00B84BD8" w:rsidRPr="003105C6" w:rsidRDefault="00B84BD8" w:rsidP="001500D4">
            <w:pPr>
              <w:spacing w:beforeLines="60" w:afterLines="60"/>
              <w:rPr>
                <w:rStyle w:val="InstructionsTabelleberschrift"/>
                <w:rFonts w:ascii="Times New Roman" w:hAnsi="Times New Roman"/>
              </w:rPr>
            </w:pPr>
            <w:r w:rsidRPr="003105C6">
              <w:rPr>
                <w:rStyle w:val="InstructionsTabelleberschrift"/>
                <w:rFonts w:ascii="Times New Roman" w:hAnsi="Times New Roman"/>
              </w:rPr>
              <w:t>PRICE DIFFERENCE EXPOSURE DUE TO UNSETTLED TRANSACTIONS</w:t>
            </w:r>
          </w:p>
          <w:p w:rsidR="00B84BD8" w:rsidRPr="003105C6" w:rsidRDefault="00B84BD8" w:rsidP="001500D4">
            <w:pPr>
              <w:spacing w:beforeLines="60" w:afterLines="60"/>
              <w:rPr>
                <w:rFonts w:ascii="Times New Roman" w:hAnsi="Times New Roman"/>
                <w:szCs w:val="20"/>
              </w:rPr>
            </w:pPr>
            <w:r w:rsidRPr="003105C6">
              <w:rPr>
                <w:rFonts w:ascii="Times New Roman" w:hAnsi="Times New Roman"/>
                <w:szCs w:val="20"/>
              </w:rPr>
              <w:t>In accordance with Article 368 of CRR, institutions report in column 020 the price difference b</w:t>
            </w:r>
            <w:r w:rsidRPr="003105C6">
              <w:rPr>
                <w:rFonts w:ascii="Times New Roman" w:hAnsi="Times New Roman"/>
                <w:szCs w:val="20"/>
              </w:rPr>
              <w:t>e</w:t>
            </w:r>
            <w:r w:rsidRPr="003105C6">
              <w:rPr>
                <w:rFonts w:ascii="Times New Roman" w:hAnsi="Times New Roman"/>
                <w:szCs w:val="20"/>
              </w:rPr>
              <w:t xml:space="preserve">tween the agreed settlement price and its current market value for the debt instrument, equity, foreign currency or commodity in question, </w:t>
            </w:r>
            <w:r w:rsidRPr="003105C6">
              <w:rPr>
                <w:rFonts w:ascii="Times New Roman" w:hAnsi="Times New Roman"/>
                <w:i/>
                <w:szCs w:val="20"/>
              </w:rPr>
              <w:t>where the difference could involve a loss for the i</w:t>
            </w:r>
            <w:r w:rsidRPr="003105C6">
              <w:rPr>
                <w:rFonts w:ascii="Times New Roman" w:hAnsi="Times New Roman"/>
                <w:i/>
                <w:szCs w:val="20"/>
              </w:rPr>
              <w:t>n</w:t>
            </w:r>
            <w:r w:rsidRPr="003105C6">
              <w:rPr>
                <w:rFonts w:ascii="Times New Roman" w:hAnsi="Times New Roman"/>
                <w:i/>
                <w:szCs w:val="20"/>
              </w:rPr>
              <w:t>stitution</w:t>
            </w:r>
            <w:r w:rsidRPr="003105C6">
              <w:rPr>
                <w:rFonts w:ascii="Times New Roman" w:hAnsi="Times New Roman"/>
                <w:szCs w:val="20"/>
              </w:rPr>
              <w:t xml:space="preserve">. </w:t>
            </w:r>
          </w:p>
          <w:p w:rsidR="00B84BD8" w:rsidRPr="003105C6" w:rsidRDefault="00B84BD8" w:rsidP="001500D4">
            <w:pPr>
              <w:spacing w:beforeLines="60" w:afterLines="60"/>
              <w:rPr>
                <w:rFonts w:ascii="Times New Roman" w:hAnsi="Times New Roman"/>
                <w:szCs w:val="20"/>
              </w:rPr>
            </w:pPr>
            <w:r w:rsidRPr="003105C6">
              <w:rPr>
                <w:rFonts w:ascii="Times New Roman" w:hAnsi="Times New Roman"/>
                <w:sz w:val="22"/>
                <w:szCs w:val="22"/>
              </w:rPr>
              <w:t xml:space="preserve">Only </w:t>
            </w:r>
            <w:r w:rsidRPr="003105C6">
              <w:rPr>
                <w:rFonts w:ascii="Times New Roman" w:hAnsi="Times New Roman"/>
                <w:i/>
                <w:sz w:val="22"/>
                <w:szCs w:val="22"/>
              </w:rPr>
              <w:t>unsettled transactions at a loss</w:t>
            </w:r>
            <w:r w:rsidRPr="003105C6">
              <w:rPr>
                <w:rFonts w:ascii="Times New Roman" w:hAnsi="Times New Roman"/>
                <w:sz w:val="22"/>
                <w:szCs w:val="22"/>
              </w:rPr>
              <w:t xml:space="preserve"> after the due settlement date have to be reported in column 020</w:t>
            </w:r>
          </w:p>
        </w:tc>
      </w:tr>
      <w:tr w:rsidR="00B84BD8" w:rsidRPr="0017440D" w:rsidTr="001500D4">
        <w:tc>
          <w:tcPr>
            <w:tcW w:w="852" w:type="dxa"/>
          </w:tcPr>
          <w:p w:rsidR="00B84BD8" w:rsidRPr="0017440D" w:rsidRDefault="00B84BD8" w:rsidP="001500D4">
            <w:pPr>
              <w:spacing w:beforeLines="60" w:afterLines="60"/>
              <w:rPr>
                <w:rFonts w:ascii="Times New Roman" w:hAnsi="Times New Roman"/>
                <w:szCs w:val="20"/>
              </w:rPr>
            </w:pPr>
            <w:r w:rsidRPr="003105C6">
              <w:rPr>
                <w:rFonts w:ascii="Times New Roman" w:hAnsi="Times New Roman"/>
                <w:szCs w:val="20"/>
              </w:rPr>
              <w:t>030</w:t>
            </w:r>
          </w:p>
        </w:tc>
        <w:tc>
          <w:tcPr>
            <w:tcW w:w="8004" w:type="dxa"/>
          </w:tcPr>
          <w:p w:rsidR="00B84BD8" w:rsidRPr="003105C6" w:rsidRDefault="00B84BD8" w:rsidP="001500D4">
            <w:pPr>
              <w:spacing w:beforeLines="60" w:afterLines="60"/>
              <w:rPr>
                <w:rStyle w:val="InstructionsTabelleberschrift"/>
                <w:rFonts w:ascii="Times New Roman" w:hAnsi="Times New Roman"/>
              </w:rPr>
            </w:pPr>
            <w:r w:rsidRPr="003105C6">
              <w:rPr>
                <w:rStyle w:val="InstructionsTabelleberschrift"/>
                <w:rFonts w:ascii="Times New Roman" w:hAnsi="Times New Roman"/>
              </w:rPr>
              <w:t>OWN FUNDS REQUIREMENTS</w:t>
            </w:r>
          </w:p>
          <w:p w:rsidR="00B84BD8" w:rsidRPr="003105C6" w:rsidRDefault="00B84BD8" w:rsidP="001500D4">
            <w:pPr>
              <w:spacing w:beforeLines="60" w:afterLines="60"/>
              <w:rPr>
                <w:rFonts w:ascii="Times New Roman" w:hAnsi="Times New Roman"/>
                <w:szCs w:val="20"/>
              </w:rPr>
            </w:pPr>
            <w:r w:rsidRPr="003105C6">
              <w:rPr>
                <w:rFonts w:ascii="Times New Roman" w:hAnsi="Times New Roman"/>
                <w:szCs w:val="20"/>
              </w:rPr>
              <w:lastRenderedPageBreak/>
              <w:t>Institutions report in column 030 the own funds requirements calculated in accordance with A</w:t>
            </w:r>
            <w:r w:rsidRPr="003105C6">
              <w:rPr>
                <w:rFonts w:ascii="Times New Roman" w:hAnsi="Times New Roman"/>
                <w:szCs w:val="20"/>
              </w:rPr>
              <w:t>r</w:t>
            </w:r>
            <w:r w:rsidRPr="003105C6">
              <w:rPr>
                <w:rFonts w:ascii="Times New Roman" w:hAnsi="Times New Roman"/>
                <w:szCs w:val="20"/>
              </w:rPr>
              <w:t>ticle 368 of CRR.</w:t>
            </w:r>
          </w:p>
        </w:tc>
      </w:tr>
      <w:tr w:rsidR="00B84BD8" w:rsidRPr="0017440D" w:rsidTr="001500D4">
        <w:tc>
          <w:tcPr>
            <w:tcW w:w="852" w:type="dxa"/>
            <w:tcBorders>
              <w:top w:val="single" w:sz="4" w:space="0" w:color="auto"/>
              <w:left w:val="single" w:sz="4" w:space="0" w:color="auto"/>
              <w:bottom w:val="single" w:sz="4" w:space="0" w:color="auto"/>
              <w:right w:val="single" w:sz="4" w:space="0" w:color="auto"/>
            </w:tcBorders>
          </w:tcPr>
          <w:p w:rsidR="00B84BD8" w:rsidRPr="0017440D" w:rsidRDefault="00B84BD8" w:rsidP="001500D4">
            <w:pPr>
              <w:spacing w:beforeLines="60" w:afterLines="60"/>
              <w:rPr>
                <w:rFonts w:ascii="Times New Roman" w:hAnsi="Times New Roman"/>
                <w:szCs w:val="20"/>
              </w:rPr>
            </w:pPr>
            <w:r w:rsidRPr="003105C6">
              <w:rPr>
                <w:rFonts w:ascii="Times New Roman" w:hAnsi="Times New Roman"/>
                <w:szCs w:val="20"/>
              </w:rPr>
              <w:lastRenderedPageBreak/>
              <w:t>040</w:t>
            </w:r>
          </w:p>
        </w:tc>
        <w:tc>
          <w:tcPr>
            <w:tcW w:w="8004" w:type="dxa"/>
            <w:tcBorders>
              <w:top w:val="single" w:sz="4" w:space="0" w:color="auto"/>
              <w:left w:val="single" w:sz="4" w:space="0" w:color="auto"/>
              <w:bottom w:val="single" w:sz="4" w:space="0" w:color="auto"/>
              <w:right w:val="single" w:sz="4" w:space="0" w:color="auto"/>
            </w:tcBorders>
          </w:tcPr>
          <w:p w:rsidR="00B84BD8" w:rsidRPr="003105C6" w:rsidRDefault="00B84BD8" w:rsidP="001500D4">
            <w:pPr>
              <w:spacing w:beforeLines="60" w:afterLines="60"/>
              <w:rPr>
                <w:rStyle w:val="InstructionsTabelleberschrift"/>
                <w:rFonts w:ascii="Times New Roman" w:hAnsi="Times New Roman"/>
              </w:rPr>
            </w:pPr>
            <w:r w:rsidRPr="003105C6">
              <w:rPr>
                <w:rStyle w:val="InstructionsTabelleberschrift"/>
                <w:rFonts w:ascii="Times New Roman" w:hAnsi="Times New Roman"/>
              </w:rPr>
              <w:t>TOTAL SETTLEMENT RISK EXPOSURE AMOUNT</w:t>
            </w:r>
          </w:p>
          <w:p w:rsidR="00B84BD8" w:rsidRPr="003105C6" w:rsidRDefault="00B84BD8" w:rsidP="001500D4">
            <w:pPr>
              <w:spacing w:beforeLines="60" w:afterLines="60"/>
              <w:rPr>
                <w:rFonts w:ascii="Times New Roman" w:hAnsi="Times New Roman"/>
                <w:szCs w:val="20"/>
              </w:rPr>
            </w:pPr>
            <w:r w:rsidRPr="003105C6">
              <w:rPr>
                <w:rFonts w:ascii="Times New Roman" w:hAnsi="Times New Roman"/>
                <w:szCs w:val="20"/>
              </w:rPr>
              <w:t>In accordance with Article 87(4) point (b) of CRR, institutions multiply their own funds r</w:t>
            </w:r>
            <w:r w:rsidRPr="003105C6">
              <w:rPr>
                <w:rFonts w:ascii="Times New Roman" w:hAnsi="Times New Roman"/>
                <w:szCs w:val="20"/>
              </w:rPr>
              <w:t>e</w:t>
            </w:r>
            <w:r w:rsidRPr="003105C6">
              <w:rPr>
                <w:rFonts w:ascii="Times New Roman" w:hAnsi="Times New Roman"/>
                <w:szCs w:val="20"/>
              </w:rPr>
              <w:t>quirements reported in column 030 by 12.5 in order to obtain the settlement risk exposure amount.</w:t>
            </w:r>
          </w:p>
        </w:tc>
      </w:tr>
    </w:tbl>
    <w:p w:rsidR="00B84BD8" w:rsidRPr="0017440D" w:rsidRDefault="00B84BD8" w:rsidP="00B84BD8">
      <w:pPr>
        <w:autoSpaceDE w:val="0"/>
        <w:autoSpaceDN w:val="0"/>
        <w:adjustRightInd w:val="0"/>
        <w:rPr>
          <w:rFonts w:ascii="Times New Roman" w:hAnsi="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
        <w:gridCol w:w="8010"/>
      </w:tblGrid>
      <w:tr w:rsidR="00B84BD8" w:rsidRPr="0017440D" w:rsidTr="001500D4">
        <w:tc>
          <w:tcPr>
            <w:tcW w:w="8862" w:type="dxa"/>
            <w:gridSpan w:val="2"/>
            <w:shd w:val="clear" w:color="auto" w:fill="CCCCCC"/>
          </w:tcPr>
          <w:p w:rsidR="00B84BD8" w:rsidRPr="0017440D" w:rsidRDefault="00B84BD8" w:rsidP="001500D4">
            <w:pPr>
              <w:spacing w:beforeLines="60" w:afterLines="60"/>
              <w:rPr>
                <w:rFonts w:ascii="Times New Roman" w:hAnsi="Times New Roman"/>
                <w:b/>
                <w:szCs w:val="20"/>
              </w:rPr>
            </w:pPr>
            <w:r w:rsidRPr="003105C6">
              <w:rPr>
                <w:rFonts w:ascii="Times New Roman" w:hAnsi="Times New Roman"/>
                <w:b/>
                <w:szCs w:val="20"/>
              </w:rPr>
              <w:t>Rows</w:t>
            </w:r>
          </w:p>
        </w:tc>
      </w:tr>
      <w:tr w:rsidR="00B84BD8" w:rsidRPr="0017440D" w:rsidTr="001500D4">
        <w:tc>
          <w:tcPr>
            <w:tcW w:w="852" w:type="dxa"/>
          </w:tcPr>
          <w:p w:rsidR="00B84BD8" w:rsidRPr="0017440D" w:rsidRDefault="00B84BD8" w:rsidP="001500D4">
            <w:pPr>
              <w:spacing w:beforeLines="60" w:afterLines="60"/>
              <w:rPr>
                <w:rFonts w:ascii="Times New Roman" w:hAnsi="Times New Roman"/>
                <w:szCs w:val="20"/>
              </w:rPr>
            </w:pPr>
            <w:r w:rsidRPr="003105C6">
              <w:rPr>
                <w:rFonts w:ascii="Times New Roman" w:hAnsi="Times New Roman"/>
                <w:szCs w:val="20"/>
              </w:rPr>
              <w:t>010</w:t>
            </w:r>
          </w:p>
        </w:tc>
        <w:tc>
          <w:tcPr>
            <w:tcW w:w="8010" w:type="dxa"/>
          </w:tcPr>
          <w:p w:rsidR="00B84BD8" w:rsidRPr="003105C6" w:rsidRDefault="00B84BD8" w:rsidP="001500D4">
            <w:pPr>
              <w:spacing w:beforeLines="60" w:afterLines="60"/>
              <w:rPr>
                <w:rStyle w:val="InstructionsTabelleberschrift"/>
                <w:rFonts w:ascii="Times New Roman" w:hAnsi="Times New Roman"/>
              </w:rPr>
            </w:pPr>
            <w:r w:rsidRPr="003105C6">
              <w:rPr>
                <w:rStyle w:val="InstructionsTabelleberschrift"/>
                <w:rFonts w:ascii="Times New Roman" w:hAnsi="Times New Roman"/>
              </w:rPr>
              <w:t>Total unsettled transactions in the Non-trading Book</w:t>
            </w:r>
          </w:p>
          <w:p w:rsidR="00B84BD8" w:rsidRPr="003105C6" w:rsidRDefault="00B84BD8" w:rsidP="001500D4">
            <w:pPr>
              <w:spacing w:beforeLines="60" w:afterLines="60"/>
              <w:rPr>
                <w:rFonts w:ascii="Times New Roman" w:hAnsi="Times New Roman"/>
                <w:szCs w:val="20"/>
              </w:rPr>
            </w:pPr>
            <w:r w:rsidRPr="003105C6">
              <w:rPr>
                <w:rFonts w:ascii="Times New Roman" w:hAnsi="Times New Roman"/>
                <w:szCs w:val="20"/>
              </w:rPr>
              <w:t xml:space="preserve">Institutions report in row 010 aggregated information in relation with settlement/delivery risk for non-trading book positions (in accordance with Articles </w:t>
            </w:r>
            <w:r w:rsidRPr="003105C6">
              <w:rPr>
                <w:rFonts w:ascii="Times New Roman" w:hAnsi="Times New Roman"/>
              </w:rPr>
              <w:t>87(3) Point c) ii)</w:t>
            </w:r>
            <w:r w:rsidRPr="003105C6">
              <w:rPr>
                <w:rFonts w:ascii="Times New Roman" w:hAnsi="Times New Roman"/>
                <w:szCs w:val="20"/>
              </w:rPr>
              <w:t xml:space="preserve"> and 368 of CRR).</w:t>
            </w:r>
          </w:p>
          <w:p w:rsidR="00B84BD8" w:rsidRPr="003105C6" w:rsidRDefault="00B84BD8" w:rsidP="001500D4">
            <w:pPr>
              <w:spacing w:beforeLines="60"/>
              <w:rPr>
                <w:rFonts w:ascii="Times New Roman" w:hAnsi="Times New Roman"/>
                <w:szCs w:val="20"/>
              </w:rPr>
            </w:pPr>
            <w:r w:rsidRPr="003105C6">
              <w:rPr>
                <w:rFonts w:ascii="Times New Roman" w:hAnsi="Times New Roman"/>
                <w:szCs w:val="20"/>
              </w:rPr>
              <w:t>Institutions report in 010/010 the aggregated sum of unsettled transactions after their due deli</w:t>
            </w:r>
            <w:r w:rsidRPr="003105C6">
              <w:rPr>
                <w:rFonts w:ascii="Times New Roman" w:hAnsi="Times New Roman"/>
                <w:szCs w:val="20"/>
              </w:rPr>
              <w:t>v</w:t>
            </w:r>
            <w:r w:rsidRPr="003105C6">
              <w:rPr>
                <w:rFonts w:ascii="Times New Roman" w:hAnsi="Times New Roman"/>
                <w:szCs w:val="20"/>
              </w:rPr>
              <w:t>ery dates at the respective agreed settlement prices.</w:t>
            </w:r>
          </w:p>
          <w:p w:rsidR="00B84BD8" w:rsidRPr="003105C6" w:rsidRDefault="00B84BD8" w:rsidP="001500D4">
            <w:pPr>
              <w:spacing w:beforeLines="60"/>
              <w:rPr>
                <w:rFonts w:ascii="Times New Roman" w:hAnsi="Times New Roman"/>
                <w:szCs w:val="20"/>
              </w:rPr>
            </w:pPr>
            <w:r w:rsidRPr="003105C6">
              <w:rPr>
                <w:rFonts w:ascii="Times New Roman" w:hAnsi="Times New Roman"/>
                <w:szCs w:val="20"/>
              </w:rPr>
              <w:t>Institutions report in 010/020 the aggregated information for price difference exposure due to u</w:t>
            </w:r>
            <w:r w:rsidRPr="003105C6">
              <w:rPr>
                <w:rFonts w:ascii="Times New Roman" w:hAnsi="Times New Roman"/>
                <w:szCs w:val="20"/>
              </w:rPr>
              <w:t>n</w:t>
            </w:r>
            <w:r w:rsidRPr="003105C6">
              <w:rPr>
                <w:rFonts w:ascii="Times New Roman" w:hAnsi="Times New Roman"/>
                <w:szCs w:val="20"/>
              </w:rPr>
              <w:t>settled transactions at a loss.</w:t>
            </w:r>
          </w:p>
          <w:p w:rsidR="00B84BD8" w:rsidRPr="003105C6" w:rsidRDefault="00B84BD8" w:rsidP="001500D4">
            <w:pPr>
              <w:spacing w:beforeLines="60" w:afterLines="60"/>
              <w:rPr>
                <w:rFonts w:ascii="Times New Roman" w:hAnsi="Times New Roman"/>
                <w:szCs w:val="20"/>
              </w:rPr>
            </w:pPr>
            <w:r w:rsidRPr="003105C6">
              <w:rPr>
                <w:rFonts w:ascii="Times New Roman" w:hAnsi="Times New Roman"/>
                <w:szCs w:val="20"/>
              </w:rPr>
              <w:t>Institutions report in 010/030 the aggregated own funds requirements derived summing the own funds requirements for unsettled transactions by multiplying the “price difference” reported in column 020 by the appropriate factor based on the number of working days after due settlement date (categories referred to in Table 1 of Article 368 of CRR).</w:t>
            </w:r>
          </w:p>
        </w:tc>
      </w:tr>
      <w:tr w:rsidR="00B84BD8" w:rsidRPr="0017440D" w:rsidTr="001500D4">
        <w:tc>
          <w:tcPr>
            <w:tcW w:w="852" w:type="dxa"/>
          </w:tcPr>
          <w:p w:rsidR="00B84BD8" w:rsidRPr="0017440D" w:rsidRDefault="00B84BD8" w:rsidP="001500D4">
            <w:pPr>
              <w:spacing w:beforeLines="60" w:afterLines="60"/>
              <w:rPr>
                <w:rFonts w:ascii="Times New Roman" w:hAnsi="Times New Roman"/>
                <w:szCs w:val="20"/>
              </w:rPr>
            </w:pPr>
            <w:r w:rsidRPr="003105C6">
              <w:rPr>
                <w:rFonts w:ascii="Times New Roman" w:hAnsi="Times New Roman"/>
                <w:szCs w:val="20"/>
              </w:rPr>
              <w:t>020 to 060</w:t>
            </w:r>
          </w:p>
        </w:tc>
        <w:tc>
          <w:tcPr>
            <w:tcW w:w="8010" w:type="dxa"/>
          </w:tcPr>
          <w:p w:rsidR="00B84BD8" w:rsidRPr="003105C6" w:rsidRDefault="00B84BD8" w:rsidP="001500D4">
            <w:pPr>
              <w:spacing w:beforeLines="60" w:afterLines="60"/>
              <w:rPr>
                <w:rStyle w:val="InstructionsTabelleberschrift"/>
                <w:rFonts w:ascii="Times New Roman" w:hAnsi="Times New Roman"/>
              </w:rPr>
            </w:pPr>
            <w:r w:rsidRPr="003105C6">
              <w:rPr>
                <w:rStyle w:val="InstructionsTabelleberschrift"/>
                <w:rFonts w:ascii="Times New Roman" w:hAnsi="Times New Roman"/>
              </w:rPr>
              <w:t xml:space="preserve">Transactions unsettled up to 4 days (Factor 0%) </w:t>
            </w:r>
          </w:p>
          <w:p w:rsidR="00B84BD8" w:rsidRPr="003105C6" w:rsidRDefault="00B84BD8" w:rsidP="001500D4">
            <w:pPr>
              <w:spacing w:beforeLines="60" w:afterLines="60"/>
              <w:rPr>
                <w:rStyle w:val="InstructionsTabelleberschrift"/>
                <w:rFonts w:ascii="Times New Roman" w:hAnsi="Times New Roman"/>
              </w:rPr>
            </w:pPr>
            <w:r w:rsidRPr="003105C6">
              <w:rPr>
                <w:rStyle w:val="InstructionsTabelleberschrift"/>
                <w:rFonts w:ascii="Times New Roman" w:hAnsi="Times New Roman"/>
              </w:rPr>
              <w:t>Transactions unsettled between 5 and 15 days (Factor 8%)</w:t>
            </w:r>
          </w:p>
          <w:p w:rsidR="00B84BD8" w:rsidRPr="003105C6" w:rsidRDefault="00B84BD8" w:rsidP="001500D4">
            <w:pPr>
              <w:spacing w:beforeLines="60" w:afterLines="60"/>
              <w:rPr>
                <w:rStyle w:val="InstructionsTabelleberschrift"/>
                <w:rFonts w:ascii="Times New Roman" w:hAnsi="Times New Roman"/>
              </w:rPr>
            </w:pPr>
            <w:r w:rsidRPr="003105C6">
              <w:rPr>
                <w:rStyle w:val="InstructionsTabelleberschrift"/>
                <w:rFonts w:ascii="Times New Roman" w:hAnsi="Times New Roman"/>
              </w:rPr>
              <w:t>Transactions unsettled between 16 and 30 days (Factor 50 %)</w:t>
            </w:r>
          </w:p>
          <w:p w:rsidR="00B84BD8" w:rsidRPr="003105C6" w:rsidRDefault="00B84BD8" w:rsidP="001500D4">
            <w:pPr>
              <w:spacing w:beforeLines="60" w:afterLines="60"/>
              <w:rPr>
                <w:rStyle w:val="InstructionsTabelleberschrift"/>
                <w:rFonts w:ascii="Times New Roman" w:hAnsi="Times New Roman"/>
              </w:rPr>
            </w:pPr>
            <w:r w:rsidRPr="003105C6">
              <w:rPr>
                <w:rStyle w:val="InstructionsTabelleberschrift"/>
                <w:rFonts w:ascii="Times New Roman" w:hAnsi="Times New Roman"/>
              </w:rPr>
              <w:t>Transactions unsettled between 31 and 45 days (Factor 75%)</w:t>
            </w:r>
          </w:p>
          <w:p w:rsidR="00B84BD8" w:rsidRPr="003105C6" w:rsidRDefault="00B84BD8" w:rsidP="001500D4">
            <w:pPr>
              <w:spacing w:beforeLines="60" w:afterLines="60"/>
              <w:rPr>
                <w:rStyle w:val="InstructionsTabelleberschrift"/>
                <w:rFonts w:ascii="Times New Roman" w:hAnsi="Times New Roman"/>
              </w:rPr>
            </w:pPr>
            <w:r w:rsidRPr="003105C6">
              <w:rPr>
                <w:rStyle w:val="InstructionsTabelleberschrift"/>
                <w:rFonts w:ascii="Times New Roman" w:hAnsi="Times New Roman"/>
              </w:rPr>
              <w:t>Transactions unsettled for 46 days or more (Factor 100%)</w:t>
            </w:r>
          </w:p>
          <w:p w:rsidR="00B84BD8" w:rsidRPr="003105C6" w:rsidRDefault="00B84BD8" w:rsidP="001500D4">
            <w:pPr>
              <w:spacing w:beforeLines="60" w:afterLines="60"/>
              <w:rPr>
                <w:rFonts w:ascii="Times New Roman" w:hAnsi="Times New Roman"/>
                <w:szCs w:val="20"/>
              </w:rPr>
            </w:pPr>
            <w:r w:rsidRPr="003105C6">
              <w:rPr>
                <w:rFonts w:ascii="Times New Roman" w:hAnsi="Times New Roman"/>
                <w:szCs w:val="20"/>
              </w:rPr>
              <w:t xml:space="preserve">Institutions report the information in relation with settlement/delivery risk for non-trading book positions according to the categories referred to in Table 1 of Article 368 of CRR in rows 020 to 060. </w:t>
            </w:r>
          </w:p>
          <w:p w:rsidR="00B84BD8" w:rsidRPr="003105C6" w:rsidRDefault="00B84BD8" w:rsidP="001500D4">
            <w:pPr>
              <w:spacing w:beforeLines="60" w:afterLines="60"/>
              <w:rPr>
                <w:rFonts w:ascii="Times New Roman" w:hAnsi="Times New Roman"/>
                <w:szCs w:val="20"/>
              </w:rPr>
            </w:pPr>
            <w:r w:rsidRPr="003105C6">
              <w:rPr>
                <w:rFonts w:ascii="Times New Roman" w:hAnsi="Times New Roman"/>
                <w:szCs w:val="20"/>
              </w:rPr>
              <w:t>No own funds requirements for settlement/delivery risk are required for transactions unsettled less than 5 working days after the due settlement date.</w:t>
            </w:r>
          </w:p>
        </w:tc>
      </w:tr>
      <w:tr w:rsidR="00B84BD8" w:rsidRPr="0017440D" w:rsidTr="001500D4">
        <w:tc>
          <w:tcPr>
            <w:tcW w:w="852" w:type="dxa"/>
          </w:tcPr>
          <w:p w:rsidR="00B84BD8" w:rsidRPr="0017440D" w:rsidRDefault="00B84BD8" w:rsidP="001500D4">
            <w:pPr>
              <w:spacing w:beforeLines="60" w:afterLines="60"/>
              <w:rPr>
                <w:rFonts w:ascii="Times New Roman" w:hAnsi="Times New Roman"/>
                <w:szCs w:val="20"/>
              </w:rPr>
            </w:pPr>
            <w:r w:rsidRPr="003105C6">
              <w:rPr>
                <w:rFonts w:ascii="Times New Roman" w:hAnsi="Times New Roman"/>
                <w:szCs w:val="20"/>
              </w:rPr>
              <w:t>070</w:t>
            </w:r>
          </w:p>
        </w:tc>
        <w:tc>
          <w:tcPr>
            <w:tcW w:w="8010" w:type="dxa"/>
          </w:tcPr>
          <w:p w:rsidR="00B84BD8" w:rsidRPr="003105C6" w:rsidRDefault="00B84BD8" w:rsidP="001500D4">
            <w:pPr>
              <w:spacing w:beforeLines="60" w:afterLines="60"/>
              <w:rPr>
                <w:rStyle w:val="InstructionsTabelleberschrift"/>
                <w:rFonts w:ascii="Times New Roman" w:hAnsi="Times New Roman"/>
              </w:rPr>
            </w:pPr>
            <w:r w:rsidRPr="003105C6">
              <w:rPr>
                <w:rStyle w:val="InstructionsTabelleberschrift"/>
                <w:rFonts w:ascii="Times New Roman" w:hAnsi="Times New Roman"/>
              </w:rPr>
              <w:t>Total unsettled transactions in the Trading Book</w:t>
            </w:r>
          </w:p>
          <w:p w:rsidR="00B84BD8" w:rsidRPr="003105C6" w:rsidRDefault="00B84BD8" w:rsidP="001500D4">
            <w:pPr>
              <w:spacing w:beforeLines="60" w:afterLines="60"/>
              <w:rPr>
                <w:rFonts w:ascii="Times New Roman" w:hAnsi="Times New Roman"/>
                <w:szCs w:val="20"/>
              </w:rPr>
            </w:pPr>
            <w:r w:rsidRPr="003105C6">
              <w:rPr>
                <w:rFonts w:ascii="Times New Roman" w:hAnsi="Times New Roman"/>
                <w:szCs w:val="20"/>
              </w:rPr>
              <w:t xml:space="preserve">Institutions report in row 070 aggregated information in relation with settlement/delivery risk for trading book positions (in accordance with Articles </w:t>
            </w:r>
            <w:r w:rsidRPr="003105C6">
              <w:rPr>
                <w:rFonts w:ascii="Times New Roman" w:hAnsi="Times New Roman"/>
              </w:rPr>
              <w:t>87(3) Point c) ii)</w:t>
            </w:r>
            <w:r w:rsidRPr="003105C6">
              <w:rPr>
                <w:rFonts w:ascii="Times New Roman" w:hAnsi="Times New Roman"/>
                <w:szCs w:val="20"/>
              </w:rPr>
              <w:t xml:space="preserve"> and 368 of CRR).</w:t>
            </w:r>
          </w:p>
          <w:p w:rsidR="00B84BD8" w:rsidRPr="003105C6" w:rsidRDefault="00B84BD8" w:rsidP="001500D4">
            <w:pPr>
              <w:spacing w:beforeLines="60" w:afterLines="60"/>
              <w:rPr>
                <w:rFonts w:ascii="Times New Roman" w:hAnsi="Times New Roman"/>
                <w:szCs w:val="20"/>
              </w:rPr>
            </w:pPr>
            <w:r w:rsidRPr="003105C6">
              <w:rPr>
                <w:rFonts w:ascii="Times New Roman" w:hAnsi="Times New Roman"/>
                <w:szCs w:val="20"/>
              </w:rPr>
              <w:t>Institutions report in 070/010 the aggregated sum of unsettled transactions after their due deli</w:t>
            </w:r>
            <w:r w:rsidRPr="003105C6">
              <w:rPr>
                <w:rFonts w:ascii="Times New Roman" w:hAnsi="Times New Roman"/>
                <w:szCs w:val="20"/>
              </w:rPr>
              <w:t>v</w:t>
            </w:r>
            <w:r w:rsidRPr="003105C6">
              <w:rPr>
                <w:rFonts w:ascii="Times New Roman" w:hAnsi="Times New Roman"/>
                <w:szCs w:val="20"/>
              </w:rPr>
              <w:t>ery dates at the respective agreed settlement prices.</w:t>
            </w:r>
          </w:p>
          <w:p w:rsidR="00B84BD8" w:rsidRPr="003105C6" w:rsidRDefault="00B84BD8" w:rsidP="001500D4">
            <w:pPr>
              <w:spacing w:beforeLines="60" w:afterLines="60"/>
              <w:rPr>
                <w:rFonts w:ascii="Times New Roman" w:hAnsi="Times New Roman"/>
                <w:szCs w:val="20"/>
              </w:rPr>
            </w:pPr>
            <w:r w:rsidRPr="003105C6">
              <w:rPr>
                <w:rFonts w:ascii="Times New Roman" w:hAnsi="Times New Roman"/>
                <w:szCs w:val="20"/>
              </w:rPr>
              <w:t>Institutions report in 070/020 the aggregated information for price difference exposure due to u</w:t>
            </w:r>
            <w:r w:rsidRPr="003105C6">
              <w:rPr>
                <w:rFonts w:ascii="Times New Roman" w:hAnsi="Times New Roman"/>
                <w:szCs w:val="20"/>
              </w:rPr>
              <w:t>n</w:t>
            </w:r>
            <w:r w:rsidRPr="003105C6">
              <w:rPr>
                <w:rFonts w:ascii="Times New Roman" w:hAnsi="Times New Roman"/>
                <w:szCs w:val="20"/>
              </w:rPr>
              <w:t>settled transactions at a loss.</w:t>
            </w:r>
          </w:p>
          <w:p w:rsidR="00B84BD8" w:rsidRPr="003105C6" w:rsidRDefault="00B84BD8" w:rsidP="001500D4">
            <w:pPr>
              <w:spacing w:beforeLines="60" w:afterLines="60"/>
              <w:rPr>
                <w:rFonts w:ascii="Times New Roman" w:hAnsi="Times New Roman"/>
                <w:b/>
                <w:szCs w:val="20"/>
              </w:rPr>
            </w:pPr>
            <w:r w:rsidRPr="003105C6">
              <w:rPr>
                <w:rFonts w:ascii="Times New Roman" w:hAnsi="Times New Roman"/>
                <w:szCs w:val="20"/>
              </w:rPr>
              <w:t>Institutions report in 070/030 the aggregated own funds requirements derived summing the own funds requirements for unsettled transactions by multiplying the “price difference” reported in column 020 by an appropriate factor based on the number of working days after due settlement date (categories referred to in Table 1 of Article 368 of CRR).</w:t>
            </w:r>
          </w:p>
        </w:tc>
      </w:tr>
      <w:tr w:rsidR="00B84BD8" w:rsidRPr="0017440D" w:rsidTr="001500D4">
        <w:tc>
          <w:tcPr>
            <w:tcW w:w="852" w:type="dxa"/>
          </w:tcPr>
          <w:p w:rsidR="00B84BD8" w:rsidRPr="0017440D" w:rsidRDefault="00B84BD8" w:rsidP="001500D4">
            <w:pPr>
              <w:spacing w:beforeLines="60" w:afterLines="60"/>
              <w:rPr>
                <w:rFonts w:ascii="Times New Roman" w:hAnsi="Times New Roman"/>
                <w:szCs w:val="20"/>
              </w:rPr>
            </w:pPr>
            <w:r w:rsidRPr="003105C6">
              <w:rPr>
                <w:rFonts w:ascii="Times New Roman" w:hAnsi="Times New Roman"/>
                <w:szCs w:val="20"/>
              </w:rPr>
              <w:t xml:space="preserve">080 to </w:t>
            </w:r>
            <w:r w:rsidRPr="003105C6">
              <w:rPr>
                <w:rFonts w:ascii="Times New Roman" w:hAnsi="Times New Roman"/>
                <w:szCs w:val="20"/>
              </w:rPr>
              <w:lastRenderedPageBreak/>
              <w:t>120</w:t>
            </w:r>
          </w:p>
        </w:tc>
        <w:tc>
          <w:tcPr>
            <w:tcW w:w="8010" w:type="dxa"/>
          </w:tcPr>
          <w:p w:rsidR="00B84BD8" w:rsidRPr="003105C6" w:rsidRDefault="00B84BD8" w:rsidP="001500D4">
            <w:pPr>
              <w:spacing w:beforeLines="60" w:afterLines="60"/>
              <w:rPr>
                <w:rStyle w:val="InstructionsTabelleberschrift"/>
                <w:rFonts w:ascii="Times New Roman" w:hAnsi="Times New Roman"/>
              </w:rPr>
            </w:pPr>
            <w:r w:rsidRPr="003105C6">
              <w:rPr>
                <w:rStyle w:val="InstructionsTabelleberschrift"/>
                <w:rFonts w:ascii="Times New Roman" w:hAnsi="Times New Roman"/>
              </w:rPr>
              <w:lastRenderedPageBreak/>
              <w:t xml:space="preserve">Transactions unsettled up to 4 days (Factor 0%) </w:t>
            </w:r>
          </w:p>
          <w:p w:rsidR="00B84BD8" w:rsidRPr="003105C6" w:rsidRDefault="00B84BD8" w:rsidP="001500D4">
            <w:pPr>
              <w:spacing w:beforeLines="60" w:afterLines="60"/>
              <w:rPr>
                <w:rStyle w:val="InstructionsTabelleberschrift"/>
                <w:rFonts w:ascii="Times New Roman" w:hAnsi="Times New Roman"/>
              </w:rPr>
            </w:pPr>
            <w:r w:rsidRPr="003105C6">
              <w:rPr>
                <w:rStyle w:val="InstructionsTabelleberschrift"/>
                <w:rFonts w:ascii="Times New Roman" w:hAnsi="Times New Roman"/>
              </w:rPr>
              <w:lastRenderedPageBreak/>
              <w:t>Transactions unsettled between 5 and 15 days (Factor 8%)</w:t>
            </w:r>
          </w:p>
          <w:p w:rsidR="00B84BD8" w:rsidRPr="003105C6" w:rsidRDefault="00B84BD8" w:rsidP="001500D4">
            <w:pPr>
              <w:spacing w:beforeLines="60" w:afterLines="60"/>
              <w:rPr>
                <w:rStyle w:val="InstructionsTabelleberschrift"/>
                <w:rFonts w:ascii="Times New Roman" w:hAnsi="Times New Roman"/>
              </w:rPr>
            </w:pPr>
            <w:r w:rsidRPr="003105C6">
              <w:rPr>
                <w:rStyle w:val="InstructionsTabelleberschrift"/>
                <w:rFonts w:ascii="Times New Roman" w:hAnsi="Times New Roman"/>
              </w:rPr>
              <w:t>Transactions unsettled between 16 and 30 days (Factor 50 %)</w:t>
            </w:r>
          </w:p>
          <w:p w:rsidR="00B84BD8" w:rsidRPr="003105C6" w:rsidRDefault="00B84BD8" w:rsidP="001500D4">
            <w:pPr>
              <w:spacing w:beforeLines="60" w:afterLines="60"/>
              <w:rPr>
                <w:rStyle w:val="InstructionsTabelleberschrift"/>
                <w:rFonts w:ascii="Times New Roman" w:hAnsi="Times New Roman"/>
              </w:rPr>
            </w:pPr>
            <w:r w:rsidRPr="003105C6">
              <w:rPr>
                <w:rStyle w:val="InstructionsTabelleberschrift"/>
                <w:rFonts w:ascii="Times New Roman" w:hAnsi="Times New Roman"/>
              </w:rPr>
              <w:t>Transactions unsettled between 31 and 45 days (Factor 75%)</w:t>
            </w:r>
          </w:p>
          <w:p w:rsidR="00B84BD8" w:rsidRPr="003105C6" w:rsidRDefault="00B84BD8" w:rsidP="001500D4">
            <w:pPr>
              <w:spacing w:beforeLines="60" w:afterLines="60"/>
              <w:rPr>
                <w:rStyle w:val="InstructionsTabelleberschrift"/>
                <w:rFonts w:ascii="Times New Roman" w:hAnsi="Times New Roman"/>
              </w:rPr>
            </w:pPr>
            <w:r w:rsidRPr="003105C6">
              <w:rPr>
                <w:rStyle w:val="InstructionsTabelleberschrift"/>
                <w:rFonts w:ascii="Times New Roman" w:hAnsi="Times New Roman"/>
              </w:rPr>
              <w:t>Transactions unsettled for 46 days or more (Factor 100%)</w:t>
            </w:r>
          </w:p>
          <w:p w:rsidR="00B84BD8" w:rsidRPr="003105C6" w:rsidRDefault="00B84BD8" w:rsidP="001500D4">
            <w:pPr>
              <w:spacing w:beforeLines="60" w:afterLines="60"/>
              <w:rPr>
                <w:rFonts w:ascii="Times New Roman" w:hAnsi="Times New Roman"/>
                <w:szCs w:val="20"/>
              </w:rPr>
            </w:pPr>
            <w:r w:rsidRPr="003105C6">
              <w:rPr>
                <w:rFonts w:ascii="Times New Roman" w:hAnsi="Times New Roman"/>
                <w:szCs w:val="20"/>
              </w:rPr>
              <w:t>Institutions report the information in relation with settlement/delivery risk for trading book pos</w:t>
            </w:r>
            <w:r w:rsidRPr="003105C6">
              <w:rPr>
                <w:rFonts w:ascii="Times New Roman" w:hAnsi="Times New Roman"/>
                <w:szCs w:val="20"/>
              </w:rPr>
              <w:t>i</w:t>
            </w:r>
            <w:r w:rsidRPr="003105C6">
              <w:rPr>
                <w:rFonts w:ascii="Times New Roman" w:hAnsi="Times New Roman"/>
                <w:szCs w:val="20"/>
              </w:rPr>
              <w:t xml:space="preserve">tions according to the categories referred to in Table 1 of Article 368 of CRR in rows 080 to 120. </w:t>
            </w:r>
          </w:p>
          <w:p w:rsidR="00B84BD8" w:rsidRPr="003105C6" w:rsidRDefault="00B84BD8" w:rsidP="001500D4">
            <w:pPr>
              <w:spacing w:beforeLines="60" w:afterLines="60"/>
              <w:rPr>
                <w:rFonts w:ascii="Times New Roman" w:hAnsi="Times New Roman"/>
                <w:b/>
                <w:szCs w:val="20"/>
              </w:rPr>
            </w:pPr>
            <w:r w:rsidRPr="003105C6">
              <w:rPr>
                <w:rFonts w:ascii="Times New Roman" w:hAnsi="Times New Roman"/>
                <w:szCs w:val="20"/>
              </w:rPr>
              <w:t>No own funds requirements for settlement/delivery risk are required for transactions unsettled less than 5 working days after the due settlement date.</w:t>
            </w:r>
          </w:p>
        </w:tc>
      </w:tr>
    </w:tbl>
    <w:p w:rsidR="00D946DB" w:rsidRPr="0017440D" w:rsidRDefault="00D946DB" w:rsidP="00D946DB">
      <w:pPr>
        <w:spacing w:after="0"/>
        <w:rPr>
          <w:rFonts w:ascii="Times New Roman" w:hAnsi="Times New Roman"/>
          <w:szCs w:val="20"/>
        </w:rPr>
      </w:pPr>
    </w:p>
    <w:sectPr w:rsidR="00D946DB" w:rsidRPr="0017440D" w:rsidSect="00B51F42">
      <w:footerReference w:type="even" r:id="rId9"/>
      <w:footerReference w:type="default" r:id="rId10"/>
      <w:headerReference w:type="first" r:id="rId1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87F" w:rsidRDefault="004C487F" w:rsidP="00D946DB">
      <w:pPr>
        <w:spacing w:before="0" w:after="0"/>
      </w:pPr>
      <w:r>
        <w:separator/>
      </w:r>
    </w:p>
  </w:endnote>
  <w:endnote w:type="continuationSeparator" w:id="0">
    <w:p w:rsidR="004C487F" w:rsidRDefault="004C487F" w:rsidP="00D946D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87F" w:rsidRPr="00A772B4" w:rsidRDefault="006860CB">
    <w:pPr>
      <w:pStyle w:val="Fuzeile"/>
      <w:jc w:val="right"/>
      <w:rPr>
        <w:rFonts w:ascii="Times New Roman" w:hAnsi="Times New Roman"/>
      </w:rPr>
    </w:pPr>
    <w:r w:rsidRPr="00A772B4">
      <w:rPr>
        <w:rFonts w:ascii="Times New Roman" w:hAnsi="Times New Roman"/>
      </w:rPr>
      <w:fldChar w:fldCharType="begin"/>
    </w:r>
    <w:r w:rsidR="004C487F" w:rsidRPr="00A772B4">
      <w:rPr>
        <w:rFonts w:ascii="Times New Roman" w:hAnsi="Times New Roman"/>
      </w:rPr>
      <w:instrText xml:space="preserve"> PAGE   \* MERGEFORMAT </w:instrText>
    </w:r>
    <w:r w:rsidRPr="00A772B4">
      <w:rPr>
        <w:rFonts w:ascii="Times New Roman" w:hAnsi="Times New Roman"/>
      </w:rPr>
      <w:fldChar w:fldCharType="separate"/>
    </w:r>
    <w:r w:rsidR="00B84BD8">
      <w:rPr>
        <w:rFonts w:ascii="Times New Roman" w:hAnsi="Times New Roman"/>
        <w:noProof/>
      </w:rPr>
      <w:t>2</w:t>
    </w:r>
    <w:r w:rsidRPr="00A772B4">
      <w:rPr>
        <w:rFonts w:ascii="Times New Roman" w:hAnsi="Times New Roman"/>
      </w:rPr>
      <w:fldChar w:fldCharType="end"/>
    </w:r>
  </w:p>
  <w:p w:rsidR="004C487F" w:rsidRDefault="004C487F">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87F" w:rsidRDefault="006860CB">
    <w:pPr>
      <w:pStyle w:val="Fuzeile"/>
      <w:framePr w:wrap="auto" w:vAnchor="text" w:hAnchor="margin" w:xAlign="right" w:y="1"/>
      <w:rPr>
        <w:rStyle w:val="Seitenzahl"/>
      </w:rPr>
    </w:pPr>
    <w:r>
      <w:rPr>
        <w:rStyle w:val="Seitenzahl"/>
      </w:rPr>
      <w:fldChar w:fldCharType="begin"/>
    </w:r>
    <w:r w:rsidR="004C487F">
      <w:rPr>
        <w:rStyle w:val="Seitenzahl"/>
      </w:rPr>
      <w:instrText xml:space="preserve">PAGE  </w:instrText>
    </w:r>
    <w:r>
      <w:rPr>
        <w:rStyle w:val="Seitenzahl"/>
      </w:rPr>
      <w:fldChar w:fldCharType="end"/>
    </w:r>
  </w:p>
  <w:p w:rsidR="004C487F" w:rsidRDefault="004C487F">
    <w:pPr>
      <w:pStyle w:val="Fuzeil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87F" w:rsidRPr="00A772B4" w:rsidRDefault="006860CB">
    <w:pPr>
      <w:pStyle w:val="Fuzeile"/>
      <w:jc w:val="right"/>
      <w:rPr>
        <w:rFonts w:ascii="Times New Roman" w:hAnsi="Times New Roman"/>
      </w:rPr>
    </w:pPr>
    <w:r w:rsidRPr="00A772B4">
      <w:rPr>
        <w:rFonts w:ascii="Times New Roman" w:hAnsi="Times New Roman"/>
      </w:rPr>
      <w:fldChar w:fldCharType="begin"/>
    </w:r>
    <w:r w:rsidR="004C487F" w:rsidRPr="00A772B4">
      <w:rPr>
        <w:rFonts w:ascii="Times New Roman" w:hAnsi="Times New Roman"/>
      </w:rPr>
      <w:instrText xml:space="preserve"> PAGE   \* MERGEFORMAT </w:instrText>
    </w:r>
    <w:r w:rsidRPr="00A772B4">
      <w:rPr>
        <w:rFonts w:ascii="Times New Roman" w:hAnsi="Times New Roman"/>
      </w:rPr>
      <w:fldChar w:fldCharType="separate"/>
    </w:r>
    <w:r w:rsidR="00B84BD8">
      <w:rPr>
        <w:rFonts w:ascii="Times New Roman" w:hAnsi="Times New Roman"/>
        <w:noProof/>
      </w:rPr>
      <w:t>6</w:t>
    </w:r>
    <w:r w:rsidRPr="00A772B4">
      <w:rPr>
        <w:rFonts w:ascii="Times New Roman" w:hAnsi="Times New Roman"/>
      </w:rPr>
      <w:fldChar w:fldCharType="end"/>
    </w:r>
  </w:p>
  <w:p w:rsidR="004C487F" w:rsidRPr="00A772B4" w:rsidRDefault="004C487F" w:rsidP="00A772B4">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87F" w:rsidRDefault="004C487F" w:rsidP="00D946DB">
      <w:pPr>
        <w:spacing w:before="0" w:after="0"/>
      </w:pPr>
      <w:r>
        <w:separator/>
      </w:r>
    </w:p>
  </w:footnote>
  <w:footnote w:type="continuationSeparator" w:id="0">
    <w:p w:rsidR="004C487F" w:rsidRDefault="004C487F" w:rsidP="00D946DB">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87F" w:rsidRDefault="004C487F">
    <w:pP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39C3"/>
    <w:multiLevelType w:val="hybridMultilevel"/>
    <w:tmpl w:val="5EC8873A"/>
    <w:lvl w:ilvl="0" w:tplc="040A0017">
      <w:start w:val="4"/>
      <w:numFmt w:val="bullet"/>
      <w:lvlText w:val="-"/>
      <w:lvlJc w:val="left"/>
      <w:pPr>
        <w:ind w:left="720" w:hanging="360"/>
      </w:pPr>
      <w:rPr>
        <w:rFonts w:ascii="Arial" w:eastAsia="Times New Roman" w:hAnsi="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03B9036A"/>
    <w:multiLevelType w:val="hybridMultilevel"/>
    <w:tmpl w:val="44D86FDE"/>
    <w:lvl w:ilvl="0" w:tplc="11985612">
      <w:start w:val="1"/>
      <w:numFmt w:val="lowerLetter"/>
      <w:lvlText w:val="%1)"/>
      <w:lvlJc w:val="left"/>
      <w:pPr>
        <w:ind w:left="720" w:hanging="360"/>
      </w:pPr>
    </w:lvl>
    <w:lvl w:ilvl="1" w:tplc="7BF04568" w:tentative="1">
      <w:start w:val="1"/>
      <w:numFmt w:val="lowerLetter"/>
      <w:lvlText w:val="%2."/>
      <w:lvlJc w:val="left"/>
      <w:pPr>
        <w:ind w:left="1440" w:hanging="360"/>
      </w:pPr>
    </w:lvl>
    <w:lvl w:ilvl="2" w:tplc="1312D95E" w:tentative="1">
      <w:start w:val="1"/>
      <w:numFmt w:val="lowerRoman"/>
      <w:lvlText w:val="%3."/>
      <w:lvlJc w:val="right"/>
      <w:pPr>
        <w:ind w:left="2160" w:hanging="180"/>
      </w:pPr>
    </w:lvl>
    <w:lvl w:ilvl="3" w:tplc="95821618" w:tentative="1">
      <w:start w:val="1"/>
      <w:numFmt w:val="decimal"/>
      <w:lvlText w:val="%4."/>
      <w:lvlJc w:val="left"/>
      <w:pPr>
        <w:ind w:left="2880" w:hanging="360"/>
      </w:pPr>
    </w:lvl>
    <w:lvl w:ilvl="4" w:tplc="13F2729E" w:tentative="1">
      <w:start w:val="1"/>
      <w:numFmt w:val="lowerLetter"/>
      <w:lvlText w:val="%5."/>
      <w:lvlJc w:val="left"/>
      <w:pPr>
        <w:ind w:left="3600" w:hanging="360"/>
      </w:pPr>
    </w:lvl>
    <w:lvl w:ilvl="5" w:tplc="910CE34E" w:tentative="1">
      <w:start w:val="1"/>
      <w:numFmt w:val="lowerRoman"/>
      <w:lvlText w:val="%6."/>
      <w:lvlJc w:val="right"/>
      <w:pPr>
        <w:ind w:left="4320" w:hanging="180"/>
      </w:pPr>
    </w:lvl>
    <w:lvl w:ilvl="6" w:tplc="C63A4C20" w:tentative="1">
      <w:start w:val="1"/>
      <w:numFmt w:val="decimal"/>
      <w:lvlText w:val="%7."/>
      <w:lvlJc w:val="left"/>
      <w:pPr>
        <w:ind w:left="5040" w:hanging="360"/>
      </w:pPr>
    </w:lvl>
    <w:lvl w:ilvl="7" w:tplc="DA1E6D38" w:tentative="1">
      <w:start w:val="1"/>
      <w:numFmt w:val="lowerLetter"/>
      <w:lvlText w:val="%8."/>
      <w:lvlJc w:val="left"/>
      <w:pPr>
        <w:ind w:left="5760" w:hanging="360"/>
      </w:pPr>
    </w:lvl>
    <w:lvl w:ilvl="8" w:tplc="6EE00492" w:tentative="1">
      <w:start w:val="1"/>
      <w:numFmt w:val="lowerRoman"/>
      <w:lvlText w:val="%9."/>
      <w:lvlJc w:val="right"/>
      <w:pPr>
        <w:ind w:left="6480" w:hanging="180"/>
      </w:pPr>
    </w:lvl>
  </w:abstractNum>
  <w:abstractNum w:abstractNumId="2">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nsid w:val="065D5978"/>
    <w:multiLevelType w:val="hybridMultilevel"/>
    <w:tmpl w:val="19AC6092"/>
    <w:lvl w:ilvl="0" w:tplc="27381462">
      <w:start w:val="1"/>
      <w:numFmt w:val="lowerLetter"/>
      <w:lvlText w:val="%1)"/>
      <w:lvlJc w:val="left"/>
      <w:pPr>
        <w:ind w:left="720" w:hanging="360"/>
      </w:pPr>
    </w:lvl>
    <w:lvl w:ilvl="1" w:tplc="404E6B4E" w:tentative="1">
      <w:start w:val="1"/>
      <w:numFmt w:val="lowerLetter"/>
      <w:lvlText w:val="%2."/>
      <w:lvlJc w:val="left"/>
      <w:pPr>
        <w:ind w:left="1440" w:hanging="360"/>
      </w:pPr>
    </w:lvl>
    <w:lvl w:ilvl="2" w:tplc="F61422D0" w:tentative="1">
      <w:start w:val="1"/>
      <w:numFmt w:val="lowerRoman"/>
      <w:lvlText w:val="%3."/>
      <w:lvlJc w:val="right"/>
      <w:pPr>
        <w:ind w:left="2160" w:hanging="180"/>
      </w:pPr>
    </w:lvl>
    <w:lvl w:ilvl="3" w:tplc="05A036E0" w:tentative="1">
      <w:start w:val="1"/>
      <w:numFmt w:val="decimal"/>
      <w:lvlText w:val="%4."/>
      <w:lvlJc w:val="left"/>
      <w:pPr>
        <w:ind w:left="2880" w:hanging="360"/>
      </w:pPr>
    </w:lvl>
    <w:lvl w:ilvl="4" w:tplc="97FAD02E" w:tentative="1">
      <w:start w:val="1"/>
      <w:numFmt w:val="lowerLetter"/>
      <w:lvlText w:val="%5."/>
      <w:lvlJc w:val="left"/>
      <w:pPr>
        <w:ind w:left="3600" w:hanging="360"/>
      </w:pPr>
    </w:lvl>
    <w:lvl w:ilvl="5" w:tplc="0A34EEA6" w:tentative="1">
      <w:start w:val="1"/>
      <w:numFmt w:val="lowerRoman"/>
      <w:lvlText w:val="%6."/>
      <w:lvlJc w:val="right"/>
      <w:pPr>
        <w:ind w:left="4320" w:hanging="180"/>
      </w:pPr>
    </w:lvl>
    <w:lvl w:ilvl="6" w:tplc="F6804410" w:tentative="1">
      <w:start w:val="1"/>
      <w:numFmt w:val="decimal"/>
      <w:lvlText w:val="%7."/>
      <w:lvlJc w:val="left"/>
      <w:pPr>
        <w:ind w:left="5040" w:hanging="360"/>
      </w:pPr>
    </w:lvl>
    <w:lvl w:ilvl="7" w:tplc="67ACBCC2" w:tentative="1">
      <w:start w:val="1"/>
      <w:numFmt w:val="lowerLetter"/>
      <w:lvlText w:val="%8."/>
      <w:lvlJc w:val="left"/>
      <w:pPr>
        <w:ind w:left="5760" w:hanging="360"/>
      </w:pPr>
    </w:lvl>
    <w:lvl w:ilvl="8" w:tplc="DD12BC32" w:tentative="1">
      <w:start w:val="1"/>
      <w:numFmt w:val="lowerRoman"/>
      <w:lvlText w:val="%9."/>
      <w:lvlJc w:val="right"/>
      <w:pPr>
        <w:ind w:left="6480" w:hanging="180"/>
      </w:pPr>
    </w:lvl>
  </w:abstractNum>
  <w:abstractNum w:abstractNumId="4">
    <w:nsid w:val="127717DD"/>
    <w:multiLevelType w:val="hybridMultilevel"/>
    <w:tmpl w:val="E57661CC"/>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nsid w:val="15F91B49"/>
    <w:multiLevelType w:val="hybridMultilevel"/>
    <w:tmpl w:val="D7CC27B6"/>
    <w:lvl w:ilvl="0" w:tplc="313E771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19C145A5"/>
    <w:multiLevelType w:val="multilevel"/>
    <w:tmpl w:val="005C4994"/>
    <w:lvl w:ilvl="0">
      <w:start w:val="5"/>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nsid w:val="1A222FF4"/>
    <w:multiLevelType w:val="hybridMultilevel"/>
    <w:tmpl w:val="4F422C64"/>
    <w:lvl w:ilvl="0" w:tplc="91F28F2A">
      <w:start w:val="1"/>
      <w:numFmt w:val="decimal"/>
      <w:lvlText w:val="%1."/>
      <w:lvlJc w:val="left"/>
      <w:pPr>
        <w:tabs>
          <w:tab w:val="num" w:pos="539"/>
        </w:tabs>
        <w:ind w:left="539" w:hanging="539"/>
      </w:pPr>
      <w:rPr>
        <w:rFonts w:cs="Times New Roman" w:hint="default"/>
      </w:rPr>
    </w:lvl>
    <w:lvl w:ilvl="1" w:tplc="DAA0A6E0">
      <w:start w:val="1"/>
      <w:numFmt w:val="lowerLetter"/>
      <w:lvlText w:val="%2."/>
      <w:lvlJc w:val="left"/>
      <w:pPr>
        <w:tabs>
          <w:tab w:val="num" w:pos="1440"/>
        </w:tabs>
        <w:ind w:left="1440" w:hanging="360"/>
      </w:pPr>
      <w:rPr>
        <w:rFonts w:hint="default"/>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nsid w:val="1B8740C3"/>
    <w:multiLevelType w:val="hybridMultilevel"/>
    <w:tmpl w:val="19AC6092"/>
    <w:lvl w:ilvl="0" w:tplc="04090003">
      <w:start w:val="1"/>
      <w:numFmt w:val="lowerLetter"/>
      <w:lvlText w:val="%1)"/>
      <w:lvlJc w:val="left"/>
      <w:pPr>
        <w:ind w:left="720" w:hanging="360"/>
      </w:pPr>
    </w:lvl>
    <w:lvl w:ilvl="1" w:tplc="04090005"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nsid w:val="1EC51552"/>
    <w:multiLevelType w:val="hybridMultilevel"/>
    <w:tmpl w:val="C6A2D7DA"/>
    <w:lvl w:ilvl="0" w:tplc="0407001B">
      <w:start w:val="1"/>
      <w:numFmt w:val="lowerRoman"/>
      <w:lvlText w:val="%1."/>
      <w:lvlJc w:val="right"/>
      <w:pPr>
        <w:tabs>
          <w:tab w:val="num" w:pos="1440"/>
        </w:tabs>
        <w:ind w:left="1440" w:hanging="360"/>
      </w:pPr>
      <w:rPr>
        <w:rFonts w:hint="default"/>
      </w:rPr>
    </w:lvl>
    <w:lvl w:ilvl="1" w:tplc="55727D7A" w:tentative="1">
      <w:start w:val="1"/>
      <w:numFmt w:val="bullet"/>
      <w:lvlText w:val="o"/>
      <w:lvlJc w:val="left"/>
      <w:pPr>
        <w:tabs>
          <w:tab w:val="num" w:pos="2160"/>
        </w:tabs>
        <w:ind w:left="2160" w:hanging="360"/>
      </w:pPr>
      <w:rPr>
        <w:rFonts w:ascii="Courier New" w:hAnsi="Courier New" w:hint="default"/>
      </w:rPr>
    </w:lvl>
    <w:lvl w:ilvl="2" w:tplc="1C506D3E" w:tentative="1">
      <w:start w:val="1"/>
      <w:numFmt w:val="bullet"/>
      <w:lvlText w:val=""/>
      <w:lvlJc w:val="left"/>
      <w:pPr>
        <w:tabs>
          <w:tab w:val="num" w:pos="2880"/>
        </w:tabs>
        <w:ind w:left="2880" w:hanging="360"/>
      </w:pPr>
      <w:rPr>
        <w:rFonts w:ascii="Wingdings" w:hAnsi="Wingdings" w:hint="default"/>
      </w:rPr>
    </w:lvl>
    <w:lvl w:ilvl="3" w:tplc="745C8968" w:tentative="1">
      <w:start w:val="1"/>
      <w:numFmt w:val="bullet"/>
      <w:lvlText w:val=""/>
      <w:lvlJc w:val="left"/>
      <w:pPr>
        <w:tabs>
          <w:tab w:val="num" w:pos="3600"/>
        </w:tabs>
        <w:ind w:left="3600" w:hanging="360"/>
      </w:pPr>
      <w:rPr>
        <w:rFonts w:ascii="Symbol" w:hAnsi="Symbol" w:hint="default"/>
      </w:rPr>
    </w:lvl>
    <w:lvl w:ilvl="4" w:tplc="EFB810E6" w:tentative="1">
      <w:start w:val="1"/>
      <w:numFmt w:val="bullet"/>
      <w:lvlText w:val="o"/>
      <w:lvlJc w:val="left"/>
      <w:pPr>
        <w:tabs>
          <w:tab w:val="num" w:pos="4320"/>
        </w:tabs>
        <w:ind w:left="4320" w:hanging="360"/>
      </w:pPr>
      <w:rPr>
        <w:rFonts w:ascii="Courier New" w:hAnsi="Courier New" w:hint="default"/>
      </w:rPr>
    </w:lvl>
    <w:lvl w:ilvl="5" w:tplc="A3FED1D2" w:tentative="1">
      <w:start w:val="1"/>
      <w:numFmt w:val="bullet"/>
      <w:lvlText w:val=""/>
      <w:lvlJc w:val="left"/>
      <w:pPr>
        <w:tabs>
          <w:tab w:val="num" w:pos="5040"/>
        </w:tabs>
        <w:ind w:left="5040" w:hanging="360"/>
      </w:pPr>
      <w:rPr>
        <w:rFonts w:ascii="Wingdings" w:hAnsi="Wingdings" w:hint="default"/>
      </w:rPr>
    </w:lvl>
    <w:lvl w:ilvl="6" w:tplc="FB98B5A8" w:tentative="1">
      <w:start w:val="1"/>
      <w:numFmt w:val="bullet"/>
      <w:lvlText w:val=""/>
      <w:lvlJc w:val="left"/>
      <w:pPr>
        <w:tabs>
          <w:tab w:val="num" w:pos="5760"/>
        </w:tabs>
        <w:ind w:left="5760" w:hanging="360"/>
      </w:pPr>
      <w:rPr>
        <w:rFonts w:ascii="Symbol" w:hAnsi="Symbol" w:hint="default"/>
      </w:rPr>
    </w:lvl>
    <w:lvl w:ilvl="7" w:tplc="8D00D734" w:tentative="1">
      <w:start w:val="1"/>
      <w:numFmt w:val="bullet"/>
      <w:lvlText w:val="o"/>
      <w:lvlJc w:val="left"/>
      <w:pPr>
        <w:tabs>
          <w:tab w:val="num" w:pos="6480"/>
        </w:tabs>
        <w:ind w:left="6480" w:hanging="360"/>
      </w:pPr>
      <w:rPr>
        <w:rFonts w:ascii="Courier New" w:hAnsi="Courier New" w:hint="default"/>
      </w:rPr>
    </w:lvl>
    <w:lvl w:ilvl="8" w:tplc="A128F330" w:tentative="1">
      <w:start w:val="1"/>
      <w:numFmt w:val="bullet"/>
      <w:lvlText w:val=""/>
      <w:lvlJc w:val="left"/>
      <w:pPr>
        <w:tabs>
          <w:tab w:val="num" w:pos="7200"/>
        </w:tabs>
        <w:ind w:left="7200" w:hanging="360"/>
      </w:pPr>
      <w:rPr>
        <w:rFonts w:ascii="Wingdings" w:hAnsi="Wingdings" w:hint="default"/>
      </w:rPr>
    </w:lvl>
  </w:abstractNum>
  <w:abstractNum w:abstractNumId="12">
    <w:nsid w:val="1F8B59CF"/>
    <w:multiLevelType w:val="hybridMultilevel"/>
    <w:tmpl w:val="3C40D654"/>
    <w:lvl w:ilvl="0" w:tplc="0407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nsid w:val="26164BE1"/>
    <w:multiLevelType w:val="hybridMultilevel"/>
    <w:tmpl w:val="4D400654"/>
    <w:lvl w:ilvl="0" w:tplc="040A0017">
      <w:start w:val="4"/>
      <w:numFmt w:val="bullet"/>
      <w:lvlText w:val="-"/>
      <w:lvlJc w:val="left"/>
      <w:pPr>
        <w:tabs>
          <w:tab w:val="num" w:pos="717"/>
        </w:tabs>
        <w:ind w:left="717" w:hanging="357"/>
      </w:pPr>
      <w:rPr>
        <w:rFonts w:ascii="Arial" w:eastAsia="Times New Roman" w:hAnsi="Arial" w:hint="default"/>
      </w:rPr>
    </w:lvl>
    <w:lvl w:ilvl="1" w:tplc="040A0019" w:tentative="1">
      <w:start w:val="1"/>
      <w:numFmt w:val="bullet"/>
      <w:lvlText w:val="o"/>
      <w:lvlJc w:val="left"/>
      <w:pPr>
        <w:tabs>
          <w:tab w:val="num" w:pos="1800"/>
        </w:tabs>
        <w:ind w:left="1800" w:hanging="360"/>
      </w:pPr>
      <w:rPr>
        <w:rFonts w:ascii="Courier New" w:hAnsi="Courier New" w:hint="default"/>
      </w:rPr>
    </w:lvl>
    <w:lvl w:ilvl="2" w:tplc="040A001B" w:tentative="1">
      <w:start w:val="1"/>
      <w:numFmt w:val="bullet"/>
      <w:lvlText w:val=""/>
      <w:lvlJc w:val="left"/>
      <w:pPr>
        <w:tabs>
          <w:tab w:val="num" w:pos="2520"/>
        </w:tabs>
        <w:ind w:left="2520" w:hanging="360"/>
      </w:pPr>
      <w:rPr>
        <w:rFonts w:ascii="Wingdings" w:hAnsi="Wingdings" w:hint="default"/>
      </w:rPr>
    </w:lvl>
    <w:lvl w:ilvl="3" w:tplc="040A000F" w:tentative="1">
      <w:start w:val="1"/>
      <w:numFmt w:val="bullet"/>
      <w:lvlText w:val=""/>
      <w:lvlJc w:val="left"/>
      <w:pPr>
        <w:tabs>
          <w:tab w:val="num" w:pos="3240"/>
        </w:tabs>
        <w:ind w:left="3240" w:hanging="360"/>
      </w:pPr>
      <w:rPr>
        <w:rFonts w:ascii="Symbol" w:hAnsi="Symbol" w:hint="default"/>
      </w:rPr>
    </w:lvl>
    <w:lvl w:ilvl="4" w:tplc="040A0019" w:tentative="1">
      <w:start w:val="1"/>
      <w:numFmt w:val="bullet"/>
      <w:lvlText w:val="o"/>
      <w:lvlJc w:val="left"/>
      <w:pPr>
        <w:tabs>
          <w:tab w:val="num" w:pos="3960"/>
        </w:tabs>
        <w:ind w:left="3960" w:hanging="360"/>
      </w:pPr>
      <w:rPr>
        <w:rFonts w:ascii="Courier New" w:hAnsi="Courier New" w:hint="default"/>
      </w:rPr>
    </w:lvl>
    <w:lvl w:ilvl="5" w:tplc="040A001B" w:tentative="1">
      <w:start w:val="1"/>
      <w:numFmt w:val="bullet"/>
      <w:lvlText w:val=""/>
      <w:lvlJc w:val="left"/>
      <w:pPr>
        <w:tabs>
          <w:tab w:val="num" w:pos="4680"/>
        </w:tabs>
        <w:ind w:left="4680" w:hanging="360"/>
      </w:pPr>
      <w:rPr>
        <w:rFonts w:ascii="Wingdings" w:hAnsi="Wingdings" w:hint="default"/>
      </w:rPr>
    </w:lvl>
    <w:lvl w:ilvl="6" w:tplc="040A000F" w:tentative="1">
      <w:start w:val="1"/>
      <w:numFmt w:val="bullet"/>
      <w:lvlText w:val=""/>
      <w:lvlJc w:val="left"/>
      <w:pPr>
        <w:tabs>
          <w:tab w:val="num" w:pos="5400"/>
        </w:tabs>
        <w:ind w:left="5400" w:hanging="360"/>
      </w:pPr>
      <w:rPr>
        <w:rFonts w:ascii="Symbol" w:hAnsi="Symbol" w:hint="default"/>
      </w:rPr>
    </w:lvl>
    <w:lvl w:ilvl="7" w:tplc="040A0019" w:tentative="1">
      <w:start w:val="1"/>
      <w:numFmt w:val="bullet"/>
      <w:lvlText w:val="o"/>
      <w:lvlJc w:val="left"/>
      <w:pPr>
        <w:tabs>
          <w:tab w:val="num" w:pos="6120"/>
        </w:tabs>
        <w:ind w:left="6120" w:hanging="360"/>
      </w:pPr>
      <w:rPr>
        <w:rFonts w:ascii="Courier New" w:hAnsi="Courier New" w:hint="default"/>
      </w:rPr>
    </w:lvl>
    <w:lvl w:ilvl="8" w:tplc="040A001B" w:tentative="1">
      <w:start w:val="1"/>
      <w:numFmt w:val="bullet"/>
      <w:lvlText w:val=""/>
      <w:lvlJc w:val="left"/>
      <w:pPr>
        <w:tabs>
          <w:tab w:val="num" w:pos="6840"/>
        </w:tabs>
        <w:ind w:left="6840" w:hanging="360"/>
      </w:pPr>
      <w:rPr>
        <w:rFonts w:ascii="Wingdings" w:hAnsi="Wingdings" w:hint="default"/>
      </w:rPr>
    </w:lvl>
  </w:abstractNum>
  <w:abstractNum w:abstractNumId="14">
    <w:nsid w:val="265E1C6C"/>
    <w:multiLevelType w:val="hybridMultilevel"/>
    <w:tmpl w:val="21DE9D90"/>
    <w:lvl w:ilvl="0" w:tplc="5614B816">
      <w:start w:val="1"/>
      <w:numFmt w:val="bullet"/>
      <w:lvlText w:val=""/>
      <w:lvlJc w:val="left"/>
      <w:pPr>
        <w:tabs>
          <w:tab w:val="num" w:pos="720"/>
        </w:tabs>
        <w:ind w:left="720" w:hanging="360"/>
      </w:pPr>
      <w:rPr>
        <w:rFonts w:ascii="Symbol" w:hAnsi="Symbol" w:hint="default"/>
      </w:rPr>
    </w:lvl>
    <w:lvl w:ilvl="1" w:tplc="BE3EE6E8" w:tentative="1">
      <w:start w:val="1"/>
      <w:numFmt w:val="bullet"/>
      <w:lvlText w:val="o"/>
      <w:lvlJc w:val="left"/>
      <w:pPr>
        <w:tabs>
          <w:tab w:val="num" w:pos="1440"/>
        </w:tabs>
        <w:ind w:left="1440" w:hanging="360"/>
      </w:pPr>
      <w:rPr>
        <w:rFonts w:ascii="Courier New" w:hAnsi="Courier New" w:hint="default"/>
      </w:rPr>
    </w:lvl>
    <w:lvl w:ilvl="2" w:tplc="EB2EFE10" w:tentative="1">
      <w:start w:val="1"/>
      <w:numFmt w:val="bullet"/>
      <w:lvlText w:val=""/>
      <w:lvlJc w:val="left"/>
      <w:pPr>
        <w:tabs>
          <w:tab w:val="num" w:pos="2160"/>
        </w:tabs>
        <w:ind w:left="2160" w:hanging="360"/>
      </w:pPr>
      <w:rPr>
        <w:rFonts w:ascii="Wingdings" w:hAnsi="Wingdings" w:hint="default"/>
      </w:rPr>
    </w:lvl>
    <w:lvl w:ilvl="3" w:tplc="6E0AEA0A" w:tentative="1">
      <w:start w:val="1"/>
      <w:numFmt w:val="bullet"/>
      <w:lvlText w:val=""/>
      <w:lvlJc w:val="left"/>
      <w:pPr>
        <w:tabs>
          <w:tab w:val="num" w:pos="2880"/>
        </w:tabs>
        <w:ind w:left="2880" w:hanging="360"/>
      </w:pPr>
      <w:rPr>
        <w:rFonts w:ascii="Symbol" w:hAnsi="Symbol" w:hint="default"/>
      </w:rPr>
    </w:lvl>
    <w:lvl w:ilvl="4" w:tplc="185CE796" w:tentative="1">
      <w:start w:val="1"/>
      <w:numFmt w:val="bullet"/>
      <w:lvlText w:val="o"/>
      <w:lvlJc w:val="left"/>
      <w:pPr>
        <w:tabs>
          <w:tab w:val="num" w:pos="3600"/>
        </w:tabs>
        <w:ind w:left="3600" w:hanging="360"/>
      </w:pPr>
      <w:rPr>
        <w:rFonts w:ascii="Courier New" w:hAnsi="Courier New" w:hint="default"/>
      </w:rPr>
    </w:lvl>
    <w:lvl w:ilvl="5" w:tplc="EBEC3E38" w:tentative="1">
      <w:start w:val="1"/>
      <w:numFmt w:val="bullet"/>
      <w:lvlText w:val=""/>
      <w:lvlJc w:val="left"/>
      <w:pPr>
        <w:tabs>
          <w:tab w:val="num" w:pos="4320"/>
        </w:tabs>
        <w:ind w:left="4320" w:hanging="360"/>
      </w:pPr>
      <w:rPr>
        <w:rFonts w:ascii="Wingdings" w:hAnsi="Wingdings" w:hint="default"/>
      </w:rPr>
    </w:lvl>
    <w:lvl w:ilvl="6" w:tplc="3BF81190" w:tentative="1">
      <w:start w:val="1"/>
      <w:numFmt w:val="bullet"/>
      <w:lvlText w:val=""/>
      <w:lvlJc w:val="left"/>
      <w:pPr>
        <w:tabs>
          <w:tab w:val="num" w:pos="5040"/>
        </w:tabs>
        <w:ind w:left="5040" w:hanging="360"/>
      </w:pPr>
      <w:rPr>
        <w:rFonts w:ascii="Symbol" w:hAnsi="Symbol" w:hint="default"/>
      </w:rPr>
    </w:lvl>
    <w:lvl w:ilvl="7" w:tplc="3F669EA0" w:tentative="1">
      <w:start w:val="1"/>
      <w:numFmt w:val="bullet"/>
      <w:lvlText w:val="o"/>
      <w:lvlJc w:val="left"/>
      <w:pPr>
        <w:tabs>
          <w:tab w:val="num" w:pos="5760"/>
        </w:tabs>
        <w:ind w:left="5760" w:hanging="360"/>
      </w:pPr>
      <w:rPr>
        <w:rFonts w:ascii="Courier New" w:hAnsi="Courier New" w:hint="default"/>
      </w:rPr>
    </w:lvl>
    <w:lvl w:ilvl="8" w:tplc="F0E056FA" w:tentative="1">
      <w:start w:val="1"/>
      <w:numFmt w:val="bullet"/>
      <w:lvlText w:val=""/>
      <w:lvlJc w:val="left"/>
      <w:pPr>
        <w:tabs>
          <w:tab w:val="num" w:pos="6480"/>
        </w:tabs>
        <w:ind w:left="6480" w:hanging="360"/>
      </w:pPr>
      <w:rPr>
        <w:rFonts w:ascii="Wingdings" w:hAnsi="Wingdings" w:hint="default"/>
      </w:rPr>
    </w:lvl>
  </w:abstractNum>
  <w:abstractNum w:abstractNumId="15">
    <w:nsid w:val="28806F6A"/>
    <w:multiLevelType w:val="hybridMultilevel"/>
    <w:tmpl w:val="C6A2D7DA"/>
    <w:lvl w:ilvl="0" w:tplc="0407001B">
      <w:start w:val="1"/>
      <w:numFmt w:val="lowerRoman"/>
      <w:lvlText w:val="%1."/>
      <w:lvlJc w:val="right"/>
      <w:pPr>
        <w:tabs>
          <w:tab w:val="num" w:pos="795"/>
        </w:tabs>
        <w:ind w:left="795" w:hanging="360"/>
      </w:pPr>
      <w:rPr>
        <w:rFonts w:hint="default"/>
      </w:rPr>
    </w:lvl>
    <w:lvl w:ilvl="1" w:tplc="55727D7A" w:tentative="1">
      <w:start w:val="1"/>
      <w:numFmt w:val="bullet"/>
      <w:lvlText w:val="o"/>
      <w:lvlJc w:val="left"/>
      <w:pPr>
        <w:tabs>
          <w:tab w:val="num" w:pos="1515"/>
        </w:tabs>
        <w:ind w:left="1515" w:hanging="360"/>
      </w:pPr>
      <w:rPr>
        <w:rFonts w:ascii="Courier New" w:hAnsi="Courier New" w:hint="default"/>
      </w:rPr>
    </w:lvl>
    <w:lvl w:ilvl="2" w:tplc="1C506D3E" w:tentative="1">
      <w:start w:val="1"/>
      <w:numFmt w:val="bullet"/>
      <w:lvlText w:val=""/>
      <w:lvlJc w:val="left"/>
      <w:pPr>
        <w:tabs>
          <w:tab w:val="num" w:pos="2235"/>
        </w:tabs>
        <w:ind w:left="2235" w:hanging="360"/>
      </w:pPr>
      <w:rPr>
        <w:rFonts w:ascii="Wingdings" w:hAnsi="Wingdings" w:hint="default"/>
      </w:rPr>
    </w:lvl>
    <w:lvl w:ilvl="3" w:tplc="745C8968" w:tentative="1">
      <w:start w:val="1"/>
      <w:numFmt w:val="bullet"/>
      <w:lvlText w:val=""/>
      <w:lvlJc w:val="left"/>
      <w:pPr>
        <w:tabs>
          <w:tab w:val="num" w:pos="2955"/>
        </w:tabs>
        <w:ind w:left="2955" w:hanging="360"/>
      </w:pPr>
      <w:rPr>
        <w:rFonts w:ascii="Symbol" w:hAnsi="Symbol" w:hint="default"/>
      </w:rPr>
    </w:lvl>
    <w:lvl w:ilvl="4" w:tplc="EFB810E6" w:tentative="1">
      <w:start w:val="1"/>
      <w:numFmt w:val="bullet"/>
      <w:lvlText w:val="o"/>
      <w:lvlJc w:val="left"/>
      <w:pPr>
        <w:tabs>
          <w:tab w:val="num" w:pos="3675"/>
        </w:tabs>
        <w:ind w:left="3675" w:hanging="360"/>
      </w:pPr>
      <w:rPr>
        <w:rFonts w:ascii="Courier New" w:hAnsi="Courier New" w:hint="default"/>
      </w:rPr>
    </w:lvl>
    <w:lvl w:ilvl="5" w:tplc="A3FED1D2" w:tentative="1">
      <w:start w:val="1"/>
      <w:numFmt w:val="bullet"/>
      <w:lvlText w:val=""/>
      <w:lvlJc w:val="left"/>
      <w:pPr>
        <w:tabs>
          <w:tab w:val="num" w:pos="4395"/>
        </w:tabs>
        <w:ind w:left="4395" w:hanging="360"/>
      </w:pPr>
      <w:rPr>
        <w:rFonts w:ascii="Wingdings" w:hAnsi="Wingdings" w:hint="default"/>
      </w:rPr>
    </w:lvl>
    <w:lvl w:ilvl="6" w:tplc="FB98B5A8" w:tentative="1">
      <w:start w:val="1"/>
      <w:numFmt w:val="bullet"/>
      <w:lvlText w:val=""/>
      <w:lvlJc w:val="left"/>
      <w:pPr>
        <w:tabs>
          <w:tab w:val="num" w:pos="5115"/>
        </w:tabs>
        <w:ind w:left="5115" w:hanging="360"/>
      </w:pPr>
      <w:rPr>
        <w:rFonts w:ascii="Symbol" w:hAnsi="Symbol" w:hint="default"/>
      </w:rPr>
    </w:lvl>
    <w:lvl w:ilvl="7" w:tplc="8D00D734" w:tentative="1">
      <w:start w:val="1"/>
      <w:numFmt w:val="bullet"/>
      <w:lvlText w:val="o"/>
      <w:lvlJc w:val="left"/>
      <w:pPr>
        <w:tabs>
          <w:tab w:val="num" w:pos="5835"/>
        </w:tabs>
        <w:ind w:left="5835" w:hanging="360"/>
      </w:pPr>
      <w:rPr>
        <w:rFonts w:ascii="Courier New" w:hAnsi="Courier New" w:hint="default"/>
      </w:rPr>
    </w:lvl>
    <w:lvl w:ilvl="8" w:tplc="A128F330" w:tentative="1">
      <w:start w:val="1"/>
      <w:numFmt w:val="bullet"/>
      <w:lvlText w:val=""/>
      <w:lvlJc w:val="left"/>
      <w:pPr>
        <w:tabs>
          <w:tab w:val="num" w:pos="6555"/>
        </w:tabs>
        <w:ind w:left="6555" w:hanging="360"/>
      </w:pPr>
      <w:rPr>
        <w:rFonts w:ascii="Wingdings" w:hAnsi="Wingdings" w:hint="default"/>
      </w:rPr>
    </w:lvl>
  </w:abstractNum>
  <w:abstractNum w:abstractNumId="16">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2E8D2277"/>
    <w:multiLevelType w:val="hybridMultilevel"/>
    <w:tmpl w:val="D7B4AA3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nsid w:val="2F7D7F02"/>
    <w:multiLevelType w:val="multilevel"/>
    <w:tmpl w:val="0407001D"/>
    <w:numStyleLink w:val="Formatvorlage3"/>
  </w:abstractNum>
  <w:abstractNum w:abstractNumId="2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1">
    <w:nsid w:val="342F395B"/>
    <w:multiLevelType w:val="hybridMultilevel"/>
    <w:tmpl w:val="457CF2E2"/>
    <w:lvl w:ilvl="0" w:tplc="A3DCA00A">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nsid w:val="35F710B0"/>
    <w:multiLevelType w:val="hybridMultilevel"/>
    <w:tmpl w:val="FD22CF7A"/>
    <w:lvl w:ilvl="0" w:tplc="BDD2BF50">
      <w:start w:val="1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24">
    <w:nsid w:val="383050FB"/>
    <w:multiLevelType w:val="hybridMultilevel"/>
    <w:tmpl w:val="DFA8D8CC"/>
    <w:lvl w:ilvl="0" w:tplc="23CCC556">
      <w:start w:val="1"/>
      <w:numFmt w:val="bullet"/>
      <w:lvlText w:val="o"/>
      <w:lvlJc w:val="left"/>
      <w:pPr>
        <w:tabs>
          <w:tab w:val="num" w:pos="720"/>
        </w:tabs>
        <w:ind w:left="720" w:hanging="360"/>
      </w:pPr>
      <w:rPr>
        <w:rFonts w:ascii="Courier New"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39A11958"/>
    <w:multiLevelType w:val="hybridMultilevel"/>
    <w:tmpl w:val="FC90A374"/>
    <w:lvl w:ilvl="0" w:tplc="040A0001">
      <w:start w:val="1"/>
      <w:numFmt w:val="bullet"/>
      <w:lvlText w:val=""/>
      <w:lvlJc w:val="left"/>
      <w:pPr>
        <w:ind w:left="753" w:hanging="360"/>
      </w:pPr>
      <w:rPr>
        <w:rFonts w:ascii="Symbol" w:hAnsi="Symbol" w:hint="default"/>
      </w:rPr>
    </w:lvl>
    <w:lvl w:ilvl="1" w:tplc="040A0003" w:tentative="1">
      <w:start w:val="1"/>
      <w:numFmt w:val="bullet"/>
      <w:lvlText w:val="o"/>
      <w:lvlJc w:val="left"/>
      <w:pPr>
        <w:ind w:left="1473" w:hanging="360"/>
      </w:pPr>
      <w:rPr>
        <w:rFonts w:ascii="Courier New" w:hAnsi="Courier New" w:cs="Courier New" w:hint="default"/>
      </w:rPr>
    </w:lvl>
    <w:lvl w:ilvl="2" w:tplc="040A0005" w:tentative="1">
      <w:start w:val="1"/>
      <w:numFmt w:val="bullet"/>
      <w:lvlText w:val=""/>
      <w:lvlJc w:val="left"/>
      <w:pPr>
        <w:ind w:left="2193" w:hanging="360"/>
      </w:pPr>
      <w:rPr>
        <w:rFonts w:ascii="Wingdings" w:hAnsi="Wingdings" w:hint="default"/>
      </w:rPr>
    </w:lvl>
    <w:lvl w:ilvl="3" w:tplc="040A0001" w:tentative="1">
      <w:start w:val="1"/>
      <w:numFmt w:val="bullet"/>
      <w:lvlText w:val=""/>
      <w:lvlJc w:val="left"/>
      <w:pPr>
        <w:ind w:left="2913" w:hanging="360"/>
      </w:pPr>
      <w:rPr>
        <w:rFonts w:ascii="Symbol" w:hAnsi="Symbol" w:hint="default"/>
      </w:rPr>
    </w:lvl>
    <w:lvl w:ilvl="4" w:tplc="040A0003" w:tentative="1">
      <w:start w:val="1"/>
      <w:numFmt w:val="bullet"/>
      <w:lvlText w:val="o"/>
      <w:lvlJc w:val="left"/>
      <w:pPr>
        <w:ind w:left="3633" w:hanging="360"/>
      </w:pPr>
      <w:rPr>
        <w:rFonts w:ascii="Courier New" w:hAnsi="Courier New" w:cs="Courier New" w:hint="default"/>
      </w:rPr>
    </w:lvl>
    <w:lvl w:ilvl="5" w:tplc="040A0005" w:tentative="1">
      <w:start w:val="1"/>
      <w:numFmt w:val="bullet"/>
      <w:lvlText w:val=""/>
      <w:lvlJc w:val="left"/>
      <w:pPr>
        <w:ind w:left="4353" w:hanging="360"/>
      </w:pPr>
      <w:rPr>
        <w:rFonts w:ascii="Wingdings" w:hAnsi="Wingdings" w:hint="default"/>
      </w:rPr>
    </w:lvl>
    <w:lvl w:ilvl="6" w:tplc="040A0001" w:tentative="1">
      <w:start w:val="1"/>
      <w:numFmt w:val="bullet"/>
      <w:lvlText w:val=""/>
      <w:lvlJc w:val="left"/>
      <w:pPr>
        <w:ind w:left="5073" w:hanging="360"/>
      </w:pPr>
      <w:rPr>
        <w:rFonts w:ascii="Symbol" w:hAnsi="Symbol" w:hint="default"/>
      </w:rPr>
    </w:lvl>
    <w:lvl w:ilvl="7" w:tplc="040A0003" w:tentative="1">
      <w:start w:val="1"/>
      <w:numFmt w:val="bullet"/>
      <w:lvlText w:val="o"/>
      <w:lvlJc w:val="left"/>
      <w:pPr>
        <w:ind w:left="5793" w:hanging="360"/>
      </w:pPr>
      <w:rPr>
        <w:rFonts w:ascii="Courier New" w:hAnsi="Courier New" w:cs="Courier New" w:hint="default"/>
      </w:rPr>
    </w:lvl>
    <w:lvl w:ilvl="8" w:tplc="040A0005" w:tentative="1">
      <w:start w:val="1"/>
      <w:numFmt w:val="bullet"/>
      <w:lvlText w:val=""/>
      <w:lvlJc w:val="left"/>
      <w:pPr>
        <w:ind w:left="6513" w:hanging="360"/>
      </w:pPr>
      <w:rPr>
        <w:rFonts w:ascii="Wingdings" w:hAnsi="Wingdings" w:hint="default"/>
      </w:rPr>
    </w:lvl>
  </w:abstractNum>
  <w:abstractNum w:abstractNumId="26">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41E06437"/>
    <w:multiLevelType w:val="hybridMultilevel"/>
    <w:tmpl w:val="63368D06"/>
    <w:lvl w:ilvl="0" w:tplc="AFB2E206">
      <w:start w:val="327"/>
      <w:numFmt w:val="bullet"/>
      <w:lvlText w:val=""/>
      <w:lvlJc w:val="left"/>
      <w:pPr>
        <w:ind w:left="720" w:hanging="360"/>
      </w:pPr>
      <w:rPr>
        <w:rFonts w:ascii="Wingdings" w:eastAsia="Times New Roman" w:hAnsi="Wingdings"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nsid w:val="435970AA"/>
    <w:multiLevelType w:val="hybridMultilevel"/>
    <w:tmpl w:val="72DA8D0C"/>
    <w:lvl w:ilvl="0" w:tplc="5600CEDC">
      <w:start w:val="1"/>
      <w:numFmt w:val="lowerLetter"/>
      <w:lvlText w:val="(%1)"/>
      <w:lvlJc w:val="left"/>
      <w:pPr>
        <w:ind w:left="1210" w:hanging="360"/>
      </w:pPr>
      <w:rPr>
        <w:rFonts w:hint="default"/>
      </w:rPr>
    </w:lvl>
    <w:lvl w:ilvl="1" w:tplc="0C0A0019" w:tentative="1">
      <w:start w:val="1"/>
      <w:numFmt w:val="lowerLetter"/>
      <w:lvlText w:val="%2."/>
      <w:lvlJc w:val="left"/>
      <w:pPr>
        <w:ind w:left="1930" w:hanging="360"/>
      </w:pPr>
    </w:lvl>
    <w:lvl w:ilvl="2" w:tplc="0C0A001B" w:tentative="1">
      <w:start w:val="1"/>
      <w:numFmt w:val="lowerRoman"/>
      <w:lvlText w:val="%3."/>
      <w:lvlJc w:val="right"/>
      <w:pPr>
        <w:ind w:left="2650" w:hanging="180"/>
      </w:pPr>
    </w:lvl>
    <w:lvl w:ilvl="3" w:tplc="0C0A000F" w:tentative="1">
      <w:start w:val="1"/>
      <w:numFmt w:val="decimal"/>
      <w:lvlText w:val="%4."/>
      <w:lvlJc w:val="left"/>
      <w:pPr>
        <w:ind w:left="3370" w:hanging="360"/>
      </w:pPr>
    </w:lvl>
    <w:lvl w:ilvl="4" w:tplc="0C0A0019" w:tentative="1">
      <w:start w:val="1"/>
      <w:numFmt w:val="lowerLetter"/>
      <w:lvlText w:val="%5."/>
      <w:lvlJc w:val="left"/>
      <w:pPr>
        <w:ind w:left="4090" w:hanging="360"/>
      </w:pPr>
    </w:lvl>
    <w:lvl w:ilvl="5" w:tplc="0C0A001B" w:tentative="1">
      <w:start w:val="1"/>
      <w:numFmt w:val="lowerRoman"/>
      <w:lvlText w:val="%6."/>
      <w:lvlJc w:val="right"/>
      <w:pPr>
        <w:ind w:left="4810" w:hanging="180"/>
      </w:pPr>
    </w:lvl>
    <w:lvl w:ilvl="6" w:tplc="0C0A000F" w:tentative="1">
      <w:start w:val="1"/>
      <w:numFmt w:val="decimal"/>
      <w:lvlText w:val="%7."/>
      <w:lvlJc w:val="left"/>
      <w:pPr>
        <w:ind w:left="5530" w:hanging="360"/>
      </w:pPr>
    </w:lvl>
    <w:lvl w:ilvl="7" w:tplc="0C0A0019" w:tentative="1">
      <w:start w:val="1"/>
      <w:numFmt w:val="lowerLetter"/>
      <w:lvlText w:val="%8."/>
      <w:lvlJc w:val="left"/>
      <w:pPr>
        <w:ind w:left="6250" w:hanging="360"/>
      </w:pPr>
    </w:lvl>
    <w:lvl w:ilvl="8" w:tplc="0C0A001B" w:tentative="1">
      <w:start w:val="1"/>
      <w:numFmt w:val="lowerRoman"/>
      <w:lvlText w:val="%9."/>
      <w:lvlJc w:val="right"/>
      <w:pPr>
        <w:ind w:left="6970" w:hanging="180"/>
      </w:pPr>
    </w:lvl>
  </w:abstractNum>
  <w:abstractNum w:abstractNumId="29">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0">
    <w:nsid w:val="4C576841"/>
    <w:multiLevelType w:val="hybridMultilevel"/>
    <w:tmpl w:val="958812F6"/>
    <w:lvl w:ilvl="0" w:tplc="661CD2C6">
      <w:start w:val="1"/>
      <w:numFmt w:val="bullet"/>
      <w:lvlText w:val="o"/>
      <w:lvlJc w:val="left"/>
      <w:pPr>
        <w:tabs>
          <w:tab w:val="num" w:pos="720"/>
        </w:tabs>
        <w:ind w:left="720" w:hanging="360"/>
      </w:pPr>
      <w:rPr>
        <w:rFonts w:ascii="Courier New" w:hAnsi="Courier New" w:hint="default"/>
      </w:rPr>
    </w:lvl>
    <w:lvl w:ilvl="1" w:tplc="04070019">
      <w:start w:val="1"/>
      <w:numFmt w:val="bullet"/>
      <w:lvlText w:val=""/>
      <w:lvlJc w:val="left"/>
      <w:pPr>
        <w:tabs>
          <w:tab w:val="num" w:pos="1440"/>
        </w:tabs>
        <w:ind w:left="1440" w:hanging="360"/>
      </w:pPr>
      <w:rPr>
        <w:rFonts w:ascii="Wingdings" w:hAnsi="Wingdings"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nsid w:val="4C644F1E"/>
    <w:multiLevelType w:val="hybridMultilevel"/>
    <w:tmpl w:val="19AC6092"/>
    <w:lvl w:ilvl="0" w:tplc="C242F26A">
      <w:start w:val="1"/>
      <w:numFmt w:val="lowerLetter"/>
      <w:lvlText w:val="%1)"/>
      <w:lvlJc w:val="left"/>
      <w:pPr>
        <w:ind w:left="720" w:hanging="360"/>
      </w:pPr>
    </w:lvl>
    <w:lvl w:ilvl="1" w:tplc="5F7EFB24" w:tentative="1">
      <w:start w:val="1"/>
      <w:numFmt w:val="lowerLetter"/>
      <w:lvlText w:val="%2."/>
      <w:lvlJc w:val="left"/>
      <w:pPr>
        <w:ind w:left="1440" w:hanging="360"/>
      </w:pPr>
    </w:lvl>
    <w:lvl w:ilvl="2" w:tplc="30EC1DB6" w:tentative="1">
      <w:start w:val="1"/>
      <w:numFmt w:val="lowerRoman"/>
      <w:lvlText w:val="%3."/>
      <w:lvlJc w:val="right"/>
      <w:pPr>
        <w:ind w:left="2160" w:hanging="180"/>
      </w:pPr>
    </w:lvl>
    <w:lvl w:ilvl="3" w:tplc="45C2B2E8" w:tentative="1">
      <w:start w:val="1"/>
      <w:numFmt w:val="decimal"/>
      <w:lvlText w:val="%4."/>
      <w:lvlJc w:val="left"/>
      <w:pPr>
        <w:ind w:left="2880" w:hanging="360"/>
      </w:pPr>
    </w:lvl>
    <w:lvl w:ilvl="4" w:tplc="06A8C0D2" w:tentative="1">
      <w:start w:val="1"/>
      <w:numFmt w:val="lowerLetter"/>
      <w:lvlText w:val="%5."/>
      <w:lvlJc w:val="left"/>
      <w:pPr>
        <w:ind w:left="3600" w:hanging="360"/>
      </w:pPr>
    </w:lvl>
    <w:lvl w:ilvl="5" w:tplc="C44E76DC" w:tentative="1">
      <w:start w:val="1"/>
      <w:numFmt w:val="lowerRoman"/>
      <w:lvlText w:val="%6."/>
      <w:lvlJc w:val="right"/>
      <w:pPr>
        <w:ind w:left="4320" w:hanging="180"/>
      </w:pPr>
    </w:lvl>
    <w:lvl w:ilvl="6" w:tplc="30B4D070" w:tentative="1">
      <w:start w:val="1"/>
      <w:numFmt w:val="decimal"/>
      <w:lvlText w:val="%7."/>
      <w:lvlJc w:val="left"/>
      <w:pPr>
        <w:ind w:left="5040" w:hanging="360"/>
      </w:pPr>
    </w:lvl>
    <w:lvl w:ilvl="7" w:tplc="FF1219AA" w:tentative="1">
      <w:start w:val="1"/>
      <w:numFmt w:val="lowerLetter"/>
      <w:lvlText w:val="%8."/>
      <w:lvlJc w:val="left"/>
      <w:pPr>
        <w:ind w:left="5760" w:hanging="360"/>
      </w:pPr>
    </w:lvl>
    <w:lvl w:ilvl="8" w:tplc="F7BC8E82" w:tentative="1">
      <w:start w:val="1"/>
      <w:numFmt w:val="lowerRoman"/>
      <w:lvlText w:val="%9."/>
      <w:lvlJc w:val="right"/>
      <w:pPr>
        <w:ind w:left="6480" w:hanging="180"/>
      </w:pPr>
    </w:lvl>
  </w:abstractNum>
  <w:abstractNum w:abstractNumId="32">
    <w:nsid w:val="4EB95802"/>
    <w:multiLevelType w:val="multilevel"/>
    <w:tmpl w:val="0407001D"/>
    <w:styleLink w:val="Formatvorlage3"/>
    <w:lvl w:ilvl="0">
      <w:start w:val="1"/>
      <w:numFmt w:val="none"/>
      <w:pStyle w:val="berschrift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34">
    <w:nsid w:val="542857ED"/>
    <w:multiLevelType w:val="hybridMultilevel"/>
    <w:tmpl w:val="C6A2D7DA"/>
    <w:lvl w:ilvl="0" w:tplc="0407001B">
      <w:start w:val="1"/>
      <w:numFmt w:val="lowerRoman"/>
      <w:lvlText w:val="%1."/>
      <w:lvlJc w:val="right"/>
      <w:pPr>
        <w:tabs>
          <w:tab w:val="num" w:pos="795"/>
        </w:tabs>
        <w:ind w:left="795" w:hanging="360"/>
      </w:pPr>
      <w:rPr>
        <w:rFonts w:hint="default"/>
      </w:rPr>
    </w:lvl>
    <w:lvl w:ilvl="1" w:tplc="55727D7A" w:tentative="1">
      <w:start w:val="1"/>
      <w:numFmt w:val="bullet"/>
      <w:lvlText w:val="o"/>
      <w:lvlJc w:val="left"/>
      <w:pPr>
        <w:tabs>
          <w:tab w:val="num" w:pos="1515"/>
        </w:tabs>
        <w:ind w:left="1515" w:hanging="360"/>
      </w:pPr>
      <w:rPr>
        <w:rFonts w:ascii="Courier New" w:hAnsi="Courier New" w:hint="default"/>
      </w:rPr>
    </w:lvl>
    <w:lvl w:ilvl="2" w:tplc="1C506D3E" w:tentative="1">
      <w:start w:val="1"/>
      <w:numFmt w:val="bullet"/>
      <w:lvlText w:val=""/>
      <w:lvlJc w:val="left"/>
      <w:pPr>
        <w:tabs>
          <w:tab w:val="num" w:pos="2235"/>
        </w:tabs>
        <w:ind w:left="2235" w:hanging="360"/>
      </w:pPr>
      <w:rPr>
        <w:rFonts w:ascii="Wingdings" w:hAnsi="Wingdings" w:hint="default"/>
      </w:rPr>
    </w:lvl>
    <w:lvl w:ilvl="3" w:tplc="745C8968" w:tentative="1">
      <w:start w:val="1"/>
      <w:numFmt w:val="bullet"/>
      <w:lvlText w:val=""/>
      <w:lvlJc w:val="left"/>
      <w:pPr>
        <w:tabs>
          <w:tab w:val="num" w:pos="2955"/>
        </w:tabs>
        <w:ind w:left="2955" w:hanging="360"/>
      </w:pPr>
      <w:rPr>
        <w:rFonts w:ascii="Symbol" w:hAnsi="Symbol" w:hint="default"/>
      </w:rPr>
    </w:lvl>
    <w:lvl w:ilvl="4" w:tplc="EFB810E6" w:tentative="1">
      <w:start w:val="1"/>
      <w:numFmt w:val="bullet"/>
      <w:lvlText w:val="o"/>
      <w:lvlJc w:val="left"/>
      <w:pPr>
        <w:tabs>
          <w:tab w:val="num" w:pos="3675"/>
        </w:tabs>
        <w:ind w:left="3675" w:hanging="360"/>
      </w:pPr>
      <w:rPr>
        <w:rFonts w:ascii="Courier New" w:hAnsi="Courier New" w:hint="default"/>
      </w:rPr>
    </w:lvl>
    <w:lvl w:ilvl="5" w:tplc="A3FED1D2" w:tentative="1">
      <w:start w:val="1"/>
      <w:numFmt w:val="bullet"/>
      <w:lvlText w:val=""/>
      <w:lvlJc w:val="left"/>
      <w:pPr>
        <w:tabs>
          <w:tab w:val="num" w:pos="4395"/>
        </w:tabs>
        <w:ind w:left="4395" w:hanging="360"/>
      </w:pPr>
      <w:rPr>
        <w:rFonts w:ascii="Wingdings" w:hAnsi="Wingdings" w:hint="default"/>
      </w:rPr>
    </w:lvl>
    <w:lvl w:ilvl="6" w:tplc="FB98B5A8" w:tentative="1">
      <w:start w:val="1"/>
      <w:numFmt w:val="bullet"/>
      <w:lvlText w:val=""/>
      <w:lvlJc w:val="left"/>
      <w:pPr>
        <w:tabs>
          <w:tab w:val="num" w:pos="5115"/>
        </w:tabs>
        <w:ind w:left="5115" w:hanging="360"/>
      </w:pPr>
      <w:rPr>
        <w:rFonts w:ascii="Symbol" w:hAnsi="Symbol" w:hint="default"/>
      </w:rPr>
    </w:lvl>
    <w:lvl w:ilvl="7" w:tplc="8D00D734" w:tentative="1">
      <w:start w:val="1"/>
      <w:numFmt w:val="bullet"/>
      <w:lvlText w:val="o"/>
      <w:lvlJc w:val="left"/>
      <w:pPr>
        <w:tabs>
          <w:tab w:val="num" w:pos="5835"/>
        </w:tabs>
        <w:ind w:left="5835" w:hanging="360"/>
      </w:pPr>
      <w:rPr>
        <w:rFonts w:ascii="Courier New" w:hAnsi="Courier New" w:hint="default"/>
      </w:rPr>
    </w:lvl>
    <w:lvl w:ilvl="8" w:tplc="A128F330" w:tentative="1">
      <w:start w:val="1"/>
      <w:numFmt w:val="bullet"/>
      <w:lvlText w:val=""/>
      <w:lvlJc w:val="left"/>
      <w:pPr>
        <w:tabs>
          <w:tab w:val="num" w:pos="6555"/>
        </w:tabs>
        <w:ind w:left="6555" w:hanging="360"/>
      </w:pPr>
      <w:rPr>
        <w:rFonts w:ascii="Wingdings" w:hAnsi="Wingdings" w:hint="default"/>
      </w:rPr>
    </w:lvl>
  </w:abstractNum>
  <w:abstractNum w:abstractNumId="35">
    <w:nsid w:val="57D72E97"/>
    <w:multiLevelType w:val="hybridMultilevel"/>
    <w:tmpl w:val="44D86FDE"/>
    <w:lvl w:ilvl="0" w:tplc="BABE924A">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7">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38">
    <w:nsid w:val="63515FE5"/>
    <w:multiLevelType w:val="multilevel"/>
    <w:tmpl w:val="18D61A16"/>
    <w:lvl w:ilvl="0">
      <w:start w:val="1"/>
      <w:numFmt w:val="decimal"/>
      <w:lvlText w:val="%1"/>
      <w:lvlJc w:val="left"/>
      <w:pPr>
        <w:ind w:left="600" w:hanging="600"/>
      </w:pPr>
      <w:rPr>
        <w:rFonts w:hint="default"/>
      </w:rPr>
    </w:lvl>
    <w:lvl w:ilvl="1">
      <w:start w:val="1"/>
      <w:numFmt w:val="decimal"/>
      <w:lvlText w:val="%1.%2"/>
      <w:lvlJc w:val="left"/>
      <w:pPr>
        <w:ind w:left="611" w:hanging="60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753" w:hanging="720"/>
      </w:pPr>
      <w:rPr>
        <w:rFonts w:hint="default"/>
      </w:rPr>
    </w:lvl>
    <w:lvl w:ilvl="4">
      <w:start w:val="1"/>
      <w:numFmt w:val="decimal"/>
      <w:lvlText w:val="%1.%2.%3.%4.%5"/>
      <w:lvlJc w:val="left"/>
      <w:pPr>
        <w:ind w:left="764" w:hanging="720"/>
      </w:pPr>
      <w:rPr>
        <w:rFonts w:hint="default"/>
      </w:rPr>
    </w:lvl>
    <w:lvl w:ilvl="5">
      <w:start w:val="1"/>
      <w:numFmt w:val="decimal"/>
      <w:lvlText w:val="%1.%2.%3.%4.%5.%6"/>
      <w:lvlJc w:val="left"/>
      <w:pPr>
        <w:ind w:left="1135" w:hanging="1080"/>
      </w:pPr>
      <w:rPr>
        <w:rFonts w:hint="default"/>
      </w:rPr>
    </w:lvl>
    <w:lvl w:ilvl="6">
      <w:start w:val="1"/>
      <w:numFmt w:val="decimal"/>
      <w:lvlText w:val="%1.%2.%3.%4.%5.%6.%7"/>
      <w:lvlJc w:val="left"/>
      <w:pPr>
        <w:ind w:left="1146" w:hanging="1080"/>
      </w:pPr>
      <w:rPr>
        <w:rFonts w:hint="default"/>
      </w:rPr>
    </w:lvl>
    <w:lvl w:ilvl="7">
      <w:start w:val="1"/>
      <w:numFmt w:val="decimal"/>
      <w:lvlText w:val="%1.%2.%3.%4.%5.%6.%7.%8"/>
      <w:lvlJc w:val="left"/>
      <w:pPr>
        <w:ind w:left="1517" w:hanging="1440"/>
      </w:pPr>
      <w:rPr>
        <w:rFonts w:hint="default"/>
      </w:rPr>
    </w:lvl>
    <w:lvl w:ilvl="8">
      <w:start w:val="1"/>
      <w:numFmt w:val="decimal"/>
      <w:lvlText w:val="%1.%2.%3.%4.%5.%6.%7.%8.%9"/>
      <w:lvlJc w:val="left"/>
      <w:pPr>
        <w:ind w:left="1528" w:hanging="1440"/>
      </w:pPr>
      <w:rPr>
        <w:rFonts w:hint="default"/>
      </w:rPr>
    </w:lvl>
  </w:abstractNum>
  <w:abstractNum w:abstractNumId="39">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1">
    <w:nsid w:val="64FB3E53"/>
    <w:multiLevelType w:val="hybridMultilevel"/>
    <w:tmpl w:val="E172833E"/>
    <w:lvl w:ilvl="0" w:tplc="040A0017">
      <w:start w:val="1"/>
      <w:numFmt w:val="bullet"/>
      <w:lvlText w:val=""/>
      <w:lvlJc w:val="left"/>
      <w:pPr>
        <w:ind w:left="1440" w:hanging="360"/>
      </w:pPr>
      <w:rPr>
        <w:rFonts w:ascii="Symbol" w:hAnsi="Symbol" w:hint="default"/>
      </w:rPr>
    </w:lvl>
    <w:lvl w:ilvl="1" w:tplc="040A0019" w:tentative="1">
      <w:start w:val="1"/>
      <w:numFmt w:val="bullet"/>
      <w:lvlText w:val="o"/>
      <w:lvlJc w:val="left"/>
      <w:pPr>
        <w:ind w:left="2160" w:hanging="360"/>
      </w:pPr>
      <w:rPr>
        <w:rFonts w:ascii="Courier New" w:hAnsi="Courier New" w:hint="default"/>
      </w:rPr>
    </w:lvl>
    <w:lvl w:ilvl="2" w:tplc="040A001B" w:tentative="1">
      <w:start w:val="1"/>
      <w:numFmt w:val="bullet"/>
      <w:lvlText w:val=""/>
      <w:lvlJc w:val="left"/>
      <w:pPr>
        <w:ind w:left="2880" w:hanging="360"/>
      </w:pPr>
      <w:rPr>
        <w:rFonts w:ascii="Wingdings" w:hAnsi="Wingdings" w:hint="default"/>
      </w:rPr>
    </w:lvl>
    <w:lvl w:ilvl="3" w:tplc="040A000F" w:tentative="1">
      <w:start w:val="1"/>
      <w:numFmt w:val="bullet"/>
      <w:lvlText w:val=""/>
      <w:lvlJc w:val="left"/>
      <w:pPr>
        <w:ind w:left="3600" w:hanging="360"/>
      </w:pPr>
      <w:rPr>
        <w:rFonts w:ascii="Symbol" w:hAnsi="Symbol" w:hint="default"/>
      </w:rPr>
    </w:lvl>
    <w:lvl w:ilvl="4" w:tplc="040A0019" w:tentative="1">
      <w:start w:val="1"/>
      <w:numFmt w:val="bullet"/>
      <w:lvlText w:val="o"/>
      <w:lvlJc w:val="left"/>
      <w:pPr>
        <w:ind w:left="4320" w:hanging="360"/>
      </w:pPr>
      <w:rPr>
        <w:rFonts w:ascii="Courier New" w:hAnsi="Courier New" w:hint="default"/>
      </w:rPr>
    </w:lvl>
    <w:lvl w:ilvl="5" w:tplc="040A001B" w:tentative="1">
      <w:start w:val="1"/>
      <w:numFmt w:val="bullet"/>
      <w:lvlText w:val=""/>
      <w:lvlJc w:val="left"/>
      <w:pPr>
        <w:ind w:left="5040" w:hanging="360"/>
      </w:pPr>
      <w:rPr>
        <w:rFonts w:ascii="Wingdings" w:hAnsi="Wingdings" w:hint="default"/>
      </w:rPr>
    </w:lvl>
    <w:lvl w:ilvl="6" w:tplc="040A000F" w:tentative="1">
      <w:start w:val="1"/>
      <w:numFmt w:val="bullet"/>
      <w:lvlText w:val=""/>
      <w:lvlJc w:val="left"/>
      <w:pPr>
        <w:ind w:left="5760" w:hanging="360"/>
      </w:pPr>
      <w:rPr>
        <w:rFonts w:ascii="Symbol" w:hAnsi="Symbol" w:hint="default"/>
      </w:rPr>
    </w:lvl>
    <w:lvl w:ilvl="7" w:tplc="040A0019" w:tentative="1">
      <w:start w:val="1"/>
      <w:numFmt w:val="bullet"/>
      <w:lvlText w:val="o"/>
      <w:lvlJc w:val="left"/>
      <w:pPr>
        <w:ind w:left="6480" w:hanging="360"/>
      </w:pPr>
      <w:rPr>
        <w:rFonts w:ascii="Courier New" w:hAnsi="Courier New" w:hint="default"/>
      </w:rPr>
    </w:lvl>
    <w:lvl w:ilvl="8" w:tplc="040A001B" w:tentative="1">
      <w:start w:val="1"/>
      <w:numFmt w:val="bullet"/>
      <w:lvlText w:val=""/>
      <w:lvlJc w:val="left"/>
      <w:pPr>
        <w:ind w:left="7200" w:hanging="360"/>
      </w:pPr>
      <w:rPr>
        <w:rFonts w:ascii="Wingdings" w:hAnsi="Wingdings" w:hint="default"/>
      </w:rPr>
    </w:lvl>
  </w:abstractNum>
  <w:abstractNum w:abstractNumId="42">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43">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nsid w:val="6A2E284F"/>
    <w:multiLevelType w:val="hybridMultilevel"/>
    <w:tmpl w:val="19AC6092"/>
    <w:lvl w:ilvl="0" w:tplc="08130001">
      <w:start w:val="1"/>
      <w:numFmt w:val="lowerLetter"/>
      <w:lvlText w:val="%1)"/>
      <w:lvlJc w:val="left"/>
      <w:pPr>
        <w:ind w:left="720" w:hanging="360"/>
      </w:pPr>
    </w:lvl>
    <w:lvl w:ilvl="1" w:tplc="08130003" w:tentative="1">
      <w:start w:val="1"/>
      <w:numFmt w:val="lowerLetter"/>
      <w:lvlText w:val="%2."/>
      <w:lvlJc w:val="left"/>
      <w:pPr>
        <w:ind w:left="1440" w:hanging="360"/>
      </w:pPr>
    </w:lvl>
    <w:lvl w:ilvl="2" w:tplc="08130005" w:tentative="1">
      <w:start w:val="1"/>
      <w:numFmt w:val="lowerRoman"/>
      <w:lvlText w:val="%3."/>
      <w:lvlJc w:val="right"/>
      <w:pPr>
        <w:ind w:left="2160" w:hanging="180"/>
      </w:pPr>
    </w:lvl>
    <w:lvl w:ilvl="3" w:tplc="08130001" w:tentative="1">
      <w:start w:val="1"/>
      <w:numFmt w:val="decimal"/>
      <w:lvlText w:val="%4."/>
      <w:lvlJc w:val="left"/>
      <w:pPr>
        <w:ind w:left="2880" w:hanging="360"/>
      </w:pPr>
    </w:lvl>
    <w:lvl w:ilvl="4" w:tplc="08130003" w:tentative="1">
      <w:start w:val="1"/>
      <w:numFmt w:val="lowerLetter"/>
      <w:lvlText w:val="%5."/>
      <w:lvlJc w:val="left"/>
      <w:pPr>
        <w:ind w:left="3600" w:hanging="360"/>
      </w:pPr>
    </w:lvl>
    <w:lvl w:ilvl="5" w:tplc="08130005" w:tentative="1">
      <w:start w:val="1"/>
      <w:numFmt w:val="lowerRoman"/>
      <w:lvlText w:val="%6."/>
      <w:lvlJc w:val="right"/>
      <w:pPr>
        <w:ind w:left="4320" w:hanging="180"/>
      </w:pPr>
    </w:lvl>
    <w:lvl w:ilvl="6" w:tplc="08130001" w:tentative="1">
      <w:start w:val="1"/>
      <w:numFmt w:val="decimal"/>
      <w:lvlText w:val="%7."/>
      <w:lvlJc w:val="left"/>
      <w:pPr>
        <w:ind w:left="5040" w:hanging="360"/>
      </w:pPr>
    </w:lvl>
    <w:lvl w:ilvl="7" w:tplc="08130003" w:tentative="1">
      <w:start w:val="1"/>
      <w:numFmt w:val="lowerLetter"/>
      <w:lvlText w:val="%8."/>
      <w:lvlJc w:val="left"/>
      <w:pPr>
        <w:ind w:left="5760" w:hanging="360"/>
      </w:pPr>
    </w:lvl>
    <w:lvl w:ilvl="8" w:tplc="08130005" w:tentative="1">
      <w:start w:val="1"/>
      <w:numFmt w:val="lowerRoman"/>
      <w:lvlText w:val="%9."/>
      <w:lvlJc w:val="right"/>
      <w:pPr>
        <w:ind w:left="6480" w:hanging="180"/>
      </w:pPr>
    </w:lvl>
  </w:abstractNum>
  <w:abstractNum w:abstractNumId="46">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8">
    <w:nsid w:val="7A1A7D3E"/>
    <w:multiLevelType w:val="hybridMultilevel"/>
    <w:tmpl w:val="01D6D9C0"/>
    <w:lvl w:ilvl="0" w:tplc="FE50EEE0">
      <w:start w:val="459"/>
      <w:numFmt w:val="bullet"/>
      <w:lvlText w:val="-"/>
      <w:lvlJc w:val="left"/>
      <w:pPr>
        <w:tabs>
          <w:tab w:val="num" w:pos="435"/>
        </w:tabs>
        <w:ind w:left="435" w:hanging="360"/>
      </w:pPr>
      <w:rPr>
        <w:rFonts w:ascii="Verdana" w:eastAsia="Calibri" w:hAnsi="Verdana" w:cs="Verdana" w:hint="default"/>
      </w:rPr>
    </w:lvl>
    <w:lvl w:ilvl="1" w:tplc="B7140164" w:tentative="1">
      <w:start w:val="1"/>
      <w:numFmt w:val="bullet"/>
      <w:lvlText w:val="o"/>
      <w:lvlJc w:val="left"/>
      <w:pPr>
        <w:tabs>
          <w:tab w:val="num" w:pos="1155"/>
        </w:tabs>
        <w:ind w:left="1155" w:hanging="360"/>
      </w:pPr>
      <w:rPr>
        <w:rFonts w:ascii="Courier New" w:hAnsi="Courier New" w:cs="Courier New" w:hint="default"/>
      </w:rPr>
    </w:lvl>
    <w:lvl w:ilvl="2" w:tplc="D6424902" w:tentative="1">
      <w:start w:val="1"/>
      <w:numFmt w:val="bullet"/>
      <w:lvlText w:val=""/>
      <w:lvlJc w:val="left"/>
      <w:pPr>
        <w:tabs>
          <w:tab w:val="num" w:pos="1875"/>
        </w:tabs>
        <w:ind w:left="1875" w:hanging="360"/>
      </w:pPr>
      <w:rPr>
        <w:rFonts w:ascii="Wingdings" w:hAnsi="Wingdings" w:hint="default"/>
      </w:rPr>
    </w:lvl>
    <w:lvl w:ilvl="3" w:tplc="33DAADC4" w:tentative="1">
      <w:start w:val="1"/>
      <w:numFmt w:val="bullet"/>
      <w:lvlText w:val=""/>
      <w:lvlJc w:val="left"/>
      <w:pPr>
        <w:tabs>
          <w:tab w:val="num" w:pos="2595"/>
        </w:tabs>
        <w:ind w:left="2595" w:hanging="360"/>
      </w:pPr>
      <w:rPr>
        <w:rFonts w:ascii="Symbol" w:hAnsi="Symbol" w:hint="default"/>
      </w:rPr>
    </w:lvl>
    <w:lvl w:ilvl="4" w:tplc="ACF0F830" w:tentative="1">
      <w:start w:val="1"/>
      <w:numFmt w:val="bullet"/>
      <w:lvlText w:val="o"/>
      <w:lvlJc w:val="left"/>
      <w:pPr>
        <w:tabs>
          <w:tab w:val="num" w:pos="3315"/>
        </w:tabs>
        <w:ind w:left="3315" w:hanging="360"/>
      </w:pPr>
      <w:rPr>
        <w:rFonts w:ascii="Courier New" w:hAnsi="Courier New" w:cs="Courier New" w:hint="default"/>
      </w:rPr>
    </w:lvl>
    <w:lvl w:ilvl="5" w:tplc="CED2DAE4" w:tentative="1">
      <w:start w:val="1"/>
      <w:numFmt w:val="bullet"/>
      <w:lvlText w:val=""/>
      <w:lvlJc w:val="left"/>
      <w:pPr>
        <w:tabs>
          <w:tab w:val="num" w:pos="4035"/>
        </w:tabs>
        <w:ind w:left="4035" w:hanging="360"/>
      </w:pPr>
      <w:rPr>
        <w:rFonts w:ascii="Wingdings" w:hAnsi="Wingdings" w:hint="default"/>
      </w:rPr>
    </w:lvl>
    <w:lvl w:ilvl="6" w:tplc="074A0046" w:tentative="1">
      <w:start w:val="1"/>
      <w:numFmt w:val="bullet"/>
      <w:lvlText w:val=""/>
      <w:lvlJc w:val="left"/>
      <w:pPr>
        <w:tabs>
          <w:tab w:val="num" w:pos="4755"/>
        </w:tabs>
        <w:ind w:left="4755" w:hanging="360"/>
      </w:pPr>
      <w:rPr>
        <w:rFonts w:ascii="Symbol" w:hAnsi="Symbol" w:hint="default"/>
      </w:rPr>
    </w:lvl>
    <w:lvl w:ilvl="7" w:tplc="BBC281FC" w:tentative="1">
      <w:start w:val="1"/>
      <w:numFmt w:val="bullet"/>
      <w:lvlText w:val="o"/>
      <w:lvlJc w:val="left"/>
      <w:pPr>
        <w:tabs>
          <w:tab w:val="num" w:pos="5475"/>
        </w:tabs>
        <w:ind w:left="5475" w:hanging="360"/>
      </w:pPr>
      <w:rPr>
        <w:rFonts w:ascii="Courier New" w:hAnsi="Courier New" w:cs="Courier New" w:hint="default"/>
      </w:rPr>
    </w:lvl>
    <w:lvl w:ilvl="8" w:tplc="03FC3886" w:tentative="1">
      <w:start w:val="1"/>
      <w:numFmt w:val="bullet"/>
      <w:lvlText w:val=""/>
      <w:lvlJc w:val="left"/>
      <w:pPr>
        <w:tabs>
          <w:tab w:val="num" w:pos="6195"/>
        </w:tabs>
        <w:ind w:left="6195" w:hanging="360"/>
      </w:pPr>
      <w:rPr>
        <w:rFonts w:ascii="Wingdings" w:hAnsi="Wingdings" w:hint="default"/>
      </w:rPr>
    </w:lvl>
  </w:abstractNum>
  <w:abstractNum w:abstractNumId="49">
    <w:nsid w:val="7B6F1D02"/>
    <w:multiLevelType w:val="hybridMultilevel"/>
    <w:tmpl w:val="309C1596"/>
    <w:lvl w:ilvl="0" w:tplc="13D2A4B0">
      <w:start w:val="1"/>
      <w:numFmt w:val="bullet"/>
      <w:lvlText w:val=""/>
      <w:lvlJc w:val="left"/>
      <w:pPr>
        <w:tabs>
          <w:tab w:val="num" w:pos="720"/>
        </w:tabs>
        <w:ind w:left="720" w:hanging="360"/>
      </w:pPr>
      <w:rPr>
        <w:rFonts w:ascii="Symbol" w:hAnsi="Symbol"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50">
    <w:nsid w:val="7FDA2A15"/>
    <w:multiLevelType w:val="hybridMultilevel"/>
    <w:tmpl w:val="3C5AC638"/>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7"/>
  </w:num>
  <w:num w:numId="3">
    <w:abstractNumId w:val="47"/>
  </w:num>
  <w:num w:numId="4">
    <w:abstractNumId w:val="29"/>
  </w:num>
  <w:num w:numId="5">
    <w:abstractNumId w:val="43"/>
  </w:num>
  <w:num w:numId="6">
    <w:abstractNumId w:val="26"/>
  </w:num>
  <w:num w:numId="7">
    <w:abstractNumId w:val="46"/>
  </w:num>
  <w:num w:numId="8">
    <w:abstractNumId w:val="10"/>
  </w:num>
  <w:num w:numId="9">
    <w:abstractNumId w:val="39"/>
  </w:num>
  <w:num w:numId="10">
    <w:abstractNumId w:val="23"/>
  </w:num>
  <w:num w:numId="11">
    <w:abstractNumId w:val="33"/>
  </w:num>
  <w:num w:numId="12">
    <w:abstractNumId w:val="17"/>
  </w:num>
  <w:num w:numId="13">
    <w:abstractNumId w:val="13"/>
  </w:num>
  <w:num w:numId="14">
    <w:abstractNumId w:val="50"/>
  </w:num>
  <w:num w:numId="15">
    <w:abstractNumId w:val="14"/>
  </w:num>
  <w:num w:numId="16">
    <w:abstractNumId w:val="24"/>
  </w:num>
  <w:num w:numId="17">
    <w:abstractNumId w:val="30"/>
  </w:num>
  <w:num w:numId="18">
    <w:abstractNumId w:val="4"/>
  </w:num>
  <w:num w:numId="19">
    <w:abstractNumId w:val="21"/>
  </w:num>
  <w:num w:numId="20">
    <w:abstractNumId w:val="48"/>
  </w:num>
  <w:num w:numId="21">
    <w:abstractNumId w:val="35"/>
  </w:num>
  <w:num w:numId="22">
    <w:abstractNumId w:val="1"/>
  </w:num>
  <w:num w:numId="23">
    <w:abstractNumId w:val="3"/>
  </w:num>
  <w:num w:numId="24">
    <w:abstractNumId w:val="31"/>
  </w:num>
  <w:num w:numId="25">
    <w:abstractNumId w:val="45"/>
  </w:num>
  <w:num w:numId="26">
    <w:abstractNumId w:val="9"/>
  </w:num>
  <w:num w:numId="27">
    <w:abstractNumId w:val="42"/>
  </w:num>
  <w:num w:numId="28">
    <w:abstractNumId w:val="36"/>
  </w:num>
  <w:num w:numId="29">
    <w:abstractNumId w:val="20"/>
  </w:num>
  <w:num w:numId="30">
    <w:abstractNumId w:val="27"/>
  </w:num>
  <w:num w:numId="31">
    <w:abstractNumId w:val="41"/>
  </w:num>
  <w:num w:numId="32">
    <w:abstractNumId w:val="6"/>
  </w:num>
  <w:num w:numId="33">
    <w:abstractNumId w:val="7"/>
  </w:num>
  <w:num w:numId="34">
    <w:abstractNumId w:val="49"/>
  </w:num>
  <w:num w:numId="35">
    <w:abstractNumId w:val="8"/>
  </w:num>
  <w:num w:numId="36">
    <w:abstractNumId w:val="32"/>
  </w:num>
  <w:num w:numId="37">
    <w:abstractNumId w:val="19"/>
  </w:num>
  <w:num w:numId="38">
    <w:abstractNumId w:val="44"/>
  </w:num>
  <w:num w:numId="39">
    <w:abstractNumId w:val="34"/>
  </w:num>
  <w:num w:numId="40">
    <w:abstractNumId w:val="15"/>
  </w:num>
  <w:num w:numId="41">
    <w:abstractNumId w:val="11"/>
  </w:num>
  <w:num w:numId="42">
    <w:abstractNumId w:val="12"/>
  </w:num>
  <w:num w:numId="43">
    <w:abstractNumId w:val="0"/>
  </w:num>
  <w:num w:numId="44">
    <w:abstractNumId w:val="5"/>
  </w:num>
  <w:num w:numId="45">
    <w:abstractNumId w:val="40"/>
  </w:num>
  <w:num w:numId="46">
    <w:abstractNumId w:val="16"/>
  </w:num>
  <w:num w:numId="47">
    <w:abstractNumId w:val="25"/>
  </w:num>
  <w:num w:numId="48">
    <w:abstractNumId w:val="28"/>
  </w:num>
  <w:num w:numId="49">
    <w:abstractNumId w:val="38"/>
  </w:num>
  <w:num w:numId="50">
    <w:abstractNumId w:val="42"/>
  </w:num>
  <w:num w:numId="51">
    <w:abstractNumId w:val="42"/>
  </w:num>
  <w:num w:numId="52">
    <w:abstractNumId w:val="42"/>
  </w:num>
  <w:num w:numId="53">
    <w:abstractNumId w:val="20"/>
    <w:lvlOverride w:ilvl="0">
      <w:startOverride w:val="1"/>
    </w:lvlOverride>
  </w:num>
  <w:num w:numId="54">
    <w:abstractNumId w:val="20"/>
    <w:lvlOverride w:ilvl="0">
      <w:startOverride w:val="1"/>
    </w:lvlOverride>
  </w:num>
  <w:num w:numId="55">
    <w:abstractNumId w:val="18"/>
  </w:num>
  <w:num w:numId="56">
    <w:abstractNumId w:val="22"/>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5004"/>
  <w:doNotTrackFormatting/>
  <w:defaultTabStop w:val="708"/>
  <w:autoHyphenation/>
  <w:hyphenationZone w:val="170"/>
  <w:drawingGridHorizontalSpacing w:val="100"/>
  <w:displayHorizontalDrawingGridEvery w:val="2"/>
  <w:characterSpacingControl w:val="doNotCompress"/>
  <w:footnotePr>
    <w:footnote w:id="-1"/>
    <w:footnote w:id="0"/>
  </w:footnotePr>
  <w:endnotePr>
    <w:numFmt w:val="decimal"/>
    <w:endnote w:id="-1"/>
    <w:endnote w:id="0"/>
  </w:endnotePr>
  <w:compat/>
  <w:rsids>
    <w:rsidRoot w:val="00884FEB"/>
    <w:rsid w:val="000020E5"/>
    <w:rsid w:val="00004FE8"/>
    <w:rsid w:val="00005765"/>
    <w:rsid w:val="00005FFC"/>
    <w:rsid w:val="00007605"/>
    <w:rsid w:val="00007D0D"/>
    <w:rsid w:val="00011BD0"/>
    <w:rsid w:val="00014890"/>
    <w:rsid w:val="00015CF9"/>
    <w:rsid w:val="00020516"/>
    <w:rsid w:val="000232E2"/>
    <w:rsid w:val="000243CE"/>
    <w:rsid w:val="0002657F"/>
    <w:rsid w:val="000326C1"/>
    <w:rsid w:val="00037093"/>
    <w:rsid w:val="000377CC"/>
    <w:rsid w:val="0005400A"/>
    <w:rsid w:val="0005609F"/>
    <w:rsid w:val="00057362"/>
    <w:rsid w:val="00061E48"/>
    <w:rsid w:val="00063085"/>
    <w:rsid w:val="00076091"/>
    <w:rsid w:val="00076880"/>
    <w:rsid w:val="000808CD"/>
    <w:rsid w:val="000828C6"/>
    <w:rsid w:val="000843B3"/>
    <w:rsid w:val="000858A9"/>
    <w:rsid w:val="000903FA"/>
    <w:rsid w:val="00094776"/>
    <w:rsid w:val="000B0EBE"/>
    <w:rsid w:val="000B6A14"/>
    <w:rsid w:val="000D220D"/>
    <w:rsid w:val="000E1572"/>
    <w:rsid w:val="000E29C9"/>
    <w:rsid w:val="000E7BA8"/>
    <w:rsid w:val="000F2F09"/>
    <w:rsid w:val="000F4702"/>
    <w:rsid w:val="000F6A80"/>
    <w:rsid w:val="000F6B25"/>
    <w:rsid w:val="00104370"/>
    <w:rsid w:val="0010455D"/>
    <w:rsid w:val="0012049B"/>
    <w:rsid w:val="001219C2"/>
    <w:rsid w:val="00124B85"/>
    <w:rsid w:val="001250CC"/>
    <w:rsid w:val="00125D44"/>
    <w:rsid w:val="001273B5"/>
    <w:rsid w:val="00133AC1"/>
    <w:rsid w:val="00136316"/>
    <w:rsid w:val="001402DB"/>
    <w:rsid w:val="001432EE"/>
    <w:rsid w:val="00151D8A"/>
    <w:rsid w:val="001570C4"/>
    <w:rsid w:val="001617DC"/>
    <w:rsid w:val="00163DBA"/>
    <w:rsid w:val="00165134"/>
    <w:rsid w:val="001721BD"/>
    <w:rsid w:val="0017440D"/>
    <w:rsid w:val="00175957"/>
    <w:rsid w:val="00183B7A"/>
    <w:rsid w:val="00184E8A"/>
    <w:rsid w:val="001854F6"/>
    <w:rsid w:val="00185877"/>
    <w:rsid w:val="001919E9"/>
    <w:rsid w:val="001A44B3"/>
    <w:rsid w:val="001B21AE"/>
    <w:rsid w:val="001B4EA5"/>
    <w:rsid w:val="001C1392"/>
    <w:rsid w:val="001C2ED9"/>
    <w:rsid w:val="001E01BA"/>
    <w:rsid w:val="001E5A75"/>
    <w:rsid w:val="001E6B9D"/>
    <w:rsid w:val="001E7EA7"/>
    <w:rsid w:val="001F0111"/>
    <w:rsid w:val="001F2920"/>
    <w:rsid w:val="001F5AC3"/>
    <w:rsid w:val="00206D7E"/>
    <w:rsid w:val="0021389C"/>
    <w:rsid w:val="00213DC3"/>
    <w:rsid w:val="0021767A"/>
    <w:rsid w:val="00221103"/>
    <w:rsid w:val="00222596"/>
    <w:rsid w:val="00222AC6"/>
    <w:rsid w:val="00222CD3"/>
    <w:rsid w:val="00225D42"/>
    <w:rsid w:val="0022614A"/>
    <w:rsid w:val="002304AF"/>
    <w:rsid w:val="0023488F"/>
    <w:rsid w:val="002357EA"/>
    <w:rsid w:val="002367E6"/>
    <w:rsid w:val="00237276"/>
    <w:rsid w:val="00241ACE"/>
    <w:rsid w:val="00245325"/>
    <w:rsid w:val="00250176"/>
    <w:rsid w:val="002506A3"/>
    <w:rsid w:val="00253022"/>
    <w:rsid w:val="00254DF6"/>
    <w:rsid w:val="0025607F"/>
    <w:rsid w:val="00262C1B"/>
    <w:rsid w:val="0026485D"/>
    <w:rsid w:val="002664C7"/>
    <w:rsid w:val="00271C8B"/>
    <w:rsid w:val="00276B41"/>
    <w:rsid w:val="0028072E"/>
    <w:rsid w:val="00285E2F"/>
    <w:rsid w:val="002920FF"/>
    <w:rsid w:val="002A04D3"/>
    <w:rsid w:val="002A5969"/>
    <w:rsid w:val="002B15B5"/>
    <w:rsid w:val="002C053E"/>
    <w:rsid w:val="002C41F1"/>
    <w:rsid w:val="002C6263"/>
    <w:rsid w:val="002D3982"/>
    <w:rsid w:val="002D4174"/>
    <w:rsid w:val="002D4E10"/>
    <w:rsid w:val="002D6B9E"/>
    <w:rsid w:val="002E053A"/>
    <w:rsid w:val="002E0DDB"/>
    <w:rsid w:val="002E2061"/>
    <w:rsid w:val="002E3720"/>
    <w:rsid w:val="002E4EB7"/>
    <w:rsid w:val="002E587F"/>
    <w:rsid w:val="002F102D"/>
    <w:rsid w:val="002F170E"/>
    <w:rsid w:val="002F2663"/>
    <w:rsid w:val="002F39A7"/>
    <w:rsid w:val="00300224"/>
    <w:rsid w:val="00306AD1"/>
    <w:rsid w:val="00306F71"/>
    <w:rsid w:val="003105C6"/>
    <w:rsid w:val="00310F05"/>
    <w:rsid w:val="00311B2D"/>
    <w:rsid w:val="003137B9"/>
    <w:rsid w:val="00331FE6"/>
    <w:rsid w:val="00333A44"/>
    <w:rsid w:val="003438E8"/>
    <w:rsid w:val="003459F8"/>
    <w:rsid w:val="00345E53"/>
    <w:rsid w:val="00347FF9"/>
    <w:rsid w:val="00357F63"/>
    <w:rsid w:val="003616A1"/>
    <w:rsid w:val="00371593"/>
    <w:rsid w:val="00383FF2"/>
    <w:rsid w:val="00387E40"/>
    <w:rsid w:val="00390DDA"/>
    <w:rsid w:val="00393539"/>
    <w:rsid w:val="00394FF1"/>
    <w:rsid w:val="003A0C05"/>
    <w:rsid w:val="003A200A"/>
    <w:rsid w:val="003A449C"/>
    <w:rsid w:val="003A5D8C"/>
    <w:rsid w:val="003B3DBB"/>
    <w:rsid w:val="003C0FB5"/>
    <w:rsid w:val="003C2409"/>
    <w:rsid w:val="003C2566"/>
    <w:rsid w:val="003C3AAB"/>
    <w:rsid w:val="003C3B79"/>
    <w:rsid w:val="003C60B9"/>
    <w:rsid w:val="003D10E9"/>
    <w:rsid w:val="003D3CED"/>
    <w:rsid w:val="003D431C"/>
    <w:rsid w:val="003D56DE"/>
    <w:rsid w:val="003E5145"/>
    <w:rsid w:val="003F15BB"/>
    <w:rsid w:val="00401111"/>
    <w:rsid w:val="00405C0A"/>
    <w:rsid w:val="00406209"/>
    <w:rsid w:val="00412D44"/>
    <w:rsid w:val="004133D9"/>
    <w:rsid w:val="00415A1B"/>
    <w:rsid w:val="0043001B"/>
    <w:rsid w:val="004377DA"/>
    <w:rsid w:val="004377E2"/>
    <w:rsid w:val="00443003"/>
    <w:rsid w:val="00445E06"/>
    <w:rsid w:val="00452FEF"/>
    <w:rsid w:val="00455364"/>
    <w:rsid w:val="00461A5A"/>
    <w:rsid w:val="004629A2"/>
    <w:rsid w:val="0047503C"/>
    <w:rsid w:val="00475693"/>
    <w:rsid w:val="0048116C"/>
    <w:rsid w:val="00484DDA"/>
    <w:rsid w:val="004901BE"/>
    <w:rsid w:val="0049208A"/>
    <w:rsid w:val="00496F5D"/>
    <w:rsid w:val="004A5880"/>
    <w:rsid w:val="004A6C52"/>
    <w:rsid w:val="004A7B60"/>
    <w:rsid w:val="004B2A17"/>
    <w:rsid w:val="004B4DF9"/>
    <w:rsid w:val="004C487F"/>
    <w:rsid w:val="004C74EC"/>
    <w:rsid w:val="004E04BF"/>
    <w:rsid w:val="004F458D"/>
    <w:rsid w:val="004F50AF"/>
    <w:rsid w:val="00502FC6"/>
    <w:rsid w:val="0050399F"/>
    <w:rsid w:val="00503F93"/>
    <w:rsid w:val="005067A1"/>
    <w:rsid w:val="005135D6"/>
    <w:rsid w:val="00516AC3"/>
    <w:rsid w:val="00521D56"/>
    <w:rsid w:val="0053078D"/>
    <w:rsid w:val="00530FC7"/>
    <w:rsid w:val="0053327A"/>
    <w:rsid w:val="00533D6A"/>
    <w:rsid w:val="005429A0"/>
    <w:rsid w:val="005511AD"/>
    <w:rsid w:val="00552E3E"/>
    <w:rsid w:val="0055791B"/>
    <w:rsid w:val="00557D09"/>
    <w:rsid w:val="005617F7"/>
    <w:rsid w:val="00563313"/>
    <w:rsid w:val="00564A89"/>
    <w:rsid w:val="00565031"/>
    <w:rsid w:val="005666F4"/>
    <w:rsid w:val="00585466"/>
    <w:rsid w:val="005911AC"/>
    <w:rsid w:val="00593E1F"/>
    <w:rsid w:val="005A18FB"/>
    <w:rsid w:val="005A2363"/>
    <w:rsid w:val="005A43B1"/>
    <w:rsid w:val="005A6305"/>
    <w:rsid w:val="005B02DE"/>
    <w:rsid w:val="005B0463"/>
    <w:rsid w:val="005B0C8D"/>
    <w:rsid w:val="005B13A0"/>
    <w:rsid w:val="005C1BC9"/>
    <w:rsid w:val="005C287F"/>
    <w:rsid w:val="005C6DEB"/>
    <w:rsid w:val="005C7A91"/>
    <w:rsid w:val="005D3318"/>
    <w:rsid w:val="005F05ED"/>
    <w:rsid w:val="005F5B6B"/>
    <w:rsid w:val="005F5DF8"/>
    <w:rsid w:val="005F6FDF"/>
    <w:rsid w:val="00601450"/>
    <w:rsid w:val="0060723F"/>
    <w:rsid w:val="006108B8"/>
    <w:rsid w:val="00611073"/>
    <w:rsid w:val="0061248F"/>
    <w:rsid w:val="006128D7"/>
    <w:rsid w:val="0061482E"/>
    <w:rsid w:val="0061552A"/>
    <w:rsid w:val="00616264"/>
    <w:rsid w:val="00616690"/>
    <w:rsid w:val="00616E90"/>
    <w:rsid w:val="0062558D"/>
    <w:rsid w:val="00627143"/>
    <w:rsid w:val="006317A9"/>
    <w:rsid w:val="006364E5"/>
    <w:rsid w:val="00643011"/>
    <w:rsid w:val="00650DB8"/>
    <w:rsid w:val="00651C18"/>
    <w:rsid w:val="00652DF7"/>
    <w:rsid w:val="00652F11"/>
    <w:rsid w:val="0066173C"/>
    <w:rsid w:val="006746DB"/>
    <w:rsid w:val="006771CE"/>
    <w:rsid w:val="006778A2"/>
    <w:rsid w:val="006860CB"/>
    <w:rsid w:val="006916DC"/>
    <w:rsid w:val="00696F12"/>
    <w:rsid w:val="006A01F5"/>
    <w:rsid w:val="006A14F6"/>
    <w:rsid w:val="006B19A0"/>
    <w:rsid w:val="006B2A31"/>
    <w:rsid w:val="006B55D6"/>
    <w:rsid w:val="006B5BA8"/>
    <w:rsid w:val="006B7228"/>
    <w:rsid w:val="006C0915"/>
    <w:rsid w:val="006C11BB"/>
    <w:rsid w:val="006C163A"/>
    <w:rsid w:val="006C3FF9"/>
    <w:rsid w:val="006C4136"/>
    <w:rsid w:val="006C4174"/>
    <w:rsid w:val="006C45C6"/>
    <w:rsid w:val="006D49F3"/>
    <w:rsid w:val="006E52E7"/>
    <w:rsid w:val="007111B3"/>
    <w:rsid w:val="00711F3A"/>
    <w:rsid w:val="00712B6C"/>
    <w:rsid w:val="00712BDE"/>
    <w:rsid w:val="00720ADC"/>
    <w:rsid w:val="00721A22"/>
    <w:rsid w:val="00721CEA"/>
    <w:rsid w:val="007233B1"/>
    <w:rsid w:val="007247ED"/>
    <w:rsid w:val="00727756"/>
    <w:rsid w:val="0073581C"/>
    <w:rsid w:val="00736AD5"/>
    <w:rsid w:val="00736D27"/>
    <w:rsid w:val="007420C6"/>
    <w:rsid w:val="007434D0"/>
    <w:rsid w:val="007503D4"/>
    <w:rsid w:val="0075517F"/>
    <w:rsid w:val="0076257F"/>
    <w:rsid w:val="00763A4B"/>
    <w:rsid w:val="00764E61"/>
    <w:rsid w:val="00765008"/>
    <w:rsid w:val="0078015D"/>
    <w:rsid w:val="00781160"/>
    <w:rsid w:val="007827A3"/>
    <w:rsid w:val="00785E60"/>
    <w:rsid w:val="007864CA"/>
    <w:rsid w:val="00787CDE"/>
    <w:rsid w:val="007A1D61"/>
    <w:rsid w:val="007A40CB"/>
    <w:rsid w:val="007A4CFD"/>
    <w:rsid w:val="007B0068"/>
    <w:rsid w:val="007B025E"/>
    <w:rsid w:val="007B0AC3"/>
    <w:rsid w:val="007B5523"/>
    <w:rsid w:val="007C4C33"/>
    <w:rsid w:val="007D2970"/>
    <w:rsid w:val="007D2AEF"/>
    <w:rsid w:val="007D2CE6"/>
    <w:rsid w:val="007D63B3"/>
    <w:rsid w:val="007E18BB"/>
    <w:rsid w:val="007E33D4"/>
    <w:rsid w:val="007E475F"/>
    <w:rsid w:val="007F0442"/>
    <w:rsid w:val="007F6D99"/>
    <w:rsid w:val="007F7A60"/>
    <w:rsid w:val="008004DF"/>
    <w:rsid w:val="008024B2"/>
    <w:rsid w:val="0081176B"/>
    <w:rsid w:val="00816B32"/>
    <w:rsid w:val="00820E23"/>
    <w:rsid w:val="0082105B"/>
    <w:rsid w:val="0083444D"/>
    <w:rsid w:val="008420D9"/>
    <w:rsid w:val="008427C5"/>
    <w:rsid w:val="00844689"/>
    <w:rsid w:val="00845545"/>
    <w:rsid w:val="00856854"/>
    <w:rsid w:val="0087489F"/>
    <w:rsid w:val="00875044"/>
    <w:rsid w:val="00875C7F"/>
    <w:rsid w:val="008815DE"/>
    <w:rsid w:val="0088172D"/>
    <w:rsid w:val="00884B2C"/>
    <w:rsid w:val="00884FEB"/>
    <w:rsid w:val="0088630E"/>
    <w:rsid w:val="008A49E8"/>
    <w:rsid w:val="008A7A5D"/>
    <w:rsid w:val="008B2F5E"/>
    <w:rsid w:val="008B6066"/>
    <w:rsid w:val="008B7267"/>
    <w:rsid w:val="008C122C"/>
    <w:rsid w:val="008C624D"/>
    <w:rsid w:val="008C6E0B"/>
    <w:rsid w:val="008D1A5E"/>
    <w:rsid w:val="008D2210"/>
    <w:rsid w:val="008E0E86"/>
    <w:rsid w:val="008E0F08"/>
    <w:rsid w:val="008E3CA9"/>
    <w:rsid w:val="008E47D2"/>
    <w:rsid w:val="008F1D51"/>
    <w:rsid w:val="008F50DF"/>
    <w:rsid w:val="00900C1D"/>
    <w:rsid w:val="00910A6A"/>
    <w:rsid w:val="00910AB3"/>
    <w:rsid w:val="00924EEF"/>
    <w:rsid w:val="009371BA"/>
    <w:rsid w:val="0094162B"/>
    <w:rsid w:val="00942368"/>
    <w:rsid w:val="00950950"/>
    <w:rsid w:val="00955F25"/>
    <w:rsid w:val="00965272"/>
    <w:rsid w:val="00967868"/>
    <w:rsid w:val="00971A2C"/>
    <w:rsid w:val="00973B8E"/>
    <w:rsid w:val="0098245F"/>
    <w:rsid w:val="00985397"/>
    <w:rsid w:val="0098778D"/>
    <w:rsid w:val="00991C37"/>
    <w:rsid w:val="0099694B"/>
    <w:rsid w:val="009A1317"/>
    <w:rsid w:val="009A2E43"/>
    <w:rsid w:val="009A4B3E"/>
    <w:rsid w:val="009A6E08"/>
    <w:rsid w:val="009B6CE4"/>
    <w:rsid w:val="009C001E"/>
    <w:rsid w:val="009C2C58"/>
    <w:rsid w:val="009C3801"/>
    <w:rsid w:val="009C4291"/>
    <w:rsid w:val="009C7D6A"/>
    <w:rsid w:val="009D3244"/>
    <w:rsid w:val="009F1084"/>
    <w:rsid w:val="009F3AD0"/>
    <w:rsid w:val="00A01C72"/>
    <w:rsid w:val="00A02850"/>
    <w:rsid w:val="00A03C89"/>
    <w:rsid w:val="00A03DC9"/>
    <w:rsid w:val="00A0483F"/>
    <w:rsid w:val="00A136CD"/>
    <w:rsid w:val="00A24751"/>
    <w:rsid w:val="00A320B1"/>
    <w:rsid w:val="00A33695"/>
    <w:rsid w:val="00A34026"/>
    <w:rsid w:val="00A4309F"/>
    <w:rsid w:val="00A64421"/>
    <w:rsid w:val="00A70A81"/>
    <w:rsid w:val="00A72DF3"/>
    <w:rsid w:val="00A772B4"/>
    <w:rsid w:val="00A801A9"/>
    <w:rsid w:val="00A80A02"/>
    <w:rsid w:val="00A85CE0"/>
    <w:rsid w:val="00A86139"/>
    <w:rsid w:val="00A90BDF"/>
    <w:rsid w:val="00AA02BE"/>
    <w:rsid w:val="00AA629F"/>
    <w:rsid w:val="00AB2F46"/>
    <w:rsid w:val="00AB4E51"/>
    <w:rsid w:val="00AB7B8D"/>
    <w:rsid w:val="00AC14E2"/>
    <w:rsid w:val="00AC5975"/>
    <w:rsid w:val="00AC5F45"/>
    <w:rsid w:val="00AD061B"/>
    <w:rsid w:val="00AD4571"/>
    <w:rsid w:val="00AE1CD7"/>
    <w:rsid w:val="00AF1F57"/>
    <w:rsid w:val="00AF62BC"/>
    <w:rsid w:val="00AF672F"/>
    <w:rsid w:val="00AF7FA5"/>
    <w:rsid w:val="00B01163"/>
    <w:rsid w:val="00B057CA"/>
    <w:rsid w:val="00B076A2"/>
    <w:rsid w:val="00B12EA6"/>
    <w:rsid w:val="00B15280"/>
    <w:rsid w:val="00B17100"/>
    <w:rsid w:val="00B171C0"/>
    <w:rsid w:val="00B17999"/>
    <w:rsid w:val="00B22110"/>
    <w:rsid w:val="00B23005"/>
    <w:rsid w:val="00B275E8"/>
    <w:rsid w:val="00B36BA6"/>
    <w:rsid w:val="00B439B1"/>
    <w:rsid w:val="00B4512A"/>
    <w:rsid w:val="00B50194"/>
    <w:rsid w:val="00B51F42"/>
    <w:rsid w:val="00B53030"/>
    <w:rsid w:val="00B822A4"/>
    <w:rsid w:val="00B84BD8"/>
    <w:rsid w:val="00BA6E03"/>
    <w:rsid w:val="00BB50BB"/>
    <w:rsid w:val="00BB6397"/>
    <w:rsid w:val="00BC068F"/>
    <w:rsid w:val="00BC2C58"/>
    <w:rsid w:val="00BD1379"/>
    <w:rsid w:val="00BE1311"/>
    <w:rsid w:val="00BE19C2"/>
    <w:rsid w:val="00BE2BAE"/>
    <w:rsid w:val="00BE358B"/>
    <w:rsid w:val="00BE6DFE"/>
    <w:rsid w:val="00C017D1"/>
    <w:rsid w:val="00C029BC"/>
    <w:rsid w:val="00C04D37"/>
    <w:rsid w:val="00C074C4"/>
    <w:rsid w:val="00C0782A"/>
    <w:rsid w:val="00C12AE0"/>
    <w:rsid w:val="00C12FEB"/>
    <w:rsid w:val="00C25670"/>
    <w:rsid w:val="00C2636B"/>
    <w:rsid w:val="00C277FB"/>
    <w:rsid w:val="00C3194E"/>
    <w:rsid w:val="00C356C8"/>
    <w:rsid w:val="00C35BF5"/>
    <w:rsid w:val="00C367B4"/>
    <w:rsid w:val="00C36B2D"/>
    <w:rsid w:val="00C40D60"/>
    <w:rsid w:val="00C43A7D"/>
    <w:rsid w:val="00C46DB1"/>
    <w:rsid w:val="00C47BD3"/>
    <w:rsid w:val="00C54763"/>
    <w:rsid w:val="00C55649"/>
    <w:rsid w:val="00C563A1"/>
    <w:rsid w:val="00C635CF"/>
    <w:rsid w:val="00C707EE"/>
    <w:rsid w:val="00C80731"/>
    <w:rsid w:val="00C84BAF"/>
    <w:rsid w:val="00C87CEE"/>
    <w:rsid w:val="00C941FF"/>
    <w:rsid w:val="00C960CE"/>
    <w:rsid w:val="00C973FB"/>
    <w:rsid w:val="00CA0146"/>
    <w:rsid w:val="00CA2E80"/>
    <w:rsid w:val="00CA61EE"/>
    <w:rsid w:val="00CB1F27"/>
    <w:rsid w:val="00CB484B"/>
    <w:rsid w:val="00CB4E0C"/>
    <w:rsid w:val="00CB5059"/>
    <w:rsid w:val="00CB6C8D"/>
    <w:rsid w:val="00CC2508"/>
    <w:rsid w:val="00CC5BAD"/>
    <w:rsid w:val="00CC6811"/>
    <w:rsid w:val="00CD7ED8"/>
    <w:rsid w:val="00CE2B78"/>
    <w:rsid w:val="00CE5ACF"/>
    <w:rsid w:val="00CF6D85"/>
    <w:rsid w:val="00D02770"/>
    <w:rsid w:val="00D054C0"/>
    <w:rsid w:val="00D06F70"/>
    <w:rsid w:val="00D10700"/>
    <w:rsid w:val="00D14A32"/>
    <w:rsid w:val="00D15808"/>
    <w:rsid w:val="00D2018B"/>
    <w:rsid w:val="00D20C67"/>
    <w:rsid w:val="00D2506C"/>
    <w:rsid w:val="00D27F99"/>
    <w:rsid w:val="00D30BE6"/>
    <w:rsid w:val="00D31C7A"/>
    <w:rsid w:val="00D34F75"/>
    <w:rsid w:val="00D35C30"/>
    <w:rsid w:val="00D36501"/>
    <w:rsid w:val="00D4194D"/>
    <w:rsid w:val="00D45B15"/>
    <w:rsid w:val="00D47551"/>
    <w:rsid w:val="00D52FEA"/>
    <w:rsid w:val="00D533DD"/>
    <w:rsid w:val="00D56AF5"/>
    <w:rsid w:val="00D60795"/>
    <w:rsid w:val="00D60F96"/>
    <w:rsid w:val="00D6494A"/>
    <w:rsid w:val="00D64B66"/>
    <w:rsid w:val="00D6607A"/>
    <w:rsid w:val="00D66CAA"/>
    <w:rsid w:val="00D77799"/>
    <w:rsid w:val="00D8096D"/>
    <w:rsid w:val="00D81C35"/>
    <w:rsid w:val="00D8369E"/>
    <w:rsid w:val="00D84EB7"/>
    <w:rsid w:val="00D87BAB"/>
    <w:rsid w:val="00D92396"/>
    <w:rsid w:val="00D946DB"/>
    <w:rsid w:val="00DA09F1"/>
    <w:rsid w:val="00DA3B36"/>
    <w:rsid w:val="00DA77E1"/>
    <w:rsid w:val="00DB0F07"/>
    <w:rsid w:val="00DB2DD0"/>
    <w:rsid w:val="00DB3B68"/>
    <w:rsid w:val="00DB40CA"/>
    <w:rsid w:val="00DC03E0"/>
    <w:rsid w:val="00DC2D05"/>
    <w:rsid w:val="00DC40DA"/>
    <w:rsid w:val="00DC44B6"/>
    <w:rsid w:val="00DC4CE4"/>
    <w:rsid w:val="00DD1906"/>
    <w:rsid w:val="00DD72AA"/>
    <w:rsid w:val="00DE0962"/>
    <w:rsid w:val="00DE230A"/>
    <w:rsid w:val="00DE4EF2"/>
    <w:rsid w:val="00E050F3"/>
    <w:rsid w:val="00E052A9"/>
    <w:rsid w:val="00E07C8E"/>
    <w:rsid w:val="00E11F7B"/>
    <w:rsid w:val="00E143FD"/>
    <w:rsid w:val="00E1696D"/>
    <w:rsid w:val="00E1750A"/>
    <w:rsid w:val="00E27969"/>
    <w:rsid w:val="00E32DA2"/>
    <w:rsid w:val="00E33BF7"/>
    <w:rsid w:val="00E41A58"/>
    <w:rsid w:val="00E41E4F"/>
    <w:rsid w:val="00E46936"/>
    <w:rsid w:val="00E47CCD"/>
    <w:rsid w:val="00E509EA"/>
    <w:rsid w:val="00E543B2"/>
    <w:rsid w:val="00E54B05"/>
    <w:rsid w:val="00E60C82"/>
    <w:rsid w:val="00E62EAB"/>
    <w:rsid w:val="00E63DC8"/>
    <w:rsid w:val="00E66040"/>
    <w:rsid w:val="00E75993"/>
    <w:rsid w:val="00E80172"/>
    <w:rsid w:val="00E804CC"/>
    <w:rsid w:val="00EA3FEF"/>
    <w:rsid w:val="00EA4108"/>
    <w:rsid w:val="00EA419C"/>
    <w:rsid w:val="00EB154B"/>
    <w:rsid w:val="00EB5804"/>
    <w:rsid w:val="00EC5046"/>
    <w:rsid w:val="00ED55F7"/>
    <w:rsid w:val="00ED7C8E"/>
    <w:rsid w:val="00EE2205"/>
    <w:rsid w:val="00EE2BDA"/>
    <w:rsid w:val="00EF0DA4"/>
    <w:rsid w:val="00F015E6"/>
    <w:rsid w:val="00F0322C"/>
    <w:rsid w:val="00F1041F"/>
    <w:rsid w:val="00F12EA3"/>
    <w:rsid w:val="00F1455C"/>
    <w:rsid w:val="00F14B07"/>
    <w:rsid w:val="00F271B3"/>
    <w:rsid w:val="00F30076"/>
    <w:rsid w:val="00F325B9"/>
    <w:rsid w:val="00F356CE"/>
    <w:rsid w:val="00F423F0"/>
    <w:rsid w:val="00F463F5"/>
    <w:rsid w:val="00F47628"/>
    <w:rsid w:val="00F5381F"/>
    <w:rsid w:val="00F5524C"/>
    <w:rsid w:val="00F60F37"/>
    <w:rsid w:val="00F61095"/>
    <w:rsid w:val="00F620A2"/>
    <w:rsid w:val="00F63BA7"/>
    <w:rsid w:val="00F777C7"/>
    <w:rsid w:val="00F800B6"/>
    <w:rsid w:val="00F84B2D"/>
    <w:rsid w:val="00F93B5F"/>
    <w:rsid w:val="00FA46C8"/>
    <w:rsid w:val="00FA610E"/>
    <w:rsid w:val="00FA6E69"/>
    <w:rsid w:val="00FB199D"/>
    <w:rsid w:val="00FB1C26"/>
    <w:rsid w:val="00FB1D44"/>
    <w:rsid w:val="00FB4960"/>
    <w:rsid w:val="00FB5258"/>
    <w:rsid w:val="00FB5985"/>
    <w:rsid w:val="00FC371D"/>
    <w:rsid w:val="00FC4D06"/>
    <w:rsid w:val="00FC6D7A"/>
    <w:rsid w:val="00FD5ABD"/>
    <w:rsid w:val="00FD7524"/>
    <w:rsid w:val="00FE4AE0"/>
    <w:rsid w:val="00FE4D22"/>
    <w:rsid w:val="00FF75C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1" w:qFormat="1"/>
    <w:lsdException w:name="heading 6" w:uiPriority="0"/>
    <w:lsdException w:name="heading 7" w:uiPriority="0"/>
    <w:lsdException w:name="heading 8" w:uiPriority="0"/>
    <w:lsdException w:name="heading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Standard">
    <w:name w:val="Normal"/>
    <w:qFormat/>
    <w:rsid w:val="00884FEB"/>
    <w:pPr>
      <w:spacing w:before="120" w:after="120"/>
      <w:jc w:val="both"/>
    </w:pPr>
    <w:rPr>
      <w:rFonts w:ascii="Verdana" w:eastAsia="Times New Roman" w:hAnsi="Verdana"/>
      <w:szCs w:val="24"/>
      <w:lang w:val="en-GB" w:eastAsia="en-US"/>
    </w:rPr>
  </w:style>
  <w:style w:type="paragraph" w:styleId="berschrift1">
    <w:name w:val="heading 1"/>
    <w:basedOn w:val="Standard"/>
    <w:next w:val="Standard"/>
    <w:link w:val="berschrift1Zchn"/>
    <w:autoRedefine/>
    <w:qFormat/>
    <w:rsid w:val="005A6305"/>
    <w:pPr>
      <w:keepNext/>
      <w:autoSpaceDE w:val="0"/>
      <w:autoSpaceDN w:val="0"/>
      <w:adjustRightInd w:val="0"/>
      <w:spacing w:before="0" w:after="0"/>
      <w:jc w:val="left"/>
      <w:outlineLvl w:val="0"/>
    </w:pPr>
    <w:rPr>
      <w:b/>
      <w:szCs w:val="20"/>
      <w:u w:val="single"/>
    </w:rPr>
  </w:style>
  <w:style w:type="paragraph" w:styleId="berschrift2">
    <w:name w:val="heading 2"/>
    <w:basedOn w:val="Standard"/>
    <w:next w:val="Standard"/>
    <w:link w:val="berschrift2Zchn"/>
    <w:autoRedefine/>
    <w:uiPriority w:val="99"/>
    <w:qFormat/>
    <w:rsid w:val="001E5A75"/>
    <w:pPr>
      <w:keepNext/>
      <w:spacing w:before="240"/>
      <w:outlineLvl w:val="1"/>
    </w:pPr>
    <w:rPr>
      <w:b/>
      <w:sz w:val="24"/>
    </w:rPr>
  </w:style>
  <w:style w:type="paragraph" w:styleId="berschrift3">
    <w:name w:val="heading 3"/>
    <w:basedOn w:val="Standard"/>
    <w:next w:val="Standard"/>
    <w:link w:val="berschrift3Zchn"/>
    <w:autoRedefine/>
    <w:uiPriority w:val="99"/>
    <w:qFormat/>
    <w:rsid w:val="001E5A75"/>
    <w:pPr>
      <w:keepNext/>
      <w:spacing w:before="180"/>
      <w:outlineLvl w:val="2"/>
    </w:pPr>
    <w:rPr>
      <w:b/>
    </w:rPr>
  </w:style>
  <w:style w:type="paragraph" w:styleId="berschrift4">
    <w:name w:val="heading 4"/>
    <w:basedOn w:val="Standard"/>
    <w:next w:val="Standard"/>
    <w:link w:val="berschrift4Zchn"/>
    <w:autoRedefine/>
    <w:uiPriority w:val="99"/>
    <w:qFormat/>
    <w:rsid w:val="00DE0962"/>
    <w:pPr>
      <w:keepNext/>
      <w:numPr>
        <w:numId w:val="37"/>
      </w:numPr>
      <w:spacing w:before="160"/>
      <w:outlineLvl w:val="3"/>
    </w:pPr>
    <w:rPr>
      <w:b/>
      <w:u w:val="single"/>
    </w:rPr>
  </w:style>
  <w:style w:type="paragraph" w:styleId="berschrift5">
    <w:name w:val="heading 5"/>
    <w:basedOn w:val="Standard"/>
    <w:next w:val="Standard"/>
    <w:link w:val="berschrift5Zchn"/>
    <w:autoRedefine/>
    <w:uiPriority w:val="1"/>
    <w:qFormat/>
    <w:rsid w:val="001E5A75"/>
    <w:pPr>
      <w:keepNext/>
      <w:spacing w:before="140"/>
      <w:outlineLvl w:val="4"/>
    </w:pPr>
    <w:rPr>
      <w:b/>
      <w:i/>
    </w:rPr>
  </w:style>
  <w:style w:type="paragraph" w:styleId="berschrift6">
    <w:name w:val="heading 6"/>
    <w:basedOn w:val="Standard"/>
    <w:next w:val="Standard"/>
    <w:link w:val="berschrift6Zchn"/>
    <w:semiHidden/>
    <w:unhideWhenUsed/>
    <w:rsid w:val="001E5A75"/>
    <w:pPr>
      <w:spacing w:before="240" w:after="60"/>
      <w:outlineLvl w:val="5"/>
    </w:pPr>
    <w:rPr>
      <w:rFonts w:ascii="Times New Roman" w:hAnsi="Times New Roman"/>
      <w:b/>
      <w:bCs/>
      <w:szCs w:val="22"/>
    </w:rPr>
  </w:style>
  <w:style w:type="paragraph" w:styleId="berschrift7">
    <w:name w:val="heading 7"/>
    <w:basedOn w:val="Standard"/>
    <w:next w:val="Standard"/>
    <w:link w:val="berschrift7Zchn"/>
    <w:semiHidden/>
    <w:unhideWhenUsed/>
    <w:rsid w:val="001E5A75"/>
    <w:pPr>
      <w:spacing w:before="240" w:after="60"/>
      <w:outlineLvl w:val="6"/>
    </w:pPr>
    <w:rPr>
      <w:rFonts w:ascii="Times New Roman" w:hAnsi="Times New Roman"/>
      <w:sz w:val="24"/>
    </w:rPr>
  </w:style>
  <w:style w:type="paragraph" w:styleId="berschrift8">
    <w:name w:val="heading 8"/>
    <w:basedOn w:val="Standard"/>
    <w:next w:val="Standard"/>
    <w:link w:val="berschrift8Zchn"/>
    <w:semiHidden/>
    <w:unhideWhenUsed/>
    <w:rsid w:val="001E5A75"/>
    <w:pPr>
      <w:spacing w:before="240" w:after="60"/>
      <w:outlineLvl w:val="7"/>
    </w:pPr>
    <w:rPr>
      <w:rFonts w:ascii="Times New Roman" w:hAnsi="Times New Roman"/>
      <w:i/>
      <w:iCs/>
      <w:sz w:val="24"/>
    </w:rPr>
  </w:style>
  <w:style w:type="paragraph" w:styleId="berschrift9">
    <w:name w:val="heading 9"/>
    <w:basedOn w:val="Standard"/>
    <w:next w:val="Standard"/>
    <w:link w:val="berschrift9Zchn"/>
    <w:semiHidden/>
    <w:unhideWhenUsed/>
    <w:rsid w:val="001E5A75"/>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5A6305"/>
    <w:rPr>
      <w:rFonts w:ascii="Verdana" w:eastAsia="Times New Roman" w:hAnsi="Verdana" w:cs="Times New Roman"/>
      <w:b/>
      <w:sz w:val="20"/>
      <w:szCs w:val="20"/>
      <w:u w:val="single"/>
      <w:lang w:val="en-GB"/>
    </w:rPr>
  </w:style>
  <w:style w:type="paragraph" w:styleId="Abbildungsverzeichnis">
    <w:name w:val="table of figures"/>
    <w:basedOn w:val="Standard"/>
    <w:next w:val="Standard"/>
    <w:semiHidden/>
    <w:rsid w:val="001E5A75"/>
    <w:pPr>
      <w:ind w:left="440" w:hanging="440"/>
    </w:pPr>
  </w:style>
  <w:style w:type="paragraph" w:customStyle="1" w:styleId="Aufzhlungszeichen1">
    <w:name w:val="Aufzählungszeichen1"/>
    <w:basedOn w:val="Standard"/>
    <w:uiPriority w:val="1"/>
    <w:qFormat/>
    <w:rsid w:val="001E5A75"/>
    <w:pPr>
      <w:numPr>
        <w:numId w:val="1"/>
      </w:numPr>
      <w:spacing w:line="240" w:lineRule="exact"/>
    </w:pPr>
  </w:style>
  <w:style w:type="paragraph" w:customStyle="1" w:styleId="Aufzhlungszeichen2">
    <w:name w:val="Aufzählungszeichen2"/>
    <w:basedOn w:val="Standard"/>
    <w:uiPriority w:val="1"/>
    <w:qFormat/>
    <w:rsid w:val="001E5A75"/>
    <w:pPr>
      <w:numPr>
        <w:numId w:val="2"/>
      </w:numPr>
      <w:spacing w:line="240" w:lineRule="exact"/>
    </w:pPr>
  </w:style>
  <w:style w:type="paragraph" w:customStyle="1" w:styleId="Aufzhlungszeichen3">
    <w:name w:val="Aufzählungszeichen3"/>
    <w:basedOn w:val="Standard"/>
    <w:uiPriority w:val="1"/>
    <w:qFormat/>
    <w:rsid w:val="001E5A75"/>
    <w:pPr>
      <w:numPr>
        <w:numId w:val="3"/>
      </w:numPr>
      <w:spacing w:line="240" w:lineRule="exact"/>
    </w:pPr>
  </w:style>
  <w:style w:type="paragraph" w:customStyle="1" w:styleId="Aufzhlungszeichen4">
    <w:name w:val="Aufzählungszeichen4"/>
    <w:basedOn w:val="Standard"/>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unotentext">
    <w:name w:val="footnote text"/>
    <w:basedOn w:val="Standard"/>
    <w:link w:val="FunotentextZchn"/>
    <w:rsid w:val="00C2636B"/>
    <w:pPr>
      <w:spacing w:line="180" w:lineRule="exact"/>
      <w:ind w:left="142" w:hanging="142"/>
    </w:pPr>
    <w:rPr>
      <w:sz w:val="16"/>
      <w:szCs w:val="16"/>
    </w:rPr>
  </w:style>
  <w:style w:type="character" w:customStyle="1" w:styleId="FunotentextZchn">
    <w:name w:val="Fußnotentext Zchn"/>
    <w:basedOn w:val="Absatz-Standardschriftart"/>
    <w:link w:val="Funotentext"/>
    <w:rsid w:val="00C2636B"/>
    <w:rPr>
      <w:rFonts w:ascii="Arial" w:hAnsi="Arial"/>
      <w:sz w:val="16"/>
      <w:szCs w:val="16"/>
      <w:lang w:eastAsia="de-DE"/>
    </w:rPr>
  </w:style>
  <w:style w:type="character" w:styleId="Funotenzeichen">
    <w:name w:val="footnote reference"/>
    <w:basedOn w:val="Absatz-Standardschriftart"/>
    <w:rsid w:val="001E5A75"/>
    <w:rPr>
      <w:rFonts w:ascii="Arial" w:hAnsi="Arial"/>
      <w:dstrike w:val="0"/>
      <w:kern w:val="0"/>
      <w:position w:val="4"/>
      <w:sz w:val="12"/>
      <w:szCs w:val="12"/>
      <w:vertAlign w:val="baseline"/>
    </w:rPr>
  </w:style>
  <w:style w:type="paragraph" w:styleId="Fuzeile">
    <w:name w:val="footer"/>
    <w:basedOn w:val="Standard"/>
    <w:link w:val="FuzeileZchn"/>
    <w:uiPriority w:val="99"/>
    <w:rsid w:val="001E5A75"/>
    <w:pPr>
      <w:tabs>
        <w:tab w:val="center" w:pos="4536"/>
        <w:tab w:val="right" w:pos="9072"/>
      </w:tabs>
    </w:pPr>
    <w:rPr>
      <w:szCs w:val="14"/>
    </w:rPr>
  </w:style>
  <w:style w:type="character" w:customStyle="1" w:styleId="FuzeileZchn">
    <w:name w:val="Fußzeile Zchn"/>
    <w:basedOn w:val="Absatz-Standardschriftart"/>
    <w:link w:val="Fuzeile"/>
    <w:uiPriority w:val="99"/>
    <w:rsid w:val="001E5A75"/>
    <w:rPr>
      <w:rFonts w:ascii="Arial" w:hAnsi="Arial"/>
      <w:szCs w:val="14"/>
      <w:lang w:eastAsia="de-DE"/>
    </w:rPr>
  </w:style>
  <w:style w:type="paragraph" w:customStyle="1" w:styleId="GliederungmitAufzhlung">
    <w:name w:val="Gliederung mit Aufzählung"/>
    <w:basedOn w:val="Standard"/>
    <w:uiPriority w:val="1"/>
    <w:qFormat/>
    <w:rsid w:val="001E5A75"/>
    <w:pPr>
      <w:numPr>
        <w:numId w:val="7"/>
      </w:numPr>
      <w:spacing w:line="312" w:lineRule="auto"/>
    </w:pPr>
  </w:style>
  <w:style w:type="paragraph" w:customStyle="1" w:styleId="GliederungmitNummerierung">
    <w:name w:val="Gliederung mit Nummerierung"/>
    <w:basedOn w:val="Standard"/>
    <w:uiPriority w:val="1"/>
    <w:qFormat/>
    <w:rsid w:val="001E5A75"/>
    <w:pPr>
      <w:numPr>
        <w:numId w:val="8"/>
      </w:numPr>
      <w:spacing w:line="312" w:lineRule="auto"/>
    </w:pPr>
  </w:style>
  <w:style w:type="paragraph" w:customStyle="1" w:styleId="HngEinrckung1">
    <w:name w:val="Häng. Einrückung1"/>
    <w:basedOn w:val="Standard"/>
    <w:uiPriority w:val="1"/>
    <w:qFormat/>
    <w:rsid w:val="001E5A75"/>
    <w:pPr>
      <w:spacing w:line="312" w:lineRule="auto"/>
      <w:ind w:left="567" w:hanging="567"/>
    </w:pPr>
  </w:style>
  <w:style w:type="paragraph" w:customStyle="1" w:styleId="HngEinrckung2">
    <w:name w:val="Häng. Einrückung2"/>
    <w:basedOn w:val="Standard"/>
    <w:uiPriority w:val="1"/>
    <w:qFormat/>
    <w:rsid w:val="001E5A75"/>
    <w:pPr>
      <w:spacing w:line="312" w:lineRule="auto"/>
      <w:ind w:left="1134" w:hanging="567"/>
    </w:pPr>
  </w:style>
  <w:style w:type="paragraph" w:customStyle="1" w:styleId="HngEinrckung3">
    <w:name w:val="Häng. Einrückung3"/>
    <w:basedOn w:val="Standard"/>
    <w:uiPriority w:val="1"/>
    <w:qFormat/>
    <w:rsid w:val="001E5A75"/>
    <w:pPr>
      <w:spacing w:line="312" w:lineRule="auto"/>
      <w:ind w:left="1701" w:hanging="567"/>
    </w:pPr>
  </w:style>
  <w:style w:type="character" w:styleId="Hyperlink">
    <w:name w:val="Hyperlink"/>
    <w:basedOn w:val="Absatz-Standardschriftart"/>
    <w:uiPriority w:val="99"/>
    <w:rsid w:val="001E5A75"/>
    <w:rPr>
      <w:color w:val="0000FF"/>
      <w:u w:val="single"/>
    </w:rPr>
  </w:style>
  <w:style w:type="paragraph" w:styleId="Kopfzeile">
    <w:name w:val="header"/>
    <w:basedOn w:val="Standard"/>
    <w:link w:val="KopfzeileZchn"/>
    <w:uiPriority w:val="99"/>
    <w:rsid w:val="001E5A75"/>
    <w:pPr>
      <w:tabs>
        <w:tab w:val="center" w:pos="4536"/>
        <w:tab w:val="right" w:pos="9072"/>
      </w:tabs>
    </w:pPr>
  </w:style>
  <w:style w:type="character" w:customStyle="1" w:styleId="KopfzeileZchn">
    <w:name w:val="Kopfzeile Zchn"/>
    <w:basedOn w:val="Absatz-Standardschriftart"/>
    <w:link w:val="Kopfzeile"/>
    <w:uiPriority w:val="99"/>
    <w:rsid w:val="001E5A75"/>
    <w:rPr>
      <w:rFonts w:ascii="Arial" w:hAnsi="Arial"/>
      <w:szCs w:val="20"/>
      <w:lang w:eastAsia="de-DE"/>
    </w:rPr>
  </w:style>
  <w:style w:type="paragraph" w:customStyle="1" w:styleId="Marginalspalte">
    <w:name w:val="Marginalspalte"/>
    <w:basedOn w:val="Standard"/>
    <w:uiPriority w:val="1"/>
    <w:qFormat/>
    <w:rsid w:val="001E5A75"/>
    <w:pPr>
      <w:framePr w:w="851" w:h="851" w:hSpace="284" w:wrap="around" w:vAnchor="text" w:hAnchor="page" w:y="1"/>
    </w:pPr>
    <w:rPr>
      <w:i/>
      <w:szCs w:val="22"/>
    </w:rPr>
  </w:style>
  <w:style w:type="paragraph" w:customStyle="1" w:styleId="Nummerierungsart1">
    <w:name w:val="Nummerierungsart1"/>
    <w:basedOn w:val="Standard"/>
    <w:uiPriority w:val="1"/>
    <w:qFormat/>
    <w:rsid w:val="001E5A75"/>
    <w:pPr>
      <w:numPr>
        <w:numId w:val="9"/>
      </w:numPr>
    </w:pPr>
  </w:style>
  <w:style w:type="paragraph" w:customStyle="1" w:styleId="Nummerierungsart2">
    <w:name w:val="Nummerierungsart2"/>
    <w:basedOn w:val="Standard"/>
    <w:uiPriority w:val="1"/>
    <w:qFormat/>
    <w:rsid w:val="001E5A75"/>
    <w:pPr>
      <w:numPr>
        <w:numId w:val="10"/>
      </w:numPr>
    </w:pPr>
  </w:style>
  <w:style w:type="paragraph" w:customStyle="1" w:styleId="Nummerierungsart3">
    <w:name w:val="Nummerierungsart3"/>
    <w:basedOn w:val="Standard"/>
    <w:uiPriority w:val="1"/>
    <w:qFormat/>
    <w:rsid w:val="001E5A75"/>
    <w:pPr>
      <w:numPr>
        <w:numId w:val="11"/>
      </w:numPr>
    </w:pPr>
  </w:style>
  <w:style w:type="paragraph" w:customStyle="1" w:styleId="Nummerierungsart4">
    <w:name w:val="Nummerierungsart4"/>
    <w:basedOn w:val="Standard"/>
    <w:uiPriority w:val="1"/>
    <w:qFormat/>
    <w:rsid w:val="001E5A75"/>
    <w:pPr>
      <w:numPr>
        <w:numId w:val="12"/>
      </w:numPr>
    </w:pPr>
  </w:style>
  <w:style w:type="character" w:styleId="Seitenzahl">
    <w:name w:val="page number"/>
    <w:uiPriority w:val="99"/>
    <w:rsid w:val="001E5A75"/>
    <w:rPr>
      <w:rFonts w:ascii="Arial" w:hAnsi="Arial"/>
      <w:sz w:val="22"/>
      <w:szCs w:val="22"/>
    </w:rPr>
  </w:style>
  <w:style w:type="character" w:customStyle="1" w:styleId="berschrift2Zchn">
    <w:name w:val="Überschrift 2 Zchn"/>
    <w:basedOn w:val="Absatz-Standardschriftart"/>
    <w:link w:val="berschrift2"/>
    <w:uiPriority w:val="99"/>
    <w:rsid w:val="00EC5046"/>
    <w:rPr>
      <w:rFonts w:ascii="Verdana" w:eastAsia="Times New Roman" w:hAnsi="Verdana" w:cs="Times New Roman"/>
      <w:b/>
      <w:szCs w:val="24"/>
      <w:u w:val="single"/>
      <w:lang w:val="en-US"/>
    </w:rPr>
  </w:style>
  <w:style w:type="character" w:customStyle="1" w:styleId="berschrift3Zchn">
    <w:name w:val="Überschrift 3 Zchn"/>
    <w:basedOn w:val="Absatz-Standardschriftart"/>
    <w:link w:val="berschrift3"/>
    <w:uiPriority w:val="99"/>
    <w:rsid w:val="001E5A75"/>
    <w:rPr>
      <w:rFonts w:ascii="Arial" w:hAnsi="Arial"/>
      <w:b/>
      <w:szCs w:val="20"/>
      <w:lang w:eastAsia="de-DE"/>
    </w:rPr>
  </w:style>
  <w:style w:type="character" w:customStyle="1" w:styleId="berschrift4Zchn">
    <w:name w:val="Überschrift 4 Zchn"/>
    <w:basedOn w:val="Absatz-Standardschriftart"/>
    <w:link w:val="berschrift4"/>
    <w:uiPriority w:val="99"/>
    <w:rsid w:val="00DE0962"/>
    <w:rPr>
      <w:rFonts w:ascii="Verdana" w:eastAsia="Times New Roman" w:hAnsi="Verdana" w:cs="Times New Roman"/>
      <w:b/>
      <w:sz w:val="20"/>
      <w:szCs w:val="24"/>
      <w:u w:val="single"/>
      <w:lang w:val="en-GB"/>
    </w:rPr>
  </w:style>
  <w:style w:type="character" w:customStyle="1" w:styleId="berschrift5Zchn">
    <w:name w:val="Überschrift 5 Zchn"/>
    <w:basedOn w:val="Absatz-Standardschriftart"/>
    <w:link w:val="berschrift5"/>
    <w:uiPriority w:val="1"/>
    <w:rsid w:val="001E5A75"/>
    <w:rPr>
      <w:rFonts w:ascii="Arial" w:hAnsi="Arial"/>
      <w:b/>
      <w:i/>
      <w:szCs w:val="20"/>
      <w:lang w:eastAsia="de-DE"/>
    </w:rPr>
  </w:style>
  <w:style w:type="character" w:customStyle="1" w:styleId="berschrift6Zchn">
    <w:name w:val="Überschrift 6 Zchn"/>
    <w:basedOn w:val="Absatz-Standardschriftart"/>
    <w:link w:val="berschrift6"/>
    <w:semiHidden/>
    <w:rsid w:val="001E5A75"/>
    <w:rPr>
      <w:rFonts w:ascii="Times New Roman" w:hAnsi="Times New Roman"/>
      <w:b/>
      <w:bCs/>
      <w:lang w:eastAsia="de-DE"/>
    </w:rPr>
  </w:style>
  <w:style w:type="character" w:customStyle="1" w:styleId="berschrift7Zchn">
    <w:name w:val="Überschrift 7 Zchn"/>
    <w:basedOn w:val="Absatz-Standardschriftart"/>
    <w:link w:val="berschrift7"/>
    <w:semiHidden/>
    <w:rsid w:val="001E5A75"/>
    <w:rPr>
      <w:rFonts w:ascii="Times New Roman" w:hAnsi="Times New Roman"/>
      <w:sz w:val="24"/>
      <w:szCs w:val="20"/>
      <w:lang w:eastAsia="de-DE"/>
    </w:rPr>
  </w:style>
  <w:style w:type="character" w:customStyle="1" w:styleId="berschrift8Zchn">
    <w:name w:val="Überschrift 8 Zchn"/>
    <w:basedOn w:val="Absatz-Standardschriftart"/>
    <w:link w:val="berschrift8"/>
    <w:semiHidden/>
    <w:rsid w:val="001E5A75"/>
    <w:rPr>
      <w:rFonts w:ascii="Times New Roman" w:hAnsi="Times New Roman"/>
      <w:i/>
      <w:iCs/>
      <w:sz w:val="24"/>
      <w:szCs w:val="20"/>
      <w:lang w:eastAsia="de-DE"/>
    </w:rPr>
  </w:style>
  <w:style w:type="character" w:customStyle="1" w:styleId="berschrift9Zchn">
    <w:name w:val="Überschrift 9 Zchn"/>
    <w:basedOn w:val="Absatz-Standardschriftart"/>
    <w:link w:val="berschrift9"/>
    <w:semiHidden/>
    <w:rsid w:val="001E5A75"/>
    <w:rPr>
      <w:rFonts w:ascii="Arial" w:hAnsi="Arial" w:cs="Arial"/>
      <w:lang w:eastAsia="de-DE"/>
    </w:rPr>
  </w:style>
  <w:style w:type="paragraph" w:styleId="Verzeichnis1">
    <w:name w:val="toc 1"/>
    <w:basedOn w:val="Standard"/>
    <w:next w:val="Standard"/>
    <w:autoRedefine/>
    <w:uiPriority w:val="39"/>
    <w:qFormat/>
    <w:rsid w:val="001E5A75"/>
    <w:pPr>
      <w:tabs>
        <w:tab w:val="left" w:pos="794"/>
        <w:tab w:val="right" w:leader="dot" w:pos="9071"/>
      </w:tabs>
      <w:ind w:left="794" w:hanging="794"/>
    </w:pPr>
    <w:rPr>
      <w:b/>
      <w:smallCaps/>
      <w:noProof/>
      <w:sz w:val="24"/>
    </w:rPr>
  </w:style>
  <w:style w:type="paragraph" w:styleId="Verzeichnis2">
    <w:name w:val="toc 2"/>
    <w:basedOn w:val="Standard"/>
    <w:next w:val="Standard"/>
    <w:autoRedefine/>
    <w:uiPriority w:val="39"/>
    <w:qFormat/>
    <w:rsid w:val="001E5A75"/>
    <w:pPr>
      <w:tabs>
        <w:tab w:val="left" w:pos="794"/>
        <w:tab w:val="right" w:leader="dot" w:pos="9071"/>
      </w:tabs>
      <w:spacing w:after="60"/>
      <w:ind w:left="794" w:hanging="794"/>
    </w:pPr>
    <w:rPr>
      <w:b/>
      <w:smallCaps/>
      <w:noProof/>
      <w:szCs w:val="22"/>
    </w:rPr>
  </w:style>
  <w:style w:type="paragraph" w:styleId="Verzeichnis3">
    <w:name w:val="toc 3"/>
    <w:basedOn w:val="Standard"/>
    <w:next w:val="Standard"/>
    <w:autoRedefine/>
    <w:uiPriority w:val="39"/>
    <w:qFormat/>
    <w:rsid w:val="001E5A75"/>
    <w:pPr>
      <w:tabs>
        <w:tab w:val="left" w:pos="794"/>
        <w:tab w:val="right" w:leader="dot" w:pos="9072"/>
      </w:tabs>
      <w:spacing w:after="60"/>
      <w:ind w:left="794" w:hanging="794"/>
    </w:pPr>
    <w:rPr>
      <w:smallCaps/>
      <w:noProof/>
    </w:rPr>
  </w:style>
  <w:style w:type="paragraph" w:styleId="Verzeichnis4">
    <w:name w:val="toc 4"/>
    <w:basedOn w:val="Standard"/>
    <w:next w:val="Standard"/>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Verzeichnis5">
    <w:name w:val="toc 5"/>
    <w:basedOn w:val="Standard"/>
    <w:next w:val="Standard"/>
    <w:autoRedefine/>
    <w:uiPriority w:val="39"/>
    <w:rsid w:val="001E5A75"/>
    <w:pPr>
      <w:tabs>
        <w:tab w:val="left" w:pos="794"/>
        <w:tab w:val="right" w:leader="dot" w:pos="9071"/>
      </w:tabs>
      <w:spacing w:after="40"/>
      <w:ind w:left="794" w:hanging="794"/>
    </w:pPr>
    <w:rPr>
      <w:smallCaps/>
      <w:noProof/>
      <w:sz w:val="18"/>
      <w:szCs w:val="18"/>
    </w:rPr>
  </w:style>
  <w:style w:type="paragraph" w:styleId="Verzeichnis6">
    <w:name w:val="toc 6"/>
    <w:basedOn w:val="Standard"/>
    <w:next w:val="Standard"/>
    <w:autoRedefine/>
    <w:uiPriority w:val="39"/>
    <w:rsid w:val="001E5A75"/>
    <w:pPr>
      <w:tabs>
        <w:tab w:val="left" w:pos="2058"/>
        <w:tab w:val="right" w:leader="dot" w:pos="9071"/>
      </w:tabs>
      <w:ind w:left="1134" w:hanging="1134"/>
    </w:pPr>
    <w:rPr>
      <w:noProof/>
      <w:sz w:val="16"/>
    </w:rPr>
  </w:style>
  <w:style w:type="paragraph" w:styleId="Verzeichnis7">
    <w:name w:val="toc 7"/>
    <w:basedOn w:val="Standard"/>
    <w:next w:val="Standard"/>
    <w:autoRedefine/>
    <w:uiPriority w:val="39"/>
    <w:rsid w:val="001E5A75"/>
    <w:pPr>
      <w:tabs>
        <w:tab w:val="right" w:leader="dot" w:pos="9071"/>
      </w:tabs>
      <w:ind w:left="1134" w:hanging="1134"/>
    </w:pPr>
    <w:rPr>
      <w:sz w:val="16"/>
    </w:rPr>
  </w:style>
  <w:style w:type="paragraph" w:styleId="Verzeichnis8">
    <w:name w:val="toc 8"/>
    <w:basedOn w:val="Standard"/>
    <w:next w:val="Standard"/>
    <w:autoRedefine/>
    <w:uiPriority w:val="39"/>
    <w:rsid w:val="001E5A75"/>
    <w:pPr>
      <w:tabs>
        <w:tab w:val="left" w:pos="2758"/>
        <w:tab w:val="right" w:leader="dot" w:pos="9071"/>
      </w:tabs>
      <w:ind w:left="1361" w:hanging="1361"/>
    </w:pPr>
    <w:rPr>
      <w:noProof/>
      <w:sz w:val="16"/>
    </w:rPr>
  </w:style>
  <w:style w:type="paragraph" w:styleId="Verzeichnis9">
    <w:name w:val="toc 9"/>
    <w:basedOn w:val="Standard"/>
    <w:next w:val="Standard"/>
    <w:autoRedefine/>
    <w:uiPriority w:val="39"/>
    <w:rsid w:val="001E5A75"/>
    <w:pPr>
      <w:tabs>
        <w:tab w:val="right" w:leader="dot" w:pos="9071"/>
      </w:tabs>
      <w:ind w:left="1361" w:hanging="1361"/>
    </w:pPr>
    <w:rPr>
      <w:sz w:val="16"/>
    </w:rPr>
  </w:style>
  <w:style w:type="paragraph" w:styleId="Anfhrungszeichen">
    <w:name w:val="Quote"/>
    <w:basedOn w:val="Standard"/>
    <w:next w:val="Standard"/>
    <w:link w:val="AnfhrungszeichenZchn"/>
    <w:uiPriority w:val="29"/>
    <w:semiHidden/>
    <w:rsid w:val="001E5A75"/>
    <w:rPr>
      <w:i/>
      <w:iCs/>
      <w:color w:val="000000"/>
    </w:rPr>
  </w:style>
  <w:style w:type="character" w:customStyle="1" w:styleId="AnfhrungszeichenZchn">
    <w:name w:val="Anführungszeichen Zchn"/>
    <w:basedOn w:val="Absatz-Standardschriftart"/>
    <w:link w:val="Anfhrungszeichen"/>
    <w:uiPriority w:val="29"/>
    <w:semiHidden/>
    <w:rsid w:val="001E5A75"/>
    <w:rPr>
      <w:rFonts w:ascii="Arial" w:hAnsi="Arial"/>
      <w:i/>
      <w:iCs/>
      <w:color w:val="000000"/>
      <w:szCs w:val="20"/>
      <w:lang w:eastAsia="de-DE"/>
    </w:rPr>
  </w:style>
  <w:style w:type="paragraph" w:styleId="Inhaltsverzeichnisberschrift">
    <w:name w:val="TOC Heading"/>
    <w:basedOn w:val="berschrift1"/>
    <w:next w:val="Standard"/>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ntext">
    <w:name w:val="endnote text"/>
    <w:basedOn w:val="Standard"/>
    <w:link w:val="EndnotentextZchn"/>
    <w:uiPriority w:val="1"/>
    <w:rsid w:val="001E5A75"/>
    <w:pPr>
      <w:spacing w:line="180" w:lineRule="exact"/>
      <w:ind w:left="142" w:hanging="142"/>
    </w:pPr>
    <w:rPr>
      <w:sz w:val="16"/>
    </w:rPr>
  </w:style>
  <w:style w:type="character" w:customStyle="1" w:styleId="EndnotentextZchn">
    <w:name w:val="Endnotentext Zchn"/>
    <w:basedOn w:val="Absatz-Standardschriftart"/>
    <w:link w:val="Endnotentext"/>
    <w:uiPriority w:val="1"/>
    <w:rsid w:val="001E5A75"/>
    <w:rPr>
      <w:rFonts w:ascii="Arial" w:hAnsi="Arial"/>
      <w:sz w:val="16"/>
      <w:szCs w:val="20"/>
      <w:lang w:eastAsia="de-DE"/>
    </w:rPr>
  </w:style>
  <w:style w:type="character" w:styleId="Endnotenzeichen">
    <w:name w:val="endnote reference"/>
    <w:basedOn w:val="Absatz-Standardschriftart"/>
    <w:uiPriority w:val="1"/>
    <w:rsid w:val="001E5A75"/>
    <w:rPr>
      <w:rFonts w:ascii="Arial" w:hAnsi="Arial"/>
      <w:color w:val="auto"/>
      <w:position w:val="4"/>
      <w:sz w:val="12"/>
      <w:vertAlign w:val="baseline"/>
    </w:rPr>
  </w:style>
  <w:style w:type="character" w:customStyle="1" w:styleId="Heading3Char">
    <w:name w:val="Heading 3 Char"/>
    <w:basedOn w:val="Absatz-Standardschriftart"/>
    <w:uiPriority w:val="99"/>
    <w:locked/>
    <w:rsid w:val="00884FEB"/>
    <w:rPr>
      <w:rFonts w:cs="Times New Roman"/>
      <w:sz w:val="24"/>
      <w:szCs w:val="24"/>
      <w:lang w:val="en-US" w:eastAsia="en-US"/>
    </w:rPr>
  </w:style>
  <w:style w:type="paragraph" w:customStyle="1" w:styleId="Ballontekst">
    <w:name w:val="Ballontekst"/>
    <w:basedOn w:val="Standard"/>
    <w:uiPriority w:val="99"/>
    <w:semiHidden/>
    <w:rsid w:val="00884FEB"/>
    <w:rPr>
      <w:rFonts w:ascii="Tahoma" w:hAnsi="Tahoma" w:cs="Tahoma"/>
      <w:sz w:val="16"/>
      <w:szCs w:val="16"/>
    </w:rPr>
  </w:style>
  <w:style w:type="character" w:styleId="Kommentarzeichen">
    <w:name w:val="annotation reference"/>
    <w:basedOn w:val="Absatz-Standardschriftart"/>
    <w:uiPriority w:val="99"/>
    <w:rsid w:val="00884FEB"/>
    <w:rPr>
      <w:rFonts w:cs="Times New Roman"/>
      <w:sz w:val="16"/>
      <w:szCs w:val="16"/>
    </w:rPr>
  </w:style>
  <w:style w:type="paragraph" w:styleId="Kommentartext">
    <w:name w:val="annotation text"/>
    <w:basedOn w:val="Standard"/>
    <w:link w:val="KommentartextZchn"/>
    <w:uiPriority w:val="99"/>
    <w:rsid w:val="00884FEB"/>
    <w:rPr>
      <w:szCs w:val="20"/>
    </w:rPr>
  </w:style>
  <w:style w:type="character" w:customStyle="1" w:styleId="KommentartextZchn">
    <w:name w:val="Kommentartext Zchn"/>
    <w:basedOn w:val="Absatz-Standardschriftart"/>
    <w:link w:val="Kommentar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Kommentartext"/>
    <w:next w:val="Kommentartext"/>
    <w:uiPriority w:val="99"/>
    <w:semiHidden/>
    <w:rsid w:val="00884FEB"/>
    <w:rPr>
      <w:b/>
      <w:bCs/>
    </w:rPr>
  </w:style>
  <w:style w:type="character" w:styleId="BesuchterHyperlink">
    <w:name w:val="FollowedHyperlink"/>
    <w:basedOn w:val="Absatz-Standardschriftart"/>
    <w:uiPriority w:val="99"/>
    <w:rsid w:val="00884FEB"/>
    <w:rPr>
      <w:rFonts w:cs="Times New Roman"/>
      <w:color w:val="606420"/>
      <w:u w:val="single"/>
    </w:rPr>
  </w:style>
  <w:style w:type="paragraph" w:styleId="Sprechblasentext">
    <w:name w:val="Balloon Text"/>
    <w:basedOn w:val="Standard"/>
    <w:link w:val="SprechblasentextZchn"/>
    <w:uiPriority w:val="99"/>
    <w:rsid w:val="00884FEB"/>
    <w:rPr>
      <w:rFonts w:ascii="Tahoma" w:hAnsi="Tahoma" w:cs="Tahoma"/>
      <w:sz w:val="16"/>
      <w:szCs w:val="16"/>
    </w:rPr>
  </w:style>
  <w:style w:type="character" w:customStyle="1" w:styleId="SprechblasentextZchn">
    <w:name w:val="Sprechblasentext Zchn"/>
    <w:basedOn w:val="Absatz-Standardschriftart"/>
    <w:link w:val="Sprechblasentext"/>
    <w:uiPriority w:val="99"/>
    <w:rsid w:val="00884FEB"/>
    <w:rPr>
      <w:rFonts w:ascii="Tahoma" w:eastAsia="Times New Roman" w:hAnsi="Tahoma" w:cs="Tahoma"/>
      <w:sz w:val="16"/>
      <w:szCs w:val="16"/>
      <w:lang w:val="en-US"/>
    </w:rPr>
  </w:style>
  <w:style w:type="paragraph" w:styleId="Kommentarthema">
    <w:name w:val="annotation subject"/>
    <w:basedOn w:val="Kommentartext"/>
    <w:next w:val="Kommentartext"/>
    <w:link w:val="KommentarthemaZchn"/>
    <w:uiPriority w:val="99"/>
    <w:rsid w:val="00884FEB"/>
    <w:rPr>
      <w:b/>
      <w:bCs/>
    </w:rPr>
  </w:style>
  <w:style w:type="character" w:customStyle="1" w:styleId="KommentarthemaZchn">
    <w:name w:val="Kommentarthema Zchn"/>
    <w:basedOn w:val="KommentartextZchn"/>
    <w:link w:val="Kommentarthema"/>
    <w:uiPriority w:val="99"/>
    <w:rsid w:val="00884FEB"/>
    <w:rPr>
      <w:rFonts w:ascii="Verdana" w:eastAsia="Times New Roman" w:hAnsi="Verdana" w:cs="Times New Roman"/>
      <w:b/>
      <w:bCs/>
      <w:sz w:val="20"/>
      <w:szCs w:val="20"/>
      <w:lang w:val="en-US"/>
    </w:rPr>
  </w:style>
  <w:style w:type="table" w:styleId="Tabellengitternetz">
    <w:name w:val="Table Grid"/>
    <w:aliases w:val="Tabla CUADROS"/>
    <w:basedOn w:val="NormaleTabelle"/>
    <w:uiPriority w:val="59"/>
    <w:rsid w:val="00884FEB"/>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4">
    <w:name w:val="Formatvorlage Überschrift 4"/>
    <w:basedOn w:val="berschrift4"/>
    <w:link w:val="Formatvorlageberschrift4Char"/>
    <w:uiPriority w:val="99"/>
    <w:rsid w:val="00884FEB"/>
    <w:pPr>
      <w:spacing w:before="240" w:after="60"/>
    </w:pPr>
    <w:rPr>
      <w:iCs/>
      <w:szCs w:val="28"/>
    </w:rPr>
  </w:style>
  <w:style w:type="character" w:customStyle="1" w:styleId="Formatvorlageberschrift4Char">
    <w:name w:val="Formatvorlage Überschrift 4 Char"/>
    <w:basedOn w:val="berschrift4Zchn"/>
    <w:link w:val="Formatvorlageberschrift4"/>
    <w:uiPriority w:val="99"/>
    <w:locked/>
    <w:rsid w:val="00884FEB"/>
    <w:rPr>
      <w:rFonts w:ascii="Verdana" w:eastAsia="Times New Roman" w:hAnsi="Verdana" w:cs="Times New Roman"/>
      <w:b/>
      <w:iCs/>
      <w:sz w:val="20"/>
      <w:szCs w:val="28"/>
      <w:u w:val="single"/>
      <w:lang w:val="en-GB"/>
    </w:rPr>
  </w:style>
  <w:style w:type="paragraph" w:customStyle="1" w:styleId="Instructionsberschrift1">
    <w:name w:val="Instructions Überschrift 1"/>
    <w:basedOn w:val="berschrift1"/>
    <w:rsid w:val="00884FEB"/>
    <w:pPr>
      <w:tabs>
        <w:tab w:val="num" w:pos="540"/>
      </w:tabs>
      <w:spacing w:before="240"/>
      <w:ind w:left="540" w:hanging="540"/>
    </w:pPr>
    <w:rPr>
      <w:b w:val="0"/>
      <w:kern w:val="32"/>
    </w:rPr>
  </w:style>
  <w:style w:type="paragraph" w:customStyle="1" w:styleId="Instructionsberschrift2">
    <w:name w:val="Instructions Überschrift 2"/>
    <w:basedOn w:val="berschrift2"/>
    <w:rsid w:val="008C122C"/>
    <w:pPr>
      <w:numPr>
        <w:numId w:val="27"/>
      </w:numPr>
      <w:spacing w:after="240"/>
    </w:pPr>
    <w:rPr>
      <w:rFonts w:cs="Arial"/>
      <w:b w:val="0"/>
      <w:sz w:val="20"/>
      <w:u w:val="single"/>
    </w:rPr>
  </w:style>
  <w:style w:type="paragraph" w:customStyle="1" w:styleId="Instructionsberschrift3">
    <w:name w:val="Instructions Überschrift 3"/>
    <w:basedOn w:val="berschrift3"/>
    <w:link w:val="Instructionsberschrift3Zchn"/>
    <w:rsid w:val="006746DB"/>
    <w:pPr>
      <w:numPr>
        <w:numId w:val="28"/>
      </w:numPr>
      <w:spacing w:before="240" w:after="60" w:line="360" w:lineRule="auto"/>
    </w:pPr>
    <w:rPr>
      <w:rFonts w:cs="Arial"/>
      <w:b w:val="0"/>
      <w:szCs w:val="26"/>
      <w:u w:val="single"/>
    </w:rPr>
  </w:style>
  <w:style w:type="character" w:customStyle="1" w:styleId="Instructionsberschrift3Zchn">
    <w:name w:val="Instructions Überschrift 3 Zchn"/>
    <w:basedOn w:val="berschrift3Zchn"/>
    <w:link w:val="Instructionsberschrift3"/>
    <w:locked/>
    <w:rsid w:val="006746DB"/>
    <w:rPr>
      <w:rFonts w:ascii="Verdana" w:eastAsia="Times New Roman" w:hAnsi="Verdana" w:cs="Arial"/>
      <w:b/>
      <w:sz w:val="20"/>
      <w:szCs w:val="26"/>
      <w:u w:val="single"/>
      <w:lang w:val="en-GB" w:eastAsia="de-DE"/>
    </w:rPr>
  </w:style>
  <w:style w:type="paragraph" w:customStyle="1" w:styleId="Instructionsberschrift4">
    <w:name w:val="Instructions Überschrift 4"/>
    <w:basedOn w:val="berschrift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Standard"/>
    <w:link w:val="InstructionsTextChar"/>
    <w:autoRedefine/>
    <w:rsid w:val="00094776"/>
    <w:pPr>
      <w:spacing w:before="0" w:after="0"/>
    </w:pPr>
    <w:rPr>
      <w:rFonts w:ascii="Times New Roman" w:hAnsi="Times New Roman" w:cs="Arial"/>
      <w:szCs w:val="20"/>
      <w:lang w:eastAsia="de-DE"/>
    </w:rPr>
  </w:style>
  <w:style w:type="character" w:customStyle="1" w:styleId="Instructionsberschrift4Char">
    <w:name w:val="Instructions Überschrift 4 Char"/>
    <w:basedOn w:val="berschrift4Zchn"/>
    <w:link w:val="Instructionsberschrift4"/>
    <w:uiPriority w:val="99"/>
    <w:locked/>
    <w:rsid w:val="00884FEB"/>
    <w:rPr>
      <w:rFonts w:ascii="Verdana" w:eastAsia="Times New Roman" w:hAnsi="Verdana" w:cs="Times New Roman"/>
      <w:b/>
      <w:bCs/>
      <w:sz w:val="20"/>
      <w:szCs w:val="24"/>
      <w:u w:val="single"/>
      <w:lang w:val="en-GB"/>
    </w:rPr>
  </w:style>
  <w:style w:type="character" w:customStyle="1" w:styleId="InstructionsTabelleberschrift">
    <w:name w:val="Instructions Tabelle Überschrift"/>
    <w:basedOn w:val="Absatz-Standardschriftart"/>
    <w:qFormat/>
    <w:rsid w:val="00884FEB"/>
    <w:rPr>
      <w:rFonts w:ascii="Verdana" w:hAnsi="Verdana" w:cs="Times New Roman"/>
      <w:b/>
      <w:bCs/>
      <w:sz w:val="20"/>
      <w:u w:val="single"/>
    </w:rPr>
  </w:style>
  <w:style w:type="character" w:customStyle="1" w:styleId="InstructionsTabelleText">
    <w:name w:val="Instructions Tabelle Text"/>
    <w:basedOn w:val="Absatz-Standardschriftart"/>
    <w:rsid w:val="00884FEB"/>
    <w:rPr>
      <w:rFonts w:ascii="Verdana" w:hAnsi="Verdana" w:cs="Times New Roman"/>
      <w:sz w:val="20"/>
    </w:rPr>
  </w:style>
  <w:style w:type="character" w:customStyle="1" w:styleId="FormatvorlageInstructionsTabelleText">
    <w:name w:val="Formatvorlage Instructions Tabelle Text"/>
    <w:basedOn w:val="Absatz-Standardschriftar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Standard"/>
    <w:uiPriority w:val="99"/>
    <w:rsid w:val="00884FEB"/>
    <w:pPr>
      <w:spacing w:after="0"/>
      <w:ind w:left="567"/>
    </w:pPr>
    <w:rPr>
      <w:sz w:val="22"/>
      <w:szCs w:val="20"/>
      <w:lang w:eastAsia="fr-FR"/>
    </w:rPr>
  </w:style>
  <w:style w:type="paragraph" w:customStyle="1" w:styleId="Prrafodelista1">
    <w:name w:val="Párrafo de lista1"/>
    <w:basedOn w:val="Standard"/>
    <w:uiPriority w:val="99"/>
    <w:rsid w:val="00884FEB"/>
    <w:pPr>
      <w:ind w:left="720"/>
    </w:pPr>
  </w:style>
  <w:style w:type="paragraph" w:customStyle="1" w:styleId="Prrafodelista2">
    <w:name w:val="Párrafo de lista2"/>
    <w:basedOn w:val="Standard"/>
    <w:uiPriority w:val="99"/>
    <w:rsid w:val="00884FEB"/>
    <w:pPr>
      <w:ind w:left="708"/>
    </w:pPr>
  </w:style>
  <w:style w:type="paragraph" w:styleId="NurText">
    <w:name w:val="Plain Text"/>
    <w:basedOn w:val="Standard"/>
    <w:link w:val="NurTextZchn"/>
    <w:uiPriority w:val="99"/>
    <w:rsid w:val="00884FEB"/>
    <w:pPr>
      <w:spacing w:before="0" w:after="0"/>
      <w:jc w:val="left"/>
    </w:pPr>
    <w:rPr>
      <w:szCs w:val="20"/>
      <w:lang w:val="es-ES_tradnl" w:eastAsia="es-ES_tradnl"/>
    </w:rPr>
  </w:style>
  <w:style w:type="character" w:customStyle="1" w:styleId="NurTextZchn">
    <w:name w:val="Nur Text Zchn"/>
    <w:basedOn w:val="Absatz-Standardschriftart"/>
    <w:link w:val="Nur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Standard"/>
    <w:uiPriority w:val="99"/>
    <w:rsid w:val="00884FEB"/>
    <w:pPr>
      <w:ind w:left="708"/>
    </w:pPr>
  </w:style>
  <w:style w:type="character" w:customStyle="1" w:styleId="InstructionsTextChar">
    <w:name w:val="Instructions Text Char"/>
    <w:basedOn w:val="Absatz-Standardschriftart"/>
    <w:link w:val="InstructionsText"/>
    <w:locked/>
    <w:rsid w:val="00094776"/>
    <w:rPr>
      <w:rFonts w:ascii="Times New Roman" w:eastAsia="Times New Roman" w:hAnsi="Times New Roman" w:cs="Arial"/>
      <w:lang w:val="en-GB" w:eastAsia="de-DE"/>
    </w:rPr>
  </w:style>
  <w:style w:type="paragraph" w:styleId="berarbeitung">
    <w:name w:val="Revision"/>
    <w:hidden/>
    <w:uiPriority w:val="99"/>
    <w:semiHidden/>
    <w:rsid w:val="00884FEB"/>
    <w:rPr>
      <w:rFonts w:ascii="Verdana" w:eastAsia="Times New Roman" w:hAnsi="Verdana"/>
      <w:szCs w:val="24"/>
      <w:lang w:val="en-US" w:eastAsia="en-US"/>
    </w:rPr>
  </w:style>
  <w:style w:type="paragraph" w:styleId="Listenabsatz">
    <w:name w:val="List Paragraph"/>
    <w:basedOn w:val="Standard"/>
    <w:uiPriority w:val="99"/>
    <w:qFormat/>
    <w:rsid w:val="00884FEB"/>
    <w:pPr>
      <w:ind w:left="708"/>
    </w:pPr>
  </w:style>
  <w:style w:type="character" w:styleId="Platzhaltertext">
    <w:name w:val="Placeholder Text"/>
    <w:basedOn w:val="Absatz-Standardschriftart"/>
    <w:uiPriority w:val="99"/>
    <w:semiHidden/>
    <w:rsid w:val="00D946DB"/>
    <w:rPr>
      <w:color w:val="808080"/>
    </w:rPr>
  </w:style>
  <w:style w:type="paragraph" w:customStyle="1" w:styleId="InstructionsText2">
    <w:name w:val="Instructions Text 2"/>
    <w:basedOn w:val="InstructionsText"/>
    <w:qFormat/>
    <w:rsid w:val="008F50DF"/>
    <w:pPr>
      <w:numPr>
        <w:numId w:val="29"/>
      </w:numPr>
      <w:spacing w:after="240"/>
    </w:pPr>
  </w:style>
  <w:style w:type="character" w:customStyle="1" w:styleId="Instructionsberschrift3Char">
    <w:name w:val="Instructions Überschrift 3 Char"/>
    <w:basedOn w:val="berschrift3Zchn"/>
    <w:locked/>
    <w:rsid w:val="003B3DBB"/>
    <w:rPr>
      <w:rFonts w:ascii="Verdana" w:hAnsi="Verdana" w:cs="Arial"/>
      <w:b/>
      <w:bCs/>
      <w:szCs w:val="26"/>
      <w:u w:val="single"/>
      <w:lang w:val="en-US" w:eastAsia="en-US" w:bidi="ar-SA"/>
    </w:rPr>
  </w:style>
  <w:style w:type="paragraph" w:customStyle="1" w:styleId="CM4">
    <w:name w:val="CM4"/>
    <w:basedOn w:val="Standard"/>
    <w:next w:val="Standard"/>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36"/>
      </w:numPr>
    </w:pPr>
  </w:style>
  <w:style w:type="paragraph" w:styleId="Dokumentstruktur">
    <w:name w:val="Document Map"/>
    <w:basedOn w:val="Standard"/>
    <w:link w:val="DokumentstrukturZchn"/>
    <w:uiPriority w:val="99"/>
    <w:semiHidden/>
    <w:unhideWhenUsed/>
    <w:rsid w:val="0088630E"/>
    <w:pPr>
      <w:spacing w:before="0" w:after="0"/>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38"/>
      </w:numPr>
    </w:pPr>
  </w:style>
  <w:style w:type="paragraph" w:customStyle="1" w:styleId="Titrearticle">
    <w:name w:val="Titre article"/>
    <w:basedOn w:val="Standard"/>
    <w:next w:val="Standard"/>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Standard"/>
    <w:link w:val="BaseparagraphnumberedChar"/>
    <w:qFormat/>
    <w:rsid w:val="00C87CEE"/>
    <w:pPr>
      <w:numPr>
        <w:numId w:val="44"/>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cs="Times New Roman"/>
      <w:sz w:val="24"/>
      <w:szCs w:val="24"/>
      <w:lang w:val="en-GB" w:eastAsia="en-GB"/>
    </w:rPr>
  </w:style>
  <w:style w:type="character" w:customStyle="1" w:styleId="NumPar1Char">
    <w:name w:val="NumPar 1 Char"/>
    <w:basedOn w:val="Absatz-Standardschriftart"/>
    <w:link w:val="NumPar1"/>
    <w:locked/>
    <w:rsid w:val="00D34F75"/>
    <w:rPr>
      <w:sz w:val="24"/>
      <w:szCs w:val="24"/>
      <w:lang w:val="en-GB" w:eastAsia="de-DE"/>
    </w:rPr>
  </w:style>
  <w:style w:type="paragraph" w:customStyle="1" w:styleId="NumPar1">
    <w:name w:val="NumPar 1"/>
    <w:basedOn w:val="Standard"/>
    <w:next w:val="Standard"/>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basedOn w:val="Absatz-Standardschriftart"/>
    <w:link w:val="Point1letter"/>
    <w:locked/>
    <w:rsid w:val="00D34F75"/>
    <w:rPr>
      <w:sz w:val="24"/>
      <w:szCs w:val="24"/>
      <w:lang w:val="en-GB" w:eastAsia="en-US"/>
    </w:rPr>
  </w:style>
  <w:style w:type="paragraph" w:customStyle="1" w:styleId="Point1letter">
    <w:name w:val="Point 1 (letter)"/>
    <w:basedOn w:val="Standard"/>
    <w:link w:val="Point1letterChar"/>
    <w:rsid w:val="00D34F75"/>
    <w:pPr>
      <w:tabs>
        <w:tab w:val="num" w:pos="360"/>
      </w:tabs>
      <w:ind w:left="1417" w:hanging="567"/>
    </w:pPr>
    <w:rPr>
      <w:rFonts w:ascii="Arial" w:eastAsia="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Ttulo1Car">
    <w:name w:val="Formatvorlage2"/>
    <w:pPr>
      <w:numPr>
        <w:numId w:val="6"/>
      </w:numPr>
    </w:pPr>
  </w:style>
  <w:style w:type="numbering" w:customStyle="1" w:styleId="Tabladeilustraciones">
    <w:name w:val="Formatvorlage3"/>
    <w:pPr>
      <w:numPr>
        <w:numId w:val="36"/>
      </w:numPr>
    </w:pPr>
  </w:style>
  <w:style w:type="numbering" w:customStyle="1" w:styleId="Aufzhlungszeichen1">
    <w:name w:val="Formatvorlage1"/>
    <w:pPr>
      <w:numPr>
        <w:numId w:val="5"/>
      </w:numPr>
    </w:pPr>
  </w:style>
  <w:style w:type="numbering" w:customStyle="1" w:styleId="Aufzhlungszeichen2">
    <w:name w:val="Formatvorlage4"/>
    <w:pPr>
      <w:numPr>
        <w:numId w:val="38"/>
      </w:numPr>
    </w:pPr>
  </w:style>
</w:styles>
</file>

<file path=word/webSettings.xml><?xml version="1.0" encoding="utf-8"?>
<w:webSettings xmlns:r="http://schemas.openxmlformats.org/officeDocument/2006/relationships" xmlns:w="http://schemas.openxmlformats.org/wordprocessingml/2006/main">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389914711">
      <w:bodyDiv w:val="1"/>
      <w:marLeft w:val="0"/>
      <w:marRight w:val="0"/>
      <w:marTop w:val="0"/>
      <w:marBottom w:val="0"/>
      <w:divBdr>
        <w:top w:val="none" w:sz="0" w:space="0" w:color="auto"/>
        <w:left w:val="none" w:sz="0" w:space="0" w:color="auto"/>
        <w:bottom w:val="none" w:sz="0" w:space="0" w:color="auto"/>
        <w:right w:val="none" w:sz="0" w:space="0" w:color="auto"/>
      </w:divBdr>
    </w:div>
    <w:div w:id="1891384768">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850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78ED0-D219-439B-B081-320C616AD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1288</Words>
  <Characters>8119</Characters>
  <Application>Microsoft Office Word</Application>
  <DocSecurity>0</DocSecurity>
  <Lines>67</Lines>
  <Paragraphs>18</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Deutsche Bundesbank</Company>
  <LinksUpToDate>false</LinksUpToDate>
  <CharactersWithSpaces>9389</CharactersWithSpaces>
  <SharedDoc>false</SharedDoc>
  <HLinks>
    <vt:vector size="306" baseType="variant">
      <vt:variant>
        <vt:i4>7995501</vt:i4>
      </vt:variant>
      <vt:variant>
        <vt:i4>300</vt:i4>
      </vt:variant>
      <vt:variant>
        <vt:i4>0</vt:i4>
      </vt:variant>
      <vt:variant>
        <vt:i4>5</vt:i4>
      </vt:variant>
      <vt:variant>
        <vt:lpwstr>http://www.eba.europa.eu/cebs/media/Publications/Standards and Guidelines/2011/COREP/GL04rev3CA-GSD.xls</vt:lpwstr>
      </vt:variant>
      <vt:variant>
        <vt:lpwstr/>
      </vt:variant>
      <vt:variant>
        <vt:i4>5898306</vt:i4>
      </vt:variant>
      <vt:variant>
        <vt:i4>297</vt:i4>
      </vt:variant>
      <vt:variant>
        <vt:i4>0</vt:i4>
      </vt:variant>
      <vt:variant>
        <vt:i4>5</vt:i4>
      </vt:variant>
      <vt:variant>
        <vt:lpwstr>http://www.eba.europa.eu/Publications/Consultation-Papers/All-consultations/CP01-CP10/CP04-Revised-2.aspx</vt:lpwstr>
      </vt:variant>
      <vt:variant>
        <vt:lpwstr/>
      </vt:variant>
      <vt:variant>
        <vt:i4>1048626</vt:i4>
      </vt:variant>
      <vt:variant>
        <vt:i4>290</vt:i4>
      </vt:variant>
      <vt:variant>
        <vt:i4>0</vt:i4>
      </vt:variant>
      <vt:variant>
        <vt:i4>5</vt:i4>
      </vt:variant>
      <vt:variant>
        <vt:lpwstr/>
      </vt:variant>
      <vt:variant>
        <vt:lpwstr>_Toc310415075</vt:lpwstr>
      </vt:variant>
      <vt:variant>
        <vt:i4>1048626</vt:i4>
      </vt:variant>
      <vt:variant>
        <vt:i4>284</vt:i4>
      </vt:variant>
      <vt:variant>
        <vt:i4>0</vt:i4>
      </vt:variant>
      <vt:variant>
        <vt:i4>5</vt:i4>
      </vt:variant>
      <vt:variant>
        <vt:lpwstr/>
      </vt:variant>
      <vt:variant>
        <vt:lpwstr>_Toc310415072</vt:lpwstr>
      </vt:variant>
      <vt:variant>
        <vt:i4>1114162</vt:i4>
      </vt:variant>
      <vt:variant>
        <vt:i4>278</vt:i4>
      </vt:variant>
      <vt:variant>
        <vt:i4>0</vt:i4>
      </vt:variant>
      <vt:variant>
        <vt:i4>5</vt:i4>
      </vt:variant>
      <vt:variant>
        <vt:lpwstr/>
      </vt:variant>
      <vt:variant>
        <vt:lpwstr>_Toc310415069</vt:lpwstr>
      </vt:variant>
      <vt:variant>
        <vt:i4>1114162</vt:i4>
      </vt:variant>
      <vt:variant>
        <vt:i4>272</vt:i4>
      </vt:variant>
      <vt:variant>
        <vt:i4>0</vt:i4>
      </vt:variant>
      <vt:variant>
        <vt:i4>5</vt:i4>
      </vt:variant>
      <vt:variant>
        <vt:lpwstr/>
      </vt:variant>
      <vt:variant>
        <vt:lpwstr>_Toc310415066</vt:lpwstr>
      </vt:variant>
      <vt:variant>
        <vt:i4>1114162</vt:i4>
      </vt:variant>
      <vt:variant>
        <vt:i4>266</vt:i4>
      </vt:variant>
      <vt:variant>
        <vt:i4>0</vt:i4>
      </vt:variant>
      <vt:variant>
        <vt:i4>5</vt:i4>
      </vt:variant>
      <vt:variant>
        <vt:lpwstr/>
      </vt:variant>
      <vt:variant>
        <vt:lpwstr>_Toc310415063</vt:lpwstr>
      </vt:variant>
      <vt:variant>
        <vt:i4>1114162</vt:i4>
      </vt:variant>
      <vt:variant>
        <vt:i4>260</vt:i4>
      </vt:variant>
      <vt:variant>
        <vt:i4>0</vt:i4>
      </vt:variant>
      <vt:variant>
        <vt:i4>5</vt:i4>
      </vt:variant>
      <vt:variant>
        <vt:lpwstr/>
      </vt:variant>
      <vt:variant>
        <vt:lpwstr>_Toc310415060</vt:lpwstr>
      </vt:variant>
      <vt:variant>
        <vt:i4>1179698</vt:i4>
      </vt:variant>
      <vt:variant>
        <vt:i4>254</vt:i4>
      </vt:variant>
      <vt:variant>
        <vt:i4>0</vt:i4>
      </vt:variant>
      <vt:variant>
        <vt:i4>5</vt:i4>
      </vt:variant>
      <vt:variant>
        <vt:lpwstr/>
      </vt:variant>
      <vt:variant>
        <vt:lpwstr>_Toc310415057</vt:lpwstr>
      </vt:variant>
      <vt:variant>
        <vt:i4>1179698</vt:i4>
      </vt:variant>
      <vt:variant>
        <vt:i4>248</vt:i4>
      </vt:variant>
      <vt:variant>
        <vt:i4>0</vt:i4>
      </vt:variant>
      <vt:variant>
        <vt:i4>5</vt:i4>
      </vt:variant>
      <vt:variant>
        <vt:lpwstr/>
      </vt:variant>
      <vt:variant>
        <vt:lpwstr>_Toc310415056</vt:lpwstr>
      </vt:variant>
      <vt:variant>
        <vt:i4>1179698</vt:i4>
      </vt:variant>
      <vt:variant>
        <vt:i4>242</vt:i4>
      </vt:variant>
      <vt:variant>
        <vt:i4>0</vt:i4>
      </vt:variant>
      <vt:variant>
        <vt:i4>5</vt:i4>
      </vt:variant>
      <vt:variant>
        <vt:lpwstr/>
      </vt:variant>
      <vt:variant>
        <vt:lpwstr>_Toc310415053</vt:lpwstr>
      </vt:variant>
      <vt:variant>
        <vt:i4>1179698</vt:i4>
      </vt:variant>
      <vt:variant>
        <vt:i4>236</vt:i4>
      </vt:variant>
      <vt:variant>
        <vt:i4>0</vt:i4>
      </vt:variant>
      <vt:variant>
        <vt:i4>5</vt:i4>
      </vt:variant>
      <vt:variant>
        <vt:lpwstr/>
      </vt:variant>
      <vt:variant>
        <vt:lpwstr>_Toc310415050</vt:lpwstr>
      </vt:variant>
      <vt:variant>
        <vt:i4>1245234</vt:i4>
      </vt:variant>
      <vt:variant>
        <vt:i4>230</vt:i4>
      </vt:variant>
      <vt:variant>
        <vt:i4>0</vt:i4>
      </vt:variant>
      <vt:variant>
        <vt:i4>5</vt:i4>
      </vt:variant>
      <vt:variant>
        <vt:lpwstr/>
      </vt:variant>
      <vt:variant>
        <vt:lpwstr>_Toc310415049</vt:lpwstr>
      </vt:variant>
      <vt:variant>
        <vt:i4>1245234</vt:i4>
      </vt:variant>
      <vt:variant>
        <vt:i4>224</vt:i4>
      </vt:variant>
      <vt:variant>
        <vt:i4>0</vt:i4>
      </vt:variant>
      <vt:variant>
        <vt:i4>5</vt:i4>
      </vt:variant>
      <vt:variant>
        <vt:lpwstr/>
      </vt:variant>
      <vt:variant>
        <vt:lpwstr>_Toc310415046</vt:lpwstr>
      </vt:variant>
      <vt:variant>
        <vt:i4>1245234</vt:i4>
      </vt:variant>
      <vt:variant>
        <vt:i4>218</vt:i4>
      </vt:variant>
      <vt:variant>
        <vt:i4>0</vt:i4>
      </vt:variant>
      <vt:variant>
        <vt:i4>5</vt:i4>
      </vt:variant>
      <vt:variant>
        <vt:lpwstr/>
      </vt:variant>
      <vt:variant>
        <vt:lpwstr>_Toc310415042</vt:lpwstr>
      </vt:variant>
      <vt:variant>
        <vt:i4>1310770</vt:i4>
      </vt:variant>
      <vt:variant>
        <vt:i4>212</vt:i4>
      </vt:variant>
      <vt:variant>
        <vt:i4>0</vt:i4>
      </vt:variant>
      <vt:variant>
        <vt:i4>5</vt:i4>
      </vt:variant>
      <vt:variant>
        <vt:lpwstr/>
      </vt:variant>
      <vt:variant>
        <vt:lpwstr>_Toc310415038</vt:lpwstr>
      </vt:variant>
      <vt:variant>
        <vt:i4>1310770</vt:i4>
      </vt:variant>
      <vt:variant>
        <vt:i4>206</vt:i4>
      </vt:variant>
      <vt:variant>
        <vt:i4>0</vt:i4>
      </vt:variant>
      <vt:variant>
        <vt:i4>5</vt:i4>
      </vt:variant>
      <vt:variant>
        <vt:lpwstr/>
      </vt:variant>
      <vt:variant>
        <vt:lpwstr>_Toc310415035</vt:lpwstr>
      </vt:variant>
      <vt:variant>
        <vt:i4>1310770</vt:i4>
      </vt:variant>
      <vt:variant>
        <vt:i4>200</vt:i4>
      </vt:variant>
      <vt:variant>
        <vt:i4>0</vt:i4>
      </vt:variant>
      <vt:variant>
        <vt:i4>5</vt:i4>
      </vt:variant>
      <vt:variant>
        <vt:lpwstr/>
      </vt:variant>
      <vt:variant>
        <vt:lpwstr>_Toc310415031</vt:lpwstr>
      </vt:variant>
      <vt:variant>
        <vt:i4>1376306</vt:i4>
      </vt:variant>
      <vt:variant>
        <vt:i4>194</vt:i4>
      </vt:variant>
      <vt:variant>
        <vt:i4>0</vt:i4>
      </vt:variant>
      <vt:variant>
        <vt:i4>5</vt:i4>
      </vt:variant>
      <vt:variant>
        <vt:lpwstr/>
      </vt:variant>
      <vt:variant>
        <vt:lpwstr>_Toc310415025</vt:lpwstr>
      </vt:variant>
      <vt:variant>
        <vt:i4>1441842</vt:i4>
      </vt:variant>
      <vt:variant>
        <vt:i4>188</vt:i4>
      </vt:variant>
      <vt:variant>
        <vt:i4>0</vt:i4>
      </vt:variant>
      <vt:variant>
        <vt:i4>5</vt:i4>
      </vt:variant>
      <vt:variant>
        <vt:lpwstr/>
      </vt:variant>
      <vt:variant>
        <vt:lpwstr>_Toc310415017</vt:lpwstr>
      </vt:variant>
      <vt:variant>
        <vt:i4>1441842</vt:i4>
      </vt:variant>
      <vt:variant>
        <vt:i4>182</vt:i4>
      </vt:variant>
      <vt:variant>
        <vt:i4>0</vt:i4>
      </vt:variant>
      <vt:variant>
        <vt:i4>5</vt:i4>
      </vt:variant>
      <vt:variant>
        <vt:lpwstr/>
      </vt:variant>
      <vt:variant>
        <vt:lpwstr>_Toc310415014</vt:lpwstr>
      </vt:variant>
      <vt:variant>
        <vt:i4>1441842</vt:i4>
      </vt:variant>
      <vt:variant>
        <vt:i4>176</vt:i4>
      </vt:variant>
      <vt:variant>
        <vt:i4>0</vt:i4>
      </vt:variant>
      <vt:variant>
        <vt:i4>5</vt:i4>
      </vt:variant>
      <vt:variant>
        <vt:lpwstr/>
      </vt:variant>
      <vt:variant>
        <vt:lpwstr>_Toc310415013</vt:lpwstr>
      </vt:variant>
      <vt:variant>
        <vt:i4>1441842</vt:i4>
      </vt:variant>
      <vt:variant>
        <vt:i4>170</vt:i4>
      </vt:variant>
      <vt:variant>
        <vt:i4>0</vt:i4>
      </vt:variant>
      <vt:variant>
        <vt:i4>5</vt:i4>
      </vt:variant>
      <vt:variant>
        <vt:lpwstr/>
      </vt:variant>
      <vt:variant>
        <vt:lpwstr>_Toc310415010</vt:lpwstr>
      </vt:variant>
      <vt:variant>
        <vt:i4>1507378</vt:i4>
      </vt:variant>
      <vt:variant>
        <vt:i4>164</vt:i4>
      </vt:variant>
      <vt:variant>
        <vt:i4>0</vt:i4>
      </vt:variant>
      <vt:variant>
        <vt:i4>5</vt:i4>
      </vt:variant>
      <vt:variant>
        <vt:lpwstr/>
      </vt:variant>
      <vt:variant>
        <vt:lpwstr>_Toc310415009</vt:lpwstr>
      </vt:variant>
      <vt:variant>
        <vt:i4>1507378</vt:i4>
      </vt:variant>
      <vt:variant>
        <vt:i4>158</vt:i4>
      </vt:variant>
      <vt:variant>
        <vt:i4>0</vt:i4>
      </vt:variant>
      <vt:variant>
        <vt:i4>5</vt:i4>
      </vt:variant>
      <vt:variant>
        <vt:lpwstr/>
      </vt:variant>
      <vt:variant>
        <vt:lpwstr>_Toc310415006</vt:lpwstr>
      </vt:variant>
      <vt:variant>
        <vt:i4>1507378</vt:i4>
      </vt:variant>
      <vt:variant>
        <vt:i4>152</vt:i4>
      </vt:variant>
      <vt:variant>
        <vt:i4>0</vt:i4>
      </vt:variant>
      <vt:variant>
        <vt:i4>5</vt:i4>
      </vt:variant>
      <vt:variant>
        <vt:lpwstr/>
      </vt:variant>
      <vt:variant>
        <vt:lpwstr>_Toc310415003</vt:lpwstr>
      </vt:variant>
      <vt:variant>
        <vt:i4>1507378</vt:i4>
      </vt:variant>
      <vt:variant>
        <vt:i4>146</vt:i4>
      </vt:variant>
      <vt:variant>
        <vt:i4>0</vt:i4>
      </vt:variant>
      <vt:variant>
        <vt:i4>5</vt:i4>
      </vt:variant>
      <vt:variant>
        <vt:lpwstr/>
      </vt:variant>
      <vt:variant>
        <vt:lpwstr>_Toc310415000</vt:lpwstr>
      </vt:variant>
      <vt:variant>
        <vt:i4>2031675</vt:i4>
      </vt:variant>
      <vt:variant>
        <vt:i4>140</vt:i4>
      </vt:variant>
      <vt:variant>
        <vt:i4>0</vt:i4>
      </vt:variant>
      <vt:variant>
        <vt:i4>5</vt:i4>
      </vt:variant>
      <vt:variant>
        <vt:lpwstr/>
      </vt:variant>
      <vt:variant>
        <vt:lpwstr>_Toc310414997</vt:lpwstr>
      </vt:variant>
      <vt:variant>
        <vt:i4>2031675</vt:i4>
      </vt:variant>
      <vt:variant>
        <vt:i4>134</vt:i4>
      </vt:variant>
      <vt:variant>
        <vt:i4>0</vt:i4>
      </vt:variant>
      <vt:variant>
        <vt:i4>5</vt:i4>
      </vt:variant>
      <vt:variant>
        <vt:lpwstr/>
      </vt:variant>
      <vt:variant>
        <vt:lpwstr>_Toc310414994</vt:lpwstr>
      </vt:variant>
      <vt:variant>
        <vt:i4>2031675</vt:i4>
      </vt:variant>
      <vt:variant>
        <vt:i4>128</vt:i4>
      </vt:variant>
      <vt:variant>
        <vt:i4>0</vt:i4>
      </vt:variant>
      <vt:variant>
        <vt:i4>5</vt:i4>
      </vt:variant>
      <vt:variant>
        <vt:lpwstr/>
      </vt:variant>
      <vt:variant>
        <vt:lpwstr>_Toc310414993</vt:lpwstr>
      </vt:variant>
      <vt:variant>
        <vt:i4>2031675</vt:i4>
      </vt:variant>
      <vt:variant>
        <vt:i4>122</vt:i4>
      </vt:variant>
      <vt:variant>
        <vt:i4>0</vt:i4>
      </vt:variant>
      <vt:variant>
        <vt:i4>5</vt:i4>
      </vt:variant>
      <vt:variant>
        <vt:lpwstr/>
      </vt:variant>
      <vt:variant>
        <vt:lpwstr>_Toc310414990</vt:lpwstr>
      </vt:variant>
      <vt:variant>
        <vt:i4>1966139</vt:i4>
      </vt:variant>
      <vt:variant>
        <vt:i4>116</vt:i4>
      </vt:variant>
      <vt:variant>
        <vt:i4>0</vt:i4>
      </vt:variant>
      <vt:variant>
        <vt:i4>5</vt:i4>
      </vt:variant>
      <vt:variant>
        <vt:lpwstr/>
      </vt:variant>
      <vt:variant>
        <vt:lpwstr>_Toc310414987</vt:lpwstr>
      </vt:variant>
      <vt:variant>
        <vt:i4>1966139</vt:i4>
      </vt:variant>
      <vt:variant>
        <vt:i4>110</vt:i4>
      </vt:variant>
      <vt:variant>
        <vt:i4>0</vt:i4>
      </vt:variant>
      <vt:variant>
        <vt:i4>5</vt:i4>
      </vt:variant>
      <vt:variant>
        <vt:lpwstr/>
      </vt:variant>
      <vt:variant>
        <vt:lpwstr>_Toc310414986</vt:lpwstr>
      </vt:variant>
      <vt:variant>
        <vt:i4>1966139</vt:i4>
      </vt:variant>
      <vt:variant>
        <vt:i4>104</vt:i4>
      </vt:variant>
      <vt:variant>
        <vt:i4>0</vt:i4>
      </vt:variant>
      <vt:variant>
        <vt:i4>5</vt:i4>
      </vt:variant>
      <vt:variant>
        <vt:lpwstr/>
      </vt:variant>
      <vt:variant>
        <vt:lpwstr>_Toc310414983</vt:lpwstr>
      </vt:variant>
      <vt:variant>
        <vt:i4>1966139</vt:i4>
      </vt:variant>
      <vt:variant>
        <vt:i4>98</vt:i4>
      </vt:variant>
      <vt:variant>
        <vt:i4>0</vt:i4>
      </vt:variant>
      <vt:variant>
        <vt:i4>5</vt:i4>
      </vt:variant>
      <vt:variant>
        <vt:lpwstr/>
      </vt:variant>
      <vt:variant>
        <vt:lpwstr>_Toc310414981</vt:lpwstr>
      </vt:variant>
      <vt:variant>
        <vt:i4>1966139</vt:i4>
      </vt:variant>
      <vt:variant>
        <vt:i4>92</vt:i4>
      </vt:variant>
      <vt:variant>
        <vt:i4>0</vt:i4>
      </vt:variant>
      <vt:variant>
        <vt:i4>5</vt:i4>
      </vt:variant>
      <vt:variant>
        <vt:lpwstr/>
      </vt:variant>
      <vt:variant>
        <vt:lpwstr>_Toc310414980</vt:lpwstr>
      </vt:variant>
      <vt:variant>
        <vt:i4>1114171</vt:i4>
      </vt:variant>
      <vt:variant>
        <vt:i4>86</vt:i4>
      </vt:variant>
      <vt:variant>
        <vt:i4>0</vt:i4>
      </vt:variant>
      <vt:variant>
        <vt:i4>5</vt:i4>
      </vt:variant>
      <vt:variant>
        <vt:lpwstr/>
      </vt:variant>
      <vt:variant>
        <vt:lpwstr>_Toc310414977</vt:lpwstr>
      </vt:variant>
      <vt:variant>
        <vt:i4>1114171</vt:i4>
      </vt:variant>
      <vt:variant>
        <vt:i4>80</vt:i4>
      </vt:variant>
      <vt:variant>
        <vt:i4>0</vt:i4>
      </vt:variant>
      <vt:variant>
        <vt:i4>5</vt:i4>
      </vt:variant>
      <vt:variant>
        <vt:lpwstr/>
      </vt:variant>
      <vt:variant>
        <vt:lpwstr>_Toc310414976</vt:lpwstr>
      </vt:variant>
      <vt:variant>
        <vt:i4>1114171</vt:i4>
      </vt:variant>
      <vt:variant>
        <vt:i4>74</vt:i4>
      </vt:variant>
      <vt:variant>
        <vt:i4>0</vt:i4>
      </vt:variant>
      <vt:variant>
        <vt:i4>5</vt:i4>
      </vt:variant>
      <vt:variant>
        <vt:lpwstr/>
      </vt:variant>
      <vt:variant>
        <vt:lpwstr>_Toc310414975</vt:lpwstr>
      </vt:variant>
      <vt:variant>
        <vt:i4>1114171</vt:i4>
      </vt:variant>
      <vt:variant>
        <vt:i4>68</vt:i4>
      </vt:variant>
      <vt:variant>
        <vt:i4>0</vt:i4>
      </vt:variant>
      <vt:variant>
        <vt:i4>5</vt:i4>
      </vt:variant>
      <vt:variant>
        <vt:lpwstr/>
      </vt:variant>
      <vt:variant>
        <vt:lpwstr>_Toc310414973</vt:lpwstr>
      </vt:variant>
      <vt:variant>
        <vt:i4>1114171</vt:i4>
      </vt:variant>
      <vt:variant>
        <vt:i4>62</vt:i4>
      </vt:variant>
      <vt:variant>
        <vt:i4>0</vt:i4>
      </vt:variant>
      <vt:variant>
        <vt:i4>5</vt:i4>
      </vt:variant>
      <vt:variant>
        <vt:lpwstr/>
      </vt:variant>
      <vt:variant>
        <vt:lpwstr>_Toc310414971</vt:lpwstr>
      </vt:variant>
      <vt:variant>
        <vt:i4>1048635</vt:i4>
      </vt:variant>
      <vt:variant>
        <vt:i4>56</vt:i4>
      </vt:variant>
      <vt:variant>
        <vt:i4>0</vt:i4>
      </vt:variant>
      <vt:variant>
        <vt:i4>5</vt:i4>
      </vt:variant>
      <vt:variant>
        <vt:lpwstr/>
      </vt:variant>
      <vt:variant>
        <vt:lpwstr>_Toc310414969</vt:lpwstr>
      </vt:variant>
      <vt:variant>
        <vt:i4>1048635</vt:i4>
      </vt:variant>
      <vt:variant>
        <vt:i4>50</vt:i4>
      </vt:variant>
      <vt:variant>
        <vt:i4>0</vt:i4>
      </vt:variant>
      <vt:variant>
        <vt:i4>5</vt:i4>
      </vt:variant>
      <vt:variant>
        <vt:lpwstr/>
      </vt:variant>
      <vt:variant>
        <vt:lpwstr>_Toc310414967</vt:lpwstr>
      </vt:variant>
      <vt:variant>
        <vt:i4>1048635</vt:i4>
      </vt:variant>
      <vt:variant>
        <vt:i4>44</vt:i4>
      </vt:variant>
      <vt:variant>
        <vt:i4>0</vt:i4>
      </vt:variant>
      <vt:variant>
        <vt:i4>5</vt:i4>
      </vt:variant>
      <vt:variant>
        <vt:lpwstr/>
      </vt:variant>
      <vt:variant>
        <vt:lpwstr>_Toc310414966</vt:lpwstr>
      </vt:variant>
      <vt:variant>
        <vt:i4>1048635</vt:i4>
      </vt:variant>
      <vt:variant>
        <vt:i4>38</vt:i4>
      </vt:variant>
      <vt:variant>
        <vt:i4>0</vt:i4>
      </vt:variant>
      <vt:variant>
        <vt:i4>5</vt:i4>
      </vt:variant>
      <vt:variant>
        <vt:lpwstr/>
      </vt:variant>
      <vt:variant>
        <vt:lpwstr>_Toc310414965</vt:lpwstr>
      </vt:variant>
      <vt:variant>
        <vt:i4>1048635</vt:i4>
      </vt:variant>
      <vt:variant>
        <vt:i4>32</vt:i4>
      </vt:variant>
      <vt:variant>
        <vt:i4>0</vt:i4>
      </vt:variant>
      <vt:variant>
        <vt:i4>5</vt:i4>
      </vt:variant>
      <vt:variant>
        <vt:lpwstr/>
      </vt:variant>
      <vt:variant>
        <vt:lpwstr>_Toc310414964</vt:lpwstr>
      </vt:variant>
      <vt:variant>
        <vt:i4>1048635</vt:i4>
      </vt:variant>
      <vt:variant>
        <vt:i4>26</vt:i4>
      </vt:variant>
      <vt:variant>
        <vt:i4>0</vt:i4>
      </vt:variant>
      <vt:variant>
        <vt:i4>5</vt:i4>
      </vt:variant>
      <vt:variant>
        <vt:lpwstr/>
      </vt:variant>
      <vt:variant>
        <vt:lpwstr>_Toc310414963</vt:lpwstr>
      </vt:variant>
      <vt:variant>
        <vt:i4>1048635</vt:i4>
      </vt:variant>
      <vt:variant>
        <vt:i4>20</vt:i4>
      </vt:variant>
      <vt:variant>
        <vt:i4>0</vt:i4>
      </vt:variant>
      <vt:variant>
        <vt:i4>5</vt:i4>
      </vt:variant>
      <vt:variant>
        <vt:lpwstr/>
      </vt:variant>
      <vt:variant>
        <vt:lpwstr>_Toc310414962</vt:lpwstr>
      </vt:variant>
      <vt:variant>
        <vt:i4>1048635</vt:i4>
      </vt:variant>
      <vt:variant>
        <vt:i4>14</vt:i4>
      </vt:variant>
      <vt:variant>
        <vt:i4>0</vt:i4>
      </vt:variant>
      <vt:variant>
        <vt:i4>5</vt:i4>
      </vt:variant>
      <vt:variant>
        <vt:lpwstr/>
      </vt:variant>
      <vt:variant>
        <vt:lpwstr>_Toc310414961</vt:lpwstr>
      </vt:variant>
      <vt:variant>
        <vt:i4>1048635</vt:i4>
      </vt:variant>
      <vt:variant>
        <vt:i4>8</vt:i4>
      </vt:variant>
      <vt:variant>
        <vt:i4>0</vt:i4>
      </vt:variant>
      <vt:variant>
        <vt:i4>5</vt:i4>
      </vt:variant>
      <vt:variant>
        <vt:lpwstr/>
      </vt:variant>
      <vt:variant>
        <vt:lpwstr>_Toc310414960</vt:lpwstr>
      </vt:variant>
      <vt:variant>
        <vt:i4>1245243</vt:i4>
      </vt:variant>
      <vt:variant>
        <vt:i4>2</vt:i4>
      </vt:variant>
      <vt:variant>
        <vt:i4>0</vt:i4>
      </vt:variant>
      <vt:variant>
        <vt:i4>5</vt:i4>
      </vt:variant>
      <vt:variant>
        <vt:lpwstr/>
      </vt:variant>
      <vt:variant>
        <vt:lpwstr>_Toc310414959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wstrohbach</dc:creator>
  <cp:keywords/>
  <cp:lastModifiedBy>Kukreja</cp:lastModifiedBy>
  <cp:revision>3</cp:revision>
  <cp:lastPrinted>2011-11-25T16:26:00Z</cp:lastPrinted>
  <dcterms:created xsi:type="dcterms:W3CDTF">2013-02-22T13:41:00Z</dcterms:created>
  <dcterms:modified xsi:type="dcterms:W3CDTF">2013-02-22T13:41:00Z</dcterms:modified>
</cp:coreProperties>
</file>