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D9" w:rsidRPr="009C3EEB" w:rsidRDefault="00D3163F" w:rsidP="00C210E3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1A6F23E4EB014BA3BD09201DB8633D7D" style="width:451.05pt;height:394.95pt">
            <v:imagedata r:id="rId9" o:title=""/>
          </v:shape>
        </w:pict>
      </w:r>
    </w:p>
    <w:p w:rsidR="00AD7ACA" w:rsidRPr="009C3EEB" w:rsidRDefault="00AD7ACA" w:rsidP="00AD7ACA">
      <w:pPr>
        <w:pStyle w:val="Pagedecouverture"/>
        <w:sectPr w:rsidR="00AD7ACA" w:rsidRPr="009C3EEB" w:rsidSect="0009235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0826D9" w:rsidRPr="009C3EEB" w:rsidRDefault="00C210E3" w:rsidP="00C210E3">
      <w:pPr>
        <w:pStyle w:val="Typedudocument"/>
      </w:pPr>
      <w:r w:rsidRPr="00C210E3">
        <w:lastRenderedPageBreak/>
        <w:t>ROZPORZĄDZENIE WYKONAWCZE KOMISJI (UE) …/…</w:t>
      </w:r>
    </w:p>
    <w:p w:rsidR="000826D9" w:rsidRPr="009C3EEB" w:rsidRDefault="00C210E3" w:rsidP="00C210E3">
      <w:pPr>
        <w:pStyle w:val="Datedadoption"/>
      </w:pPr>
      <w:r w:rsidRPr="00C210E3">
        <w:t xml:space="preserve">z dnia </w:t>
      </w:r>
      <w:r w:rsidRPr="00C210E3">
        <w:rPr>
          <w:rStyle w:val="Marker2"/>
        </w:rPr>
        <w:t>XXX</w:t>
      </w:r>
      <w:r w:rsidRPr="00C210E3">
        <w:t xml:space="preserve"> r.</w:t>
      </w:r>
    </w:p>
    <w:p w:rsidR="000826D9" w:rsidRPr="009C3EEB" w:rsidRDefault="00C210E3" w:rsidP="00C210E3">
      <w:pPr>
        <w:pStyle w:val="Titreobjet"/>
      </w:pPr>
      <w:r w:rsidRPr="00C210E3">
        <w:t>zmieniające rozporządzenie wykonawcze (UE) nr</w:t>
      </w:r>
      <w:r>
        <w:t> </w:t>
      </w:r>
      <w:r w:rsidRPr="00066CA0">
        <w:t>680</w:t>
      </w:r>
      <w:r w:rsidRPr="00C210E3">
        <w:t>/</w:t>
      </w:r>
      <w:r w:rsidRPr="00066CA0">
        <w:t>2014</w:t>
      </w:r>
      <w:r w:rsidRPr="00C210E3">
        <w:t xml:space="preserve"> ustanawiające wykonawcze standardy techniczne dotyczące sprawozdawczości nadzorczej instytucji zgodnie z</w:t>
      </w:r>
      <w:r>
        <w:t> </w:t>
      </w:r>
      <w:r w:rsidRPr="00C210E3">
        <w:t>rozporządzeniem Parlamentu Europejskiego i</w:t>
      </w:r>
      <w:r>
        <w:t> </w:t>
      </w:r>
      <w:r w:rsidRPr="00C210E3">
        <w:t>Rady (UE) nr</w:t>
      </w:r>
      <w:r>
        <w:t> </w:t>
      </w:r>
      <w:r w:rsidRPr="00066CA0">
        <w:t>575</w:t>
      </w:r>
      <w:r w:rsidRPr="00C210E3">
        <w:t>/</w:t>
      </w:r>
      <w:r w:rsidRPr="00066CA0">
        <w:t>2013</w:t>
      </w:r>
    </w:p>
    <w:p w:rsidR="000826D9" w:rsidRPr="009C3EEB" w:rsidRDefault="00C210E3" w:rsidP="00C210E3">
      <w:pPr>
        <w:pStyle w:val="IntrtEEE"/>
      </w:pPr>
      <w:r w:rsidRPr="00C210E3">
        <w:t>(Tekst mający znaczenie dla EOG)</w:t>
      </w:r>
    </w:p>
    <w:p w:rsidR="000826D9" w:rsidRPr="009C3EEB" w:rsidRDefault="000826D9" w:rsidP="004E1EF9">
      <w:pPr>
        <w:pStyle w:val="Institutionquiagit"/>
      </w:pPr>
      <w:r w:rsidRPr="009C3EEB">
        <w:t>KOMISJA EUROPEJSKA,</w:t>
      </w:r>
    </w:p>
    <w:p w:rsidR="000826D9" w:rsidRPr="009C3EEB" w:rsidRDefault="000826D9" w:rsidP="004E1EF9">
      <w:r w:rsidRPr="009C3EEB">
        <w:t>uwzględniając Traktat</w:t>
      </w:r>
      <w:r w:rsidR="00C210E3" w:rsidRPr="009C3EEB">
        <w:t xml:space="preserve"> o</w:t>
      </w:r>
      <w:r w:rsidR="00C210E3">
        <w:t> </w:t>
      </w:r>
      <w:r w:rsidR="00C210E3" w:rsidRPr="009C3EEB">
        <w:t>fun</w:t>
      </w:r>
      <w:r w:rsidRPr="009C3EEB">
        <w:t>kcjonowaniu Unii Europejskiej,</w:t>
      </w:r>
    </w:p>
    <w:p w:rsidR="000826D9" w:rsidRPr="009C3EEB" w:rsidRDefault="005E43C0" w:rsidP="00FC0A99">
      <w:r w:rsidRPr="009C3EEB">
        <w:t>uwzględniając rozporządzenie Parlamentu Europejskiego</w:t>
      </w:r>
      <w:r w:rsidR="00C210E3" w:rsidRPr="009C3EEB">
        <w:t xml:space="preserve"> i</w:t>
      </w:r>
      <w:r w:rsidR="00C210E3">
        <w:t> </w:t>
      </w:r>
      <w:r w:rsidR="00C210E3" w:rsidRPr="009C3EEB">
        <w:t>Rad</w:t>
      </w:r>
      <w:r w:rsidRPr="009C3EEB">
        <w:t xml:space="preserve">y (UE) </w:t>
      </w:r>
      <w:r w:rsidRPr="00C210E3">
        <w:t>nr</w:t>
      </w:r>
      <w:r w:rsidR="00C210E3" w:rsidRPr="00C210E3">
        <w:t> </w:t>
      </w:r>
      <w:r w:rsidRPr="00066CA0">
        <w:t>575</w:t>
      </w:r>
      <w:r w:rsidRPr="009C3EEB">
        <w:t>/</w:t>
      </w:r>
      <w:r w:rsidRPr="00066CA0">
        <w:t>2013</w:t>
      </w:r>
      <w:r w:rsidR="00C210E3" w:rsidRPr="009C3EEB">
        <w:t xml:space="preserve"> z</w:t>
      </w:r>
      <w:r w:rsidR="00C210E3">
        <w:t> </w:t>
      </w:r>
      <w:r w:rsidR="00C210E3" w:rsidRPr="009C3EEB">
        <w:t>dni</w:t>
      </w:r>
      <w:r w:rsidRPr="009C3EEB">
        <w:t xml:space="preserve">a </w:t>
      </w:r>
      <w:r w:rsidRPr="00066CA0">
        <w:t>26</w:t>
      </w:r>
      <w:r w:rsidRPr="009C3EEB">
        <w:t xml:space="preserve"> czerwca </w:t>
      </w:r>
      <w:r w:rsidRPr="00066CA0">
        <w:t>2013</w:t>
      </w:r>
      <w:r w:rsidR="00C210E3" w:rsidRPr="00C210E3">
        <w:t> </w:t>
      </w:r>
      <w:r w:rsidRPr="00C210E3">
        <w:t>r.</w:t>
      </w:r>
      <w:r w:rsidR="00C210E3" w:rsidRPr="009C3EEB">
        <w:t xml:space="preserve"> w</w:t>
      </w:r>
      <w:r w:rsidR="00C210E3">
        <w:t> </w:t>
      </w:r>
      <w:r w:rsidR="00C210E3" w:rsidRPr="009C3EEB">
        <w:t>spr</w:t>
      </w:r>
      <w:r w:rsidRPr="009C3EEB">
        <w:t>awie wymogów ostrożnościowych dla instytucji kredytowych</w:t>
      </w:r>
      <w:r w:rsidR="00C210E3" w:rsidRPr="009C3EEB">
        <w:t xml:space="preserve"> i</w:t>
      </w:r>
      <w:r w:rsidR="00C210E3">
        <w:t> </w:t>
      </w:r>
      <w:r w:rsidR="00C210E3" w:rsidRPr="009C3EEB">
        <w:t>fir</w:t>
      </w:r>
      <w:r w:rsidRPr="009C3EEB">
        <w:t xml:space="preserve">m inwestycyjnych, zmieniające rozporządzenie (UE) </w:t>
      </w:r>
      <w:r w:rsidRPr="00C210E3">
        <w:t>nr</w:t>
      </w:r>
      <w:r w:rsidR="00C210E3" w:rsidRPr="00C210E3">
        <w:t> </w:t>
      </w:r>
      <w:r w:rsidRPr="00066CA0">
        <w:t>648</w:t>
      </w:r>
      <w:r w:rsidRPr="009C3EEB">
        <w:t>/</w:t>
      </w:r>
      <w:r w:rsidRPr="00066CA0">
        <w:t>2012</w:t>
      </w:r>
      <w:r w:rsidRPr="009C3EEB">
        <w:t>,</w:t>
      </w:r>
      <w:r w:rsidR="00C210E3" w:rsidRPr="009C3EEB">
        <w:t xml:space="preserve"> w</w:t>
      </w:r>
      <w:r w:rsidR="00C210E3">
        <w:t> </w:t>
      </w:r>
      <w:r w:rsidR="00C210E3" w:rsidRPr="009C3EEB">
        <w:t>szc</w:t>
      </w:r>
      <w:r w:rsidRPr="009C3EEB">
        <w:t xml:space="preserve">zególności jego </w:t>
      </w:r>
      <w:r w:rsidRPr="00C210E3">
        <w:t>art.</w:t>
      </w:r>
      <w:r w:rsidR="00C210E3" w:rsidRPr="00C210E3">
        <w:t> </w:t>
      </w:r>
      <w:r w:rsidRPr="00066CA0">
        <w:t>99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5</w:t>
      </w:r>
      <w:r w:rsidRPr="009C3EEB">
        <w:t xml:space="preserve"> akapit czwarty, </w:t>
      </w:r>
      <w:r w:rsidRPr="00C210E3">
        <w:t>art.</w:t>
      </w:r>
      <w:r w:rsidR="00C210E3" w:rsidRPr="00C210E3">
        <w:t> </w:t>
      </w:r>
      <w:r w:rsidRPr="00066CA0">
        <w:t>99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6</w:t>
      </w:r>
      <w:r w:rsidRPr="009C3EEB">
        <w:t xml:space="preserve"> akapit czwarty, </w:t>
      </w:r>
      <w:r w:rsidRPr="00C210E3">
        <w:t>art.</w:t>
      </w:r>
      <w:r w:rsidR="00C210E3" w:rsidRPr="00C210E3">
        <w:t> </w:t>
      </w:r>
      <w:r w:rsidRPr="00066CA0">
        <w:t>101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4</w:t>
      </w:r>
      <w:r w:rsidRPr="009C3EEB">
        <w:t xml:space="preserve"> akapit trzeci</w:t>
      </w:r>
      <w:r w:rsidR="00C210E3" w:rsidRPr="009C3EEB">
        <w:t xml:space="preserve"> i</w:t>
      </w:r>
      <w:r w:rsidR="00C210E3">
        <w:t> </w:t>
      </w:r>
      <w:r w:rsidR="00C210E3" w:rsidRPr="00C210E3">
        <w:t>art</w:t>
      </w:r>
      <w:r w:rsidRPr="00C210E3">
        <w:t>.</w:t>
      </w:r>
      <w:r w:rsidR="00C210E3" w:rsidRPr="00C210E3">
        <w:t> </w:t>
      </w:r>
      <w:r w:rsidRPr="00066CA0">
        <w:t>394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4</w:t>
      </w:r>
      <w:r w:rsidRPr="009C3EEB">
        <w:t xml:space="preserve"> akapit trzeci,</w:t>
      </w:r>
    </w:p>
    <w:p w:rsidR="000826D9" w:rsidRPr="009C3EEB" w:rsidRDefault="000826D9" w:rsidP="004E1EF9">
      <w:r w:rsidRPr="009C3EEB">
        <w:t>a także mając na uwadze, co następuje:</w:t>
      </w:r>
    </w:p>
    <w:p w:rsidR="005E43C0" w:rsidRPr="009C3EEB" w:rsidRDefault="005E43C0" w:rsidP="00584220">
      <w:pPr>
        <w:pStyle w:val="Considrant"/>
        <w:numPr>
          <w:ilvl w:val="0"/>
          <w:numId w:val="5"/>
        </w:numPr>
      </w:pPr>
      <w:r w:rsidRPr="009C3EEB">
        <w:t>Rozporządzenie wykonawcze Komisji (UE) nr </w:t>
      </w:r>
      <w:r w:rsidRPr="00066CA0">
        <w:t>680</w:t>
      </w:r>
      <w:r w:rsidRPr="009C3EEB">
        <w:t>/</w:t>
      </w:r>
      <w:r w:rsidRPr="00066CA0">
        <w:t>2014</w:t>
      </w:r>
      <w:r w:rsidRPr="009C3EEB">
        <w:rPr>
          <w:rStyle w:val="FootnoteReference"/>
        </w:rPr>
        <w:footnoteReference w:id="1"/>
      </w:r>
      <w:r w:rsidRPr="009C3EEB">
        <w:t xml:space="preserve"> określa tryb przekazywania przez instytucje obowiązkowych informacji związanych</w:t>
      </w:r>
      <w:r w:rsidR="00C210E3" w:rsidRPr="009C3EEB">
        <w:t xml:space="preserve"> z</w:t>
      </w:r>
      <w:r w:rsidR="00C210E3">
        <w:t> </w:t>
      </w:r>
      <w:r w:rsidR="00C210E3" w:rsidRPr="009C3EEB">
        <w:t>prz</w:t>
      </w:r>
      <w:r w:rsidRPr="009C3EEB">
        <w:t>estrzeganiem przez nie przepisów rozporządzenia (UE) nr </w:t>
      </w:r>
      <w:r w:rsidRPr="00066CA0">
        <w:t>575</w:t>
      </w:r>
      <w:r w:rsidRPr="009C3EEB">
        <w:t>/</w:t>
      </w:r>
      <w:r w:rsidRPr="00066CA0">
        <w:t>2013</w:t>
      </w:r>
      <w:r w:rsidR="00C210E3" w:rsidRPr="009C3EEB">
        <w:t>. W</w:t>
      </w:r>
      <w:r w:rsidR="00C210E3">
        <w:t> </w:t>
      </w:r>
      <w:r w:rsidR="00C210E3" w:rsidRPr="00C210E3">
        <w:t>art</w:t>
      </w:r>
      <w:r w:rsidRPr="00C210E3">
        <w:t>.</w:t>
      </w:r>
      <w:r w:rsidR="00C210E3" w:rsidRPr="00C210E3">
        <w:t> </w:t>
      </w:r>
      <w:r w:rsidRPr="00066CA0">
        <w:t>99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5</w:t>
      </w:r>
      <w:r w:rsidRPr="009C3EEB">
        <w:t xml:space="preserve"> rozporządzenia (UE) nr </w:t>
      </w:r>
      <w:r w:rsidRPr="00066CA0">
        <w:t>575</w:t>
      </w:r>
      <w:r w:rsidRPr="009C3EEB">
        <w:t>/</w:t>
      </w:r>
      <w:r w:rsidRPr="00066CA0">
        <w:t>2013</w:t>
      </w:r>
      <w:r w:rsidRPr="009C3EEB">
        <w:t xml:space="preserve"> uprawniono Europejski Urząd Nadzoru Bankowego (EUNB) do opracowania wykonawczych standardów technicznych</w:t>
      </w:r>
      <w:r w:rsidR="00C210E3" w:rsidRPr="009C3EEB">
        <w:t xml:space="preserve"> w</w:t>
      </w:r>
      <w:r w:rsidR="00C210E3">
        <w:t> </w:t>
      </w:r>
      <w:r w:rsidR="00C210E3" w:rsidRPr="009C3EEB">
        <w:t>cel</w:t>
      </w:r>
      <w:r w:rsidRPr="009C3EEB">
        <w:t xml:space="preserve">u określenia jednolitych formatów na potrzeby przekazywania informacji finansowych przez instytucje objęte przepisami </w:t>
      </w:r>
      <w:r w:rsidRPr="00C210E3">
        <w:t>art.</w:t>
      </w:r>
      <w:r w:rsidR="00C210E3" w:rsidRPr="00C210E3">
        <w:t> </w:t>
      </w:r>
      <w:r w:rsidRPr="00066CA0">
        <w:t>4</w:t>
      </w:r>
      <w:r w:rsidRPr="009C3EEB">
        <w:t xml:space="preserve"> rozporządzenia (WE) nr </w:t>
      </w:r>
      <w:r w:rsidRPr="00066CA0">
        <w:t>1606</w:t>
      </w:r>
      <w:r w:rsidRPr="009C3EEB">
        <w:t>/</w:t>
      </w:r>
      <w:r w:rsidRPr="00066CA0">
        <w:t>2002</w:t>
      </w:r>
      <w:r w:rsidRPr="009C3EEB">
        <w:t xml:space="preserve"> Parlamentu Europejskiego</w:t>
      </w:r>
      <w:r w:rsidR="00C210E3" w:rsidRPr="009C3EEB">
        <w:t xml:space="preserve"> i</w:t>
      </w:r>
      <w:r w:rsidR="00C210E3">
        <w:t> </w:t>
      </w:r>
      <w:r w:rsidR="00C210E3" w:rsidRPr="009C3EEB">
        <w:t>Rad</w:t>
      </w:r>
      <w:r w:rsidRPr="009C3EEB">
        <w:t>y</w:t>
      </w:r>
      <w:r w:rsidRPr="009C3EEB">
        <w:rPr>
          <w:rStyle w:val="FootnoteReference"/>
        </w:rPr>
        <w:footnoteReference w:id="2"/>
      </w:r>
      <w:r w:rsidRPr="009C3EEB">
        <w:t xml:space="preserve"> oraz przez instytucje kredytowe inne niż te,</w:t>
      </w:r>
      <w:r w:rsidR="00C210E3" w:rsidRPr="009C3EEB">
        <w:t xml:space="preserve"> o</w:t>
      </w:r>
      <w:r w:rsidR="00C210E3">
        <w:t> </w:t>
      </w:r>
      <w:r w:rsidR="00C210E3" w:rsidRPr="009C3EEB">
        <w:t>któ</w:t>
      </w:r>
      <w:r w:rsidRPr="009C3EEB">
        <w:t>rych mowa</w:t>
      </w:r>
      <w:r w:rsidR="00C210E3" w:rsidRPr="009C3EEB">
        <w:t xml:space="preserve"> w</w:t>
      </w:r>
      <w:r w:rsidR="00C210E3">
        <w:t> </w:t>
      </w:r>
      <w:r w:rsidR="00C210E3" w:rsidRPr="009C3EEB">
        <w:t>tym</w:t>
      </w:r>
      <w:r w:rsidRPr="009C3EEB">
        <w:t xml:space="preserve"> artykule, sporządzające swoje skonsolidowane sprawozdania finansowe zgodnie</w:t>
      </w:r>
      <w:r w:rsidR="00C210E3" w:rsidRPr="009C3EEB">
        <w:t xml:space="preserve"> z</w:t>
      </w:r>
      <w:r w:rsidR="00C210E3">
        <w:t> </w:t>
      </w:r>
      <w:r w:rsidR="00C210E3" w:rsidRPr="009C3EEB">
        <w:t>mię</w:t>
      </w:r>
      <w:r w:rsidRPr="009C3EEB">
        <w:t>dzynarodowymi standardami rachunkowości przyjętymi zgodnie</w:t>
      </w:r>
      <w:r w:rsidR="00C210E3" w:rsidRPr="009C3EEB">
        <w:t xml:space="preserve"> z</w:t>
      </w:r>
      <w:r w:rsidR="00C210E3">
        <w:t> </w:t>
      </w:r>
      <w:r w:rsidR="00C210E3" w:rsidRPr="009C3EEB">
        <w:t>pro</w:t>
      </w:r>
      <w:r w:rsidRPr="009C3EEB">
        <w:t>cedurą ustanowioną</w:t>
      </w:r>
      <w:r w:rsidR="00C210E3" w:rsidRPr="009C3EEB">
        <w:t xml:space="preserve"> w</w:t>
      </w:r>
      <w:r w:rsidR="00C210E3">
        <w:t> </w:t>
      </w:r>
      <w:r w:rsidR="00C210E3" w:rsidRPr="00C210E3">
        <w:t>art</w:t>
      </w:r>
      <w:r w:rsidRPr="00C210E3">
        <w:t>.</w:t>
      </w:r>
      <w:r w:rsidR="00C210E3" w:rsidRPr="00C210E3">
        <w:t> </w:t>
      </w:r>
      <w:r w:rsidRPr="00066CA0">
        <w:t>6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2</w:t>
      </w:r>
      <w:r w:rsidRPr="009C3EEB">
        <w:t xml:space="preserve"> rozporządzenia (WE) nr </w:t>
      </w:r>
      <w:r w:rsidRPr="00066CA0">
        <w:t>1606</w:t>
      </w:r>
      <w:r w:rsidRPr="009C3EEB">
        <w:t>/</w:t>
      </w:r>
      <w:r w:rsidRPr="00066CA0">
        <w:t>2002</w:t>
      </w:r>
      <w:r w:rsidR="00C210E3" w:rsidRPr="009C3EEB">
        <w:t>. W</w:t>
      </w:r>
      <w:r w:rsidR="00C210E3">
        <w:t> </w:t>
      </w:r>
      <w:r w:rsidR="00C210E3" w:rsidRPr="00C210E3">
        <w:t>art</w:t>
      </w:r>
      <w:r w:rsidRPr="00C210E3">
        <w:t>.</w:t>
      </w:r>
      <w:r w:rsidR="00C210E3" w:rsidRPr="00C210E3">
        <w:t> </w:t>
      </w:r>
      <w:r w:rsidRPr="00066CA0">
        <w:t>99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6</w:t>
      </w:r>
      <w:r w:rsidRPr="009C3EEB">
        <w:t xml:space="preserve"> rozporządzenia (UE) nr </w:t>
      </w:r>
      <w:r w:rsidRPr="00066CA0">
        <w:t>575</w:t>
      </w:r>
      <w:r w:rsidRPr="009C3EEB">
        <w:t>/</w:t>
      </w:r>
      <w:r w:rsidRPr="00066CA0">
        <w:t>2013</w:t>
      </w:r>
      <w:r w:rsidRPr="009C3EEB">
        <w:t xml:space="preserve"> upoważniono również EUNB do opracowania wykonawczych standardów technicznych</w:t>
      </w:r>
      <w:r w:rsidR="00C210E3" w:rsidRPr="009C3EEB">
        <w:t xml:space="preserve"> w</w:t>
      </w:r>
      <w:r w:rsidR="00C210E3">
        <w:t> </w:t>
      </w:r>
      <w:r w:rsidR="00C210E3" w:rsidRPr="009C3EEB">
        <w:t>cel</w:t>
      </w:r>
      <w:r w:rsidRPr="009C3EEB">
        <w:t xml:space="preserve">u określenia jednolitych formatów na potrzeby przekazywania informacji finansowych przez instytucje podlegające standardom rachunkowości na podstawie dyrektywy Rady </w:t>
      </w:r>
      <w:r w:rsidRPr="00066CA0">
        <w:t>86</w:t>
      </w:r>
      <w:r w:rsidRPr="009C3EEB">
        <w:t>/</w:t>
      </w:r>
      <w:r w:rsidRPr="00066CA0">
        <w:t>635</w:t>
      </w:r>
      <w:r w:rsidRPr="009C3EEB">
        <w:t>/EWG</w:t>
      </w:r>
      <w:r w:rsidRPr="009C3EEB">
        <w:rPr>
          <w:rStyle w:val="FootnoteReference"/>
        </w:rPr>
        <w:footnoteReference w:id="3"/>
      </w:r>
      <w:r w:rsidRPr="009C3EEB">
        <w:t>, na które to instytucje właściwe organy mogą rozszerzyć wymogi dotyczące sprawozdawczości. Każdy</w:t>
      </w:r>
      <w:r w:rsidR="00C210E3" w:rsidRPr="009C3EEB">
        <w:t xml:space="preserve"> z</w:t>
      </w:r>
      <w:r w:rsidR="00C210E3">
        <w:t> </w:t>
      </w:r>
      <w:r w:rsidR="00C210E3" w:rsidRPr="009C3EEB">
        <w:t>wym</w:t>
      </w:r>
      <w:r w:rsidRPr="009C3EEB">
        <w:t>ienionych przepisów dotyczy aspektów ram sprawozdawczości nadzorczej</w:t>
      </w:r>
      <w:r w:rsidR="00C210E3" w:rsidRPr="009C3EEB">
        <w:t xml:space="preserve"> w</w:t>
      </w:r>
      <w:r w:rsidR="00C210E3">
        <w:t> </w:t>
      </w:r>
      <w:r w:rsidR="00C210E3" w:rsidRPr="009C3EEB">
        <w:t>Uni</w:t>
      </w:r>
      <w:r w:rsidRPr="009C3EEB">
        <w:t xml:space="preserve">i, które należy dostosować do nowo obowiązujących standardów międzynarodowych. </w:t>
      </w:r>
    </w:p>
    <w:p w:rsidR="005E43C0" w:rsidRPr="009C3EEB" w:rsidRDefault="005E43C0" w:rsidP="001B668B">
      <w:pPr>
        <w:pStyle w:val="Considrant"/>
      </w:pPr>
      <w:r w:rsidRPr="009C3EEB">
        <w:lastRenderedPageBreak/>
        <w:t>Międzynarodowe standardy rachunkowości przyjęte zgodnie</w:t>
      </w:r>
      <w:r w:rsidR="00C210E3" w:rsidRPr="009C3EEB">
        <w:t xml:space="preserve"> z</w:t>
      </w:r>
      <w:r w:rsidR="00C210E3">
        <w:t> </w:t>
      </w:r>
      <w:r w:rsidR="00C210E3" w:rsidRPr="009C3EEB">
        <w:t>pro</w:t>
      </w:r>
      <w:r w:rsidRPr="009C3EEB">
        <w:t>cedurą ustanowioną</w:t>
      </w:r>
      <w:r w:rsidR="00C210E3" w:rsidRPr="009C3EEB">
        <w:t xml:space="preserve"> w</w:t>
      </w:r>
      <w:r w:rsidR="00C210E3">
        <w:t> </w:t>
      </w:r>
      <w:r w:rsidR="00C210E3" w:rsidRPr="00C210E3">
        <w:t>art</w:t>
      </w:r>
      <w:r w:rsidRPr="00C210E3">
        <w:t>.</w:t>
      </w:r>
      <w:r w:rsidR="00C210E3" w:rsidRPr="00C210E3">
        <w:t> </w:t>
      </w:r>
      <w:r w:rsidRPr="00066CA0">
        <w:t>6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2</w:t>
      </w:r>
      <w:r w:rsidRPr="009C3EEB">
        <w:t xml:space="preserve"> rozporządzenia (WE) nr </w:t>
      </w:r>
      <w:r w:rsidRPr="00066CA0">
        <w:t>1606</w:t>
      </w:r>
      <w:r w:rsidRPr="009C3EEB">
        <w:t>/</w:t>
      </w:r>
      <w:r w:rsidRPr="00066CA0">
        <w:t>2002</w:t>
      </w:r>
      <w:r w:rsidRPr="009C3EEB">
        <w:t xml:space="preserve"> opierają się na Międzynarodowych Standardach Sprawozdawczości Finansowej (MSSF) opracowanych przez Radę Międzynarodowych Standardów Rachunkowości (RMSR).</w:t>
      </w:r>
    </w:p>
    <w:p w:rsidR="005E43C0" w:rsidRPr="009C3EEB" w:rsidRDefault="005E43C0" w:rsidP="005E43C0">
      <w:pPr>
        <w:pStyle w:val="Considrant"/>
      </w:pPr>
      <w:r w:rsidRPr="009C3EEB">
        <w:t xml:space="preserve">W lipcu </w:t>
      </w:r>
      <w:r w:rsidRPr="00066CA0">
        <w:t>2014</w:t>
      </w:r>
      <w:r w:rsidR="00C210E3" w:rsidRPr="00C210E3">
        <w:t> </w:t>
      </w:r>
      <w:r w:rsidRPr="00C210E3">
        <w:t>r.</w:t>
      </w:r>
      <w:r w:rsidRPr="009C3EEB">
        <w:t xml:space="preserve"> RMSR wydała MSSF </w:t>
      </w:r>
      <w:r w:rsidRPr="00066CA0">
        <w:t>9</w:t>
      </w:r>
      <w:r w:rsidRPr="009C3EEB">
        <w:t xml:space="preserve"> „Instrumenty finansowe” („MSSF </w:t>
      </w:r>
      <w:r w:rsidRPr="00066CA0">
        <w:t>9</w:t>
      </w:r>
      <w:r w:rsidRPr="009C3EEB">
        <w:t>”) jako nowy standard</w:t>
      </w:r>
      <w:r w:rsidR="00C210E3" w:rsidRPr="009C3EEB">
        <w:t xml:space="preserve"> w</w:t>
      </w:r>
      <w:r w:rsidR="00C210E3">
        <w:t> </w:t>
      </w:r>
      <w:r w:rsidR="00C210E3" w:rsidRPr="009C3EEB">
        <w:t>zak</w:t>
      </w:r>
      <w:r w:rsidRPr="009C3EEB">
        <w:t>resie rachunkowości instrumentów finansowych</w:t>
      </w:r>
      <w:r w:rsidR="00C210E3" w:rsidRPr="009C3EEB">
        <w:t xml:space="preserve"> z</w:t>
      </w:r>
      <w:r w:rsidR="00C210E3">
        <w:t> </w:t>
      </w:r>
      <w:r w:rsidR="00C210E3" w:rsidRPr="009C3EEB">
        <w:t>myś</w:t>
      </w:r>
      <w:r w:rsidRPr="009C3EEB">
        <w:t>lą</w:t>
      </w:r>
      <w:r w:rsidR="00C210E3" w:rsidRPr="009C3EEB">
        <w:t xml:space="preserve"> o</w:t>
      </w:r>
      <w:r w:rsidR="00C210E3">
        <w:t> </w:t>
      </w:r>
      <w:r w:rsidR="00C210E3" w:rsidRPr="009C3EEB">
        <w:t>sto</w:t>
      </w:r>
      <w:r w:rsidRPr="009C3EEB">
        <w:t xml:space="preserve">sowaniu tego standardu na szczeblu międzynarodowym od dnia </w:t>
      </w:r>
      <w:r w:rsidRPr="00066CA0">
        <w:t>1</w:t>
      </w:r>
      <w:r w:rsidRPr="009C3EEB">
        <w:t xml:space="preserve"> stycznia </w:t>
      </w:r>
      <w:r w:rsidRPr="00066CA0">
        <w:t>2018</w:t>
      </w:r>
      <w:r w:rsidR="00C210E3" w:rsidRPr="00C210E3">
        <w:t> </w:t>
      </w:r>
      <w:r w:rsidRPr="00C210E3">
        <w:t>r.</w:t>
      </w:r>
      <w:r w:rsidRPr="009C3EEB">
        <w:t xml:space="preserve"> MSSF </w:t>
      </w:r>
      <w:r w:rsidRPr="00066CA0">
        <w:t>9</w:t>
      </w:r>
      <w:r w:rsidRPr="009C3EEB">
        <w:t xml:space="preserve"> przyjęto</w:t>
      </w:r>
      <w:r w:rsidR="00C210E3" w:rsidRPr="009C3EEB">
        <w:t xml:space="preserve"> w</w:t>
      </w:r>
      <w:r w:rsidR="00C210E3">
        <w:t> </w:t>
      </w:r>
      <w:r w:rsidR="00C210E3" w:rsidRPr="009C3EEB">
        <w:t>Uni</w:t>
      </w:r>
      <w:r w:rsidRPr="009C3EEB">
        <w:t>i</w:t>
      </w:r>
      <w:r w:rsidR="00C210E3" w:rsidRPr="009C3EEB">
        <w:t xml:space="preserve"> w</w:t>
      </w:r>
      <w:r w:rsidR="00C210E3">
        <w:t> </w:t>
      </w:r>
      <w:r w:rsidR="00C210E3" w:rsidRPr="009C3EEB">
        <w:t>dni</w:t>
      </w:r>
      <w:r w:rsidRPr="009C3EEB">
        <w:t xml:space="preserve">u </w:t>
      </w:r>
      <w:r w:rsidRPr="00066CA0">
        <w:t>22</w:t>
      </w:r>
      <w:r w:rsidRPr="009C3EEB">
        <w:t xml:space="preserve"> listopada </w:t>
      </w:r>
      <w:r w:rsidRPr="00066CA0">
        <w:t>2016</w:t>
      </w:r>
      <w:r w:rsidR="00C210E3" w:rsidRPr="00C210E3">
        <w:t> </w:t>
      </w:r>
      <w:r w:rsidRPr="00C210E3">
        <w:t>r.</w:t>
      </w:r>
      <w:r w:rsidRPr="009C3EEB">
        <w:t xml:space="preserve"> rozporządzeniem Komisji (UE) </w:t>
      </w:r>
      <w:r w:rsidRPr="00066CA0">
        <w:t>2016</w:t>
      </w:r>
      <w:r w:rsidRPr="009C3EEB">
        <w:t>/</w:t>
      </w:r>
      <w:r w:rsidRPr="00066CA0">
        <w:t>2067</w:t>
      </w:r>
      <w:r w:rsidRPr="009C3EEB">
        <w:rPr>
          <w:rStyle w:val="FootnoteReference"/>
        </w:rPr>
        <w:footnoteReference w:id="4"/>
      </w:r>
      <w:r w:rsidRPr="009C3EEB">
        <w:t>.</w:t>
      </w:r>
    </w:p>
    <w:p w:rsidR="008A3611" w:rsidRPr="009C3EEB" w:rsidRDefault="005E43C0" w:rsidP="002F4AD0">
      <w:pPr>
        <w:pStyle w:val="Considrant"/>
      </w:pPr>
      <w:r w:rsidRPr="009C3EEB">
        <w:t xml:space="preserve">MSSF </w:t>
      </w:r>
      <w:r w:rsidRPr="00066CA0">
        <w:t>9</w:t>
      </w:r>
      <w:r w:rsidRPr="009C3EEB">
        <w:t xml:space="preserve"> zasadniczo zmienia zasady rachunkowości instrumentów finansowych dla instytucji, które podlegają przepisom </w:t>
      </w:r>
      <w:r w:rsidRPr="00C210E3">
        <w:t>art.</w:t>
      </w:r>
      <w:r w:rsidR="00C210E3" w:rsidRPr="00C210E3">
        <w:t> </w:t>
      </w:r>
      <w:r w:rsidRPr="00066CA0">
        <w:t>99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2</w:t>
      </w:r>
      <w:r w:rsidRPr="009C3EEB">
        <w:t xml:space="preserve"> rozporządzenia (UE) nr </w:t>
      </w:r>
      <w:r w:rsidRPr="00066CA0">
        <w:t>575</w:t>
      </w:r>
      <w:r w:rsidRPr="009C3EEB">
        <w:t>/</w:t>
      </w:r>
      <w:r w:rsidRPr="00066CA0">
        <w:t>2013</w:t>
      </w:r>
      <w:r w:rsidRPr="009C3EEB">
        <w:t xml:space="preserve">. W MSSF </w:t>
      </w:r>
      <w:r w:rsidRPr="00066CA0">
        <w:t>9</w:t>
      </w:r>
      <w:r w:rsidRPr="009C3EEB">
        <w:t xml:space="preserve"> zawarto logiczny model klasyfikacji</w:t>
      </w:r>
      <w:r w:rsidR="00C210E3" w:rsidRPr="009C3EEB">
        <w:t xml:space="preserve"> i</w:t>
      </w:r>
      <w:r w:rsidR="00C210E3">
        <w:t> </w:t>
      </w:r>
      <w:r w:rsidR="00C210E3" w:rsidRPr="009C3EEB">
        <w:t>wyc</w:t>
      </w:r>
      <w:r w:rsidRPr="009C3EEB">
        <w:t>eny, pojedynczy perspektywiczny model przewidywanej utraty wartości</w:t>
      </w:r>
      <w:r w:rsidR="00C210E3" w:rsidRPr="009C3EEB">
        <w:t xml:space="preserve"> w</w:t>
      </w:r>
      <w:r w:rsidR="00C210E3">
        <w:t> </w:t>
      </w:r>
      <w:r w:rsidR="00C210E3" w:rsidRPr="009C3EEB">
        <w:t>opa</w:t>
      </w:r>
      <w:r w:rsidRPr="009C3EEB">
        <w:t>rciu</w:t>
      </w:r>
      <w:r w:rsidR="00C210E3" w:rsidRPr="009C3EEB">
        <w:t xml:space="preserve"> o</w:t>
      </w:r>
      <w:r w:rsidR="00C210E3">
        <w:t> </w:t>
      </w:r>
      <w:r w:rsidR="00C210E3" w:rsidRPr="009C3EEB">
        <w:t>kon</w:t>
      </w:r>
      <w:r w:rsidRPr="009C3EEB">
        <w:t>cepcję „oczekiwanej straty” oraz zreformowane</w:t>
      </w:r>
      <w:r w:rsidR="00C210E3" w:rsidRPr="009C3EEB">
        <w:t xml:space="preserve"> w</w:t>
      </w:r>
      <w:r w:rsidR="00C210E3">
        <w:t> </w:t>
      </w:r>
      <w:r w:rsidR="00C210E3" w:rsidRPr="009C3EEB">
        <w:t>zna</w:t>
      </w:r>
      <w:r w:rsidRPr="009C3EEB">
        <w:t>cznym stopniu podejście do rachunkowości zabezpieczeń. Dlatego też należy odpowiednio zmienić zakres sprawozdawczości prowadzonej przez instytucje.</w:t>
      </w:r>
    </w:p>
    <w:p w:rsidR="005E43C0" w:rsidRPr="009C3EEB" w:rsidRDefault="005E43C0" w:rsidP="002358B5">
      <w:pPr>
        <w:pStyle w:val="Considrant"/>
      </w:pPr>
      <w:r w:rsidRPr="009C3EEB">
        <w:t>Ponadto należy zaktualizować wzory</w:t>
      </w:r>
      <w:r w:rsidR="00C210E3" w:rsidRPr="009C3EEB">
        <w:t xml:space="preserve"> i</w:t>
      </w:r>
      <w:r w:rsidR="00C210E3">
        <w:t> </w:t>
      </w:r>
      <w:r w:rsidR="00C210E3" w:rsidRPr="009C3EEB">
        <w:t>ins</w:t>
      </w:r>
      <w:r w:rsidRPr="009C3EEB">
        <w:t>trukcje dotyczące zgłaszania wartości bilansowej brutto aktywów finansowych wycenianych według wartości godziwej przez wynik finansowy. Wynika to</w:t>
      </w:r>
      <w:r w:rsidR="00C210E3" w:rsidRPr="009C3EEB">
        <w:t xml:space="preserve"> z</w:t>
      </w:r>
      <w:r w:rsidR="00C210E3">
        <w:t> </w:t>
      </w:r>
      <w:r w:rsidR="00C210E3" w:rsidRPr="009C3EEB">
        <w:t>pot</w:t>
      </w:r>
      <w:r w:rsidRPr="009C3EEB">
        <w:t>rzeby doprecyzowania definicji „wartości bilansowej brutto” do celów monitorowania ryzyka kredytowego, zwiększenia jakości zgłaszanych informacji oraz ograniczenia obciążeń sprawozdawczych.</w:t>
      </w:r>
    </w:p>
    <w:p w:rsidR="005E43C0" w:rsidRPr="009C3EEB" w:rsidRDefault="008A3611" w:rsidP="005E43C0">
      <w:pPr>
        <w:pStyle w:val="Considrant"/>
      </w:pPr>
      <w:r w:rsidRPr="009C3EEB">
        <w:t>Należy również zaktualizować wzory</w:t>
      </w:r>
      <w:r w:rsidR="00C210E3" w:rsidRPr="009C3EEB">
        <w:t xml:space="preserve"> i</w:t>
      </w:r>
      <w:r w:rsidR="00C210E3">
        <w:t> </w:t>
      </w:r>
      <w:r w:rsidR="00C210E3" w:rsidRPr="009C3EEB">
        <w:t>ins</w:t>
      </w:r>
      <w:r w:rsidRPr="009C3EEB">
        <w:t xml:space="preserve">trukcje stosowane przez instytucje, które podlegają standardom rachunkowości na podstawie dyrektywy </w:t>
      </w:r>
      <w:r w:rsidRPr="00066CA0">
        <w:t>86</w:t>
      </w:r>
      <w:r w:rsidRPr="009C3EEB">
        <w:t>/</w:t>
      </w:r>
      <w:r w:rsidRPr="00066CA0">
        <w:t>635</w:t>
      </w:r>
      <w:r w:rsidRPr="009C3EEB">
        <w:t>/EWG, zadbać o to, by zgłaszane informacje finansowe były wciąż istotne</w:t>
      </w:r>
      <w:r w:rsidR="00C210E3" w:rsidRPr="009C3EEB">
        <w:t xml:space="preserve"> i</w:t>
      </w:r>
      <w:r w:rsidR="00C210E3">
        <w:t> </w:t>
      </w:r>
      <w:r w:rsidR="00C210E3" w:rsidRPr="009C3EEB">
        <w:t>jed</w:t>
      </w:r>
      <w:r w:rsidRPr="009C3EEB">
        <w:t>nolite dla wszystkich instytucji, oraz wyeliminować luki informacyjne związane</w:t>
      </w:r>
      <w:r w:rsidR="00C210E3" w:rsidRPr="009C3EEB">
        <w:t xml:space="preserve"> z</w:t>
      </w:r>
      <w:r w:rsidR="00C210E3">
        <w:t> </w:t>
      </w:r>
      <w:r w:rsidR="00C210E3" w:rsidRPr="009C3EEB">
        <w:t>kon</w:t>
      </w:r>
      <w:r w:rsidRPr="009C3EEB">
        <w:t>kretnymi krajowymi standardami rachunkowości, których uprzednio nie</w:t>
      </w:r>
      <w:r w:rsidR="00C210E3" w:rsidRPr="009C3EEB">
        <w:t xml:space="preserve"> w</w:t>
      </w:r>
      <w:r w:rsidR="00C210E3">
        <w:t> </w:t>
      </w:r>
      <w:r w:rsidR="00C210E3" w:rsidRPr="009C3EEB">
        <w:t>peł</w:t>
      </w:r>
      <w:r w:rsidRPr="009C3EEB">
        <w:t>ni uwzględniono we wzorach.</w:t>
      </w:r>
    </w:p>
    <w:p w:rsidR="005E43C0" w:rsidRPr="009C3EEB" w:rsidRDefault="005E43C0" w:rsidP="005E43C0">
      <w:pPr>
        <w:pStyle w:val="Considrant"/>
      </w:pPr>
      <w:r w:rsidRPr="009C3EEB">
        <w:t>Ze względu na nierozerwalny związek między sprawozdawczością finansową</w:t>
      </w:r>
      <w:r w:rsidR="00C210E3" w:rsidRPr="009C3EEB">
        <w:t xml:space="preserve"> i</w:t>
      </w:r>
      <w:r w:rsidR="00C210E3">
        <w:t> </w:t>
      </w:r>
      <w:r w:rsidR="00C210E3" w:rsidRPr="009C3EEB">
        <w:t>obo</w:t>
      </w:r>
      <w:r w:rsidRPr="009C3EEB">
        <w:t>wiązującymi standardami rachunkowości konieczne jest, aby data rozpoczęcia stosowania niniejszego rozporządzenia pokrywała się</w:t>
      </w:r>
      <w:r w:rsidR="00C210E3" w:rsidRPr="009C3EEB">
        <w:t xml:space="preserve"> z</w:t>
      </w:r>
      <w:r w:rsidR="00C210E3">
        <w:t> </w:t>
      </w:r>
      <w:r w:rsidR="00C210E3" w:rsidRPr="009C3EEB">
        <w:t>dat</w:t>
      </w:r>
      <w:r w:rsidRPr="009C3EEB">
        <w:t xml:space="preserve">ą rozpoczęcia stosowania MSSF </w:t>
      </w:r>
      <w:r w:rsidRPr="00066CA0">
        <w:t>9</w:t>
      </w:r>
      <w:r w:rsidR="00C210E3" w:rsidRPr="009C3EEB">
        <w:t>. Z</w:t>
      </w:r>
      <w:r w:rsidR="00C210E3">
        <w:t> </w:t>
      </w:r>
      <w:r w:rsidR="00C210E3" w:rsidRPr="009C3EEB">
        <w:t>teg</w:t>
      </w:r>
      <w:r w:rsidRPr="009C3EEB">
        <w:t>o samego powodu konieczne jest również, aby</w:t>
      </w:r>
      <w:r w:rsidR="00C210E3" w:rsidRPr="009C3EEB">
        <w:t xml:space="preserve"> w</w:t>
      </w:r>
      <w:r w:rsidR="00C210E3">
        <w:t> </w:t>
      </w:r>
      <w:r w:rsidR="00C210E3" w:rsidRPr="009C3EEB">
        <w:t>prz</w:t>
      </w:r>
      <w:r w:rsidRPr="009C3EEB">
        <w:t>ypadku instytucji stosujących rok obrotowy, który nie pokrywa się</w:t>
      </w:r>
      <w:r w:rsidR="00C210E3" w:rsidRPr="009C3EEB">
        <w:t xml:space="preserve"> z</w:t>
      </w:r>
      <w:r w:rsidR="00C210E3">
        <w:t> </w:t>
      </w:r>
      <w:r w:rsidR="00C210E3" w:rsidRPr="009C3EEB">
        <w:t>rok</w:t>
      </w:r>
      <w:r w:rsidRPr="009C3EEB">
        <w:t>iem kalendarzowym, data rozpoczęcia stosowania niniejszego rozporządzenia pokrywała się</w:t>
      </w:r>
      <w:r w:rsidR="00C210E3" w:rsidRPr="009C3EEB">
        <w:t xml:space="preserve"> z</w:t>
      </w:r>
      <w:r w:rsidR="00C210E3">
        <w:t> </w:t>
      </w:r>
      <w:r w:rsidR="00C210E3" w:rsidRPr="009C3EEB">
        <w:t>dat</w:t>
      </w:r>
      <w:r w:rsidRPr="009C3EEB">
        <w:t xml:space="preserve">ą rozpoczęcia stosowania MSSF </w:t>
      </w:r>
      <w:r w:rsidRPr="00066CA0">
        <w:t>9</w:t>
      </w:r>
      <w:r w:rsidRPr="009C3EEB">
        <w:t>, czyli</w:t>
      </w:r>
      <w:r w:rsidR="00C210E3" w:rsidRPr="009C3EEB">
        <w:t xml:space="preserve"> z</w:t>
      </w:r>
      <w:r w:rsidR="00C210E3">
        <w:t> </w:t>
      </w:r>
      <w:r w:rsidR="00C210E3" w:rsidRPr="009C3EEB">
        <w:t>dni</w:t>
      </w:r>
      <w:r w:rsidRPr="009C3EEB">
        <w:t>em roku kalendarzowego stanowiącym dla tych instytucji początek roku obrotowego.</w:t>
      </w:r>
    </w:p>
    <w:p w:rsidR="005E43C0" w:rsidRPr="009C3EEB" w:rsidRDefault="005E43C0" w:rsidP="005E43C0">
      <w:pPr>
        <w:pStyle w:val="Considrant"/>
      </w:pPr>
      <w:r w:rsidRPr="009C3EEB">
        <w:t xml:space="preserve">Podstawę niniejszego rozporządzenia stanowi projekt wykonawczych standardów technicznych przedstawiony Komisji przez Europejski Urząd Nadzoru Bankowego. </w:t>
      </w:r>
    </w:p>
    <w:p w:rsidR="005E43C0" w:rsidRPr="009C3EEB" w:rsidRDefault="005E43C0" w:rsidP="005E43C0">
      <w:pPr>
        <w:pStyle w:val="Considrant"/>
      </w:pPr>
      <w:r w:rsidRPr="009C3EEB">
        <w:t>Europejski Urząd Nadzoru Bankowego przeprowadził otwarte konsultacje publiczne</w:t>
      </w:r>
      <w:r w:rsidR="00C210E3" w:rsidRPr="009C3EEB">
        <w:t xml:space="preserve"> w</w:t>
      </w:r>
      <w:r w:rsidR="00C210E3">
        <w:t> </w:t>
      </w:r>
      <w:r w:rsidR="00C210E3" w:rsidRPr="009C3EEB">
        <w:t>zak</w:t>
      </w:r>
      <w:r w:rsidRPr="009C3EEB">
        <w:t>resie projektu wykonawczych standardów technicznych, który stanowi podstawę niniejszego rozporządzenia, przeanalizował potencjalne powiązane koszty</w:t>
      </w:r>
      <w:r w:rsidR="00C210E3" w:rsidRPr="009C3EEB">
        <w:t xml:space="preserve"> i</w:t>
      </w:r>
      <w:r w:rsidR="00C210E3">
        <w:t> </w:t>
      </w:r>
      <w:r w:rsidR="00C210E3" w:rsidRPr="009C3EEB">
        <w:t>kor</w:t>
      </w:r>
      <w:r w:rsidRPr="009C3EEB">
        <w:t xml:space="preserve">zyści </w:t>
      </w:r>
      <w:r w:rsidRPr="009C3EEB">
        <w:lastRenderedPageBreak/>
        <w:t>oraz zwrócił się</w:t>
      </w:r>
      <w:r w:rsidR="00C210E3" w:rsidRPr="009C3EEB">
        <w:t xml:space="preserve"> o</w:t>
      </w:r>
      <w:r w:rsidR="00C210E3">
        <w:t> </w:t>
      </w:r>
      <w:r w:rsidR="00C210E3" w:rsidRPr="009C3EEB">
        <w:t>opi</w:t>
      </w:r>
      <w:r w:rsidRPr="009C3EEB">
        <w:t>nię do Bankowej Grupy Interesariuszy powołanej zgodnie</w:t>
      </w:r>
      <w:r w:rsidR="00C210E3" w:rsidRPr="009C3EEB">
        <w:t xml:space="preserve"> z</w:t>
      </w:r>
      <w:r w:rsidR="00C210E3">
        <w:t> </w:t>
      </w:r>
      <w:r w:rsidR="00C210E3" w:rsidRPr="00C210E3">
        <w:t>art</w:t>
      </w:r>
      <w:r w:rsidRPr="00C210E3">
        <w:t>.</w:t>
      </w:r>
      <w:r w:rsidR="00C210E3" w:rsidRPr="00C210E3">
        <w:t> </w:t>
      </w:r>
      <w:r w:rsidRPr="00066CA0">
        <w:t>37</w:t>
      </w:r>
      <w:r w:rsidRPr="009C3EEB">
        <w:t xml:space="preserve"> rozporządzenia Parlamentu Europejskiego</w:t>
      </w:r>
      <w:r w:rsidR="00C210E3" w:rsidRPr="009C3EEB">
        <w:t xml:space="preserve"> i</w:t>
      </w:r>
      <w:r w:rsidR="00C210E3">
        <w:t> </w:t>
      </w:r>
      <w:r w:rsidR="00C210E3" w:rsidRPr="009C3EEB">
        <w:t>Rad</w:t>
      </w:r>
      <w:r w:rsidRPr="009C3EEB">
        <w:t xml:space="preserve">y (UE) </w:t>
      </w:r>
      <w:r w:rsidRPr="00C210E3">
        <w:t>nr</w:t>
      </w:r>
      <w:r w:rsidR="00C210E3" w:rsidRPr="00C210E3">
        <w:t> </w:t>
      </w:r>
      <w:r w:rsidRPr="00066CA0">
        <w:t>1093</w:t>
      </w:r>
      <w:r w:rsidRPr="009C3EEB">
        <w:t>/</w:t>
      </w:r>
      <w:r w:rsidRPr="00066CA0">
        <w:t>2010</w:t>
      </w:r>
      <w:r w:rsidRPr="009C3EEB">
        <w:rPr>
          <w:rStyle w:val="FootnoteReference"/>
        </w:rPr>
        <w:footnoteReference w:id="5"/>
      </w:r>
      <w:r w:rsidRPr="009C3EEB">
        <w:t xml:space="preserve">. </w:t>
      </w:r>
    </w:p>
    <w:p w:rsidR="000826D9" w:rsidRPr="009C3EEB" w:rsidRDefault="005E43C0" w:rsidP="005E43C0">
      <w:pPr>
        <w:pStyle w:val="Considrant"/>
      </w:pPr>
      <w:r w:rsidRPr="009C3EEB">
        <w:t xml:space="preserve">Należy odpowiednio zmienić rozporządzenie wykonawcze (UE) </w:t>
      </w:r>
      <w:r w:rsidRPr="00C210E3">
        <w:t>nr</w:t>
      </w:r>
      <w:r w:rsidR="00C210E3" w:rsidRPr="00C210E3">
        <w:t> </w:t>
      </w:r>
      <w:r w:rsidRPr="00066CA0">
        <w:t>680</w:t>
      </w:r>
      <w:r w:rsidRPr="009C3EEB">
        <w:t>/</w:t>
      </w:r>
      <w:r w:rsidRPr="00066CA0">
        <w:t>2014</w:t>
      </w:r>
      <w:r w:rsidRPr="009C3EEB">
        <w:t xml:space="preserve">, </w:t>
      </w:r>
    </w:p>
    <w:p w:rsidR="000826D9" w:rsidRPr="009C3EEB" w:rsidRDefault="000826D9" w:rsidP="004E1EF9">
      <w:pPr>
        <w:pStyle w:val="Formuledadoption"/>
      </w:pPr>
      <w:r w:rsidRPr="009C3EEB">
        <w:t>PRZYJMUJE NINIEJSZE ROZPORZĄDZENIE:</w:t>
      </w:r>
    </w:p>
    <w:p w:rsidR="000826D9" w:rsidRPr="009C3EEB" w:rsidRDefault="000826D9" w:rsidP="004E1EF9">
      <w:pPr>
        <w:pStyle w:val="Titrearticle"/>
      </w:pPr>
      <w:r w:rsidRPr="009C3EEB">
        <w:t xml:space="preserve">Artykuł </w:t>
      </w:r>
      <w:r w:rsidRPr="00066CA0">
        <w:t>1</w:t>
      </w:r>
    </w:p>
    <w:p w:rsidR="005E43C0" w:rsidRPr="009C3EEB" w:rsidRDefault="005E43C0" w:rsidP="005E43C0">
      <w:r w:rsidRPr="009C3EEB">
        <w:t>W rozporządzeniu wykonawczym (UE) nr </w:t>
      </w:r>
      <w:r w:rsidRPr="00066CA0">
        <w:t>680</w:t>
      </w:r>
      <w:r w:rsidRPr="009C3EEB">
        <w:t>/</w:t>
      </w:r>
      <w:r w:rsidRPr="00066CA0">
        <w:t>2014</w:t>
      </w:r>
      <w:r w:rsidRPr="009C3EEB">
        <w:t xml:space="preserve"> wprowadza się następujące zmiany:</w:t>
      </w:r>
    </w:p>
    <w:p w:rsidR="005E43C0" w:rsidRPr="009C3EEB" w:rsidRDefault="00066CA0" w:rsidP="00066CA0">
      <w:pPr>
        <w:pStyle w:val="Point0"/>
      </w:pPr>
      <w:r w:rsidRPr="00066CA0">
        <w:t>1)</w:t>
      </w:r>
      <w:r w:rsidRPr="00066CA0">
        <w:tab/>
      </w:r>
      <w:r w:rsidR="005E43C0" w:rsidRPr="009C3EEB">
        <w:t>załącznik III do rozporządzenia wykonawczego (UE) nr </w:t>
      </w:r>
      <w:r w:rsidR="005E43C0" w:rsidRPr="00066CA0">
        <w:t>680</w:t>
      </w:r>
      <w:r w:rsidR="005E43C0" w:rsidRPr="009C3EEB">
        <w:t>/</w:t>
      </w:r>
      <w:r w:rsidR="005E43C0" w:rsidRPr="00066CA0">
        <w:t>2014</w:t>
      </w:r>
      <w:r w:rsidR="005E43C0" w:rsidRPr="009C3EEB">
        <w:t xml:space="preserve"> zastępuje się tekstem zawartym</w:t>
      </w:r>
      <w:r w:rsidR="00C210E3" w:rsidRPr="009C3EEB">
        <w:t xml:space="preserve"> w</w:t>
      </w:r>
      <w:r w:rsidR="00C210E3">
        <w:t> </w:t>
      </w:r>
      <w:r w:rsidR="00C210E3" w:rsidRPr="009C3EEB">
        <w:t>zał</w:t>
      </w:r>
      <w:r w:rsidR="005E43C0" w:rsidRPr="009C3EEB">
        <w:t>ączniku I do niniejszego rozporządzenia;</w:t>
      </w:r>
    </w:p>
    <w:p w:rsidR="005E43C0" w:rsidRPr="009C3EEB" w:rsidRDefault="00066CA0" w:rsidP="00066CA0">
      <w:pPr>
        <w:pStyle w:val="Point0"/>
      </w:pPr>
      <w:r w:rsidRPr="00066CA0">
        <w:t>2)</w:t>
      </w:r>
      <w:r w:rsidRPr="00066CA0">
        <w:tab/>
      </w:r>
      <w:r w:rsidR="005E43C0" w:rsidRPr="009C3EEB">
        <w:t>załącznik IV do rozporządzenia wykonawczego (UE) nr </w:t>
      </w:r>
      <w:r w:rsidR="005E43C0" w:rsidRPr="00066CA0">
        <w:t>680</w:t>
      </w:r>
      <w:r w:rsidR="005E43C0" w:rsidRPr="009C3EEB">
        <w:t>/</w:t>
      </w:r>
      <w:r w:rsidR="005E43C0" w:rsidRPr="00066CA0">
        <w:t>2014</w:t>
      </w:r>
      <w:r w:rsidR="005E43C0" w:rsidRPr="009C3EEB">
        <w:t xml:space="preserve"> zastępuje się tekstem zawartym</w:t>
      </w:r>
      <w:r w:rsidR="00C210E3" w:rsidRPr="009C3EEB">
        <w:t xml:space="preserve"> w</w:t>
      </w:r>
      <w:r w:rsidR="00C210E3">
        <w:t> </w:t>
      </w:r>
      <w:r w:rsidR="00C210E3" w:rsidRPr="009C3EEB">
        <w:t>zał</w:t>
      </w:r>
      <w:r w:rsidR="005E43C0" w:rsidRPr="009C3EEB">
        <w:t>ączniku II do niniejszego rozporządzenia;</w:t>
      </w:r>
    </w:p>
    <w:p w:rsidR="005E43C0" w:rsidRPr="009C3EEB" w:rsidRDefault="00066CA0" w:rsidP="00066CA0">
      <w:pPr>
        <w:pStyle w:val="Point0"/>
      </w:pPr>
      <w:r w:rsidRPr="00066CA0">
        <w:t>3)</w:t>
      </w:r>
      <w:r w:rsidRPr="00066CA0">
        <w:tab/>
      </w:r>
      <w:r w:rsidR="005E43C0" w:rsidRPr="009C3EEB">
        <w:t>załącznik V do rozporządzenia wykonawczego (UE) nr </w:t>
      </w:r>
      <w:r w:rsidR="005E43C0" w:rsidRPr="00066CA0">
        <w:t>680</w:t>
      </w:r>
      <w:r w:rsidR="005E43C0" w:rsidRPr="009C3EEB">
        <w:t>/</w:t>
      </w:r>
      <w:r w:rsidR="005E43C0" w:rsidRPr="00066CA0">
        <w:t>2014</w:t>
      </w:r>
      <w:r w:rsidR="005E43C0" w:rsidRPr="009C3EEB">
        <w:t xml:space="preserve"> zastępuje się tekstem zawartym</w:t>
      </w:r>
      <w:r w:rsidR="00C210E3" w:rsidRPr="009C3EEB">
        <w:t xml:space="preserve"> w</w:t>
      </w:r>
      <w:r w:rsidR="00C210E3">
        <w:t> </w:t>
      </w:r>
      <w:r w:rsidR="00C210E3" w:rsidRPr="009C3EEB">
        <w:t>zał</w:t>
      </w:r>
      <w:r w:rsidR="005E43C0" w:rsidRPr="009C3EEB">
        <w:t>ączniku III do niniejszego rozporządzenia.</w:t>
      </w:r>
    </w:p>
    <w:p w:rsidR="000826D9" w:rsidRPr="009C3EEB" w:rsidRDefault="000826D9" w:rsidP="004E1EF9">
      <w:pPr>
        <w:pStyle w:val="Titrearticle"/>
      </w:pPr>
      <w:r w:rsidRPr="009C3EEB">
        <w:t xml:space="preserve">Artykuł </w:t>
      </w:r>
      <w:r w:rsidRPr="00066CA0">
        <w:t>2</w:t>
      </w:r>
    </w:p>
    <w:p w:rsidR="005E43C0" w:rsidRPr="009C3EEB" w:rsidRDefault="005E43C0" w:rsidP="005E43C0">
      <w:pPr>
        <w:pStyle w:val="Applicationdirecte"/>
      </w:pPr>
      <w:r w:rsidRPr="009C3EEB">
        <w:t>Niniejsze rozporządzenie wchodzi</w:t>
      </w:r>
      <w:r w:rsidR="00C210E3" w:rsidRPr="009C3EEB">
        <w:t xml:space="preserve"> w</w:t>
      </w:r>
      <w:r w:rsidR="00C210E3">
        <w:t> </w:t>
      </w:r>
      <w:r w:rsidR="00C210E3" w:rsidRPr="009C3EEB">
        <w:t>życ</w:t>
      </w:r>
      <w:r w:rsidRPr="009C3EEB">
        <w:t>ie dwudziestego dnia po jego opublikowaniu</w:t>
      </w:r>
      <w:r w:rsidR="00C210E3" w:rsidRPr="009C3EEB">
        <w:t xml:space="preserve"> w</w:t>
      </w:r>
      <w:r w:rsidR="00C210E3">
        <w:t> </w:t>
      </w:r>
      <w:r w:rsidR="00C210E3" w:rsidRPr="009C3EEB">
        <w:rPr>
          <w:i/>
        </w:rPr>
        <w:t>Dzi</w:t>
      </w:r>
      <w:r w:rsidRPr="009C3EEB">
        <w:rPr>
          <w:i/>
        </w:rPr>
        <w:t>enniku Urzędowym Unii Europejskiej</w:t>
      </w:r>
      <w:r w:rsidRPr="009C3EEB">
        <w:t>.</w:t>
      </w:r>
    </w:p>
    <w:p w:rsidR="005E43C0" w:rsidRPr="009C3EEB" w:rsidRDefault="005E43C0" w:rsidP="005E43C0">
      <w:r w:rsidRPr="009C3EEB">
        <w:t xml:space="preserve">Niniejsze rozporządzenie stosuje się od dnia </w:t>
      </w:r>
      <w:r w:rsidRPr="00066CA0">
        <w:t>1</w:t>
      </w:r>
      <w:r w:rsidRPr="009C3EEB">
        <w:t xml:space="preserve"> stycznia </w:t>
      </w:r>
      <w:r w:rsidRPr="00066CA0">
        <w:t>2018</w:t>
      </w:r>
      <w:r w:rsidR="00C210E3" w:rsidRPr="00C210E3">
        <w:t> </w:t>
      </w:r>
      <w:r w:rsidRPr="00C210E3">
        <w:t>r.</w:t>
      </w:r>
    </w:p>
    <w:p w:rsidR="0065426A" w:rsidRPr="009C3EEB" w:rsidRDefault="00BE632F" w:rsidP="005E43C0">
      <w:r w:rsidRPr="009C3EEB">
        <w:t>W odniesieniu do następujących instytucji –</w:t>
      </w:r>
      <w:r w:rsidR="00C210E3" w:rsidRPr="009C3EEB">
        <w:t xml:space="preserve"> w</w:t>
      </w:r>
      <w:r w:rsidR="00C210E3">
        <w:t> </w:t>
      </w:r>
      <w:r w:rsidR="00C210E3" w:rsidRPr="009C3EEB">
        <w:t>prz</w:t>
      </w:r>
      <w:r w:rsidRPr="009C3EEB">
        <w:t>ypadku gdy instytucje te stosują rok obrotowy niepokrywający się</w:t>
      </w:r>
      <w:r w:rsidR="00C210E3" w:rsidRPr="009C3EEB">
        <w:t xml:space="preserve"> z</w:t>
      </w:r>
      <w:r w:rsidR="00C210E3">
        <w:t> </w:t>
      </w:r>
      <w:r w:rsidR="00C210E3" w:rsidRPr="009C3EEB">
        <w:t>rok</w:t>
      </w:r>
      <w:r w:rsidRPr="009C3EEB">
        <w:t xml:space="preserve">iem kalendarzowym – przepisy załączników I i III do niniejszego rozporządzenia stosuje się od początku roku obrotowego rozpoczynającego się po dniu </w:t>
      </w:r>
      <w:r w:rsidRPr="00066CA0">
        <w:t>1</w:t>
      </w:r>
      <w:r w:rsidRPr="009C3EEB">
        <w:t xml:space="preserve"> stycznia </w:t>
      </w:r>
      <w:r w:rsidRPr="00066CA0">
        <w:t>2018</w:t>
      </w:r>
      <w:r w:rsidR="00C210E3" w:rsidRPr="00C210E3">
        <w:t> </w:t>
      </w:r>
      <w:r w:rsidRPr="00C210E3">
        <w:t>r.</w:t>
      </w:r>
      <w:r w:rsidRPr="009C3EEB">
        <w:t>:</w:t>
      </w:r>
    </w:p>
    <w:p w:rsidR="0065426A" w:rsidRPr="009C3EEB" w:rsidRDefault="0065426A" w:rsidP="005E43C0">
      <w:r w:rsidRPr="009C3EEB">
        <w:t xml:space="preserve">a) instytucje podlegające przepisom </w:t>
      </w:r>
      <w:r w:rsidRPr="00C210E3">
        <w:t>art.</w:t>
      </w:r>
      <w:r w:rsidR="00C210E3" w:rsidRPr="00C210E3">
        <w:t> </w:t>
      </w:r>
      <w:r w:rsidRPr="00066CA0">
        <w:t>4</w:t>
      </w:r>
      <w:r w:rsidRPr="009C3EEB">
        <w:t xml:space="preserve"> rozporządzenia (WE) </w:t>
      </w:r>
      <w:r w:rsidRPr="00C210E3">
        <w:t>nr</w:t>
      </w:r>
      <w:r w:rsidR="00C210E3" w:rsidRPr="00C210E3">
        <w:t> </w:t>
      </w:r>
      <w:r w:rsidRPr="00066CA0">
        <w:t>1606</w:t>
      </w:r>
      <w:r w:rsidRPr="009C3EEB">
        <w:t>/</w:t>
      </w:r>
      <w:r w:rsidRPr="00066CA0">
        <w:t>2002</w:t>
      </w:r>
      <w:r w:rsidRPr="009C3EEB">
        <w:t xml:space="preserve">; </w:t>
      </w:r>
    </w:p>
    <w:p w:rsidR="0065426A" w:rsidRPr="009C3EEB" w:rsidRDefault="0065426A" w:rsidP="005E43C0">
      <w:r w:rsidRPr="009C3EEB">
        <w:t>b) instytucje kredytowe inne niż te,</w:t>
      </w:r>
      <w:r w:rsidR="00C210E3" w:rsidRPr="009C3EEB">
        <w:t xml:space="preserve"> o</w:t>
      </w:r>
      <w:r w:rsidR="00C210E3">
        <w:t> </w:t>
      </w:r>
      <w:r w:rsidR="00C210E3" w:rsidRPr="009C3EEB">
        <w:t>któ</w:t>
      </w:r>
      <w:r w:rsidRPr="009C3EEB">
        <w:t>rych mowa</w:t>
      </w:r>
      <w:r w:rsidR="00C210E3" w:rsidRPr="009C3EEB">
        <w:t xml:space="preserve"> w</w:t>
      </w:r>
      <w:r w:rsidR="00C210E3">
        <w:t> </w:t>
      </w:r>
      <w:r w:rsidR="00C210E3" w:rsidRPr="00C210E3">
        <w:t>art</w:t>
      </w:r>
      <w:r w:rsidRPr="00C210E3">
        <w:t>.</w:t>
      </w:r>
      <w:r w:rsidR="00C210E3" w:rsidRPr="00C210E3">
        <w:t> </w:t>
      </w:r>
      <w:r w:rsidRPr="00066CA0">
        <w:t>4</w:t>
      </w:r>
      <w:r w:rsidRPr="009C3EEB">
        <w:t xml:space="preserve"> rozporządzenia (WE) nr </w:t>
      </w:r>
      <w:r w:rsidRPr="00066CA0">
        <w:t>1606</w:t>
      </w:r>
      <w:r w:rsidRPr="009C3EEB">
        <w:t>/</w:t>
      </w:r>
      <w:r w:rsidRPr="00066CA0">
        <w:t>2002</w:t>
      </w:r>
      <w:r w:rsidRPr="009C3EEB">
        <w:t>, które sporządzają swoje skonsolidowane sprawozdania finansowe zgodnie</w:t>
      </w:r>
      <w:r w:rsidR="00C210E3" w:rsidRPr="009C3EEB">
        <w:t xml:space="preserve"> z</w:t>
      </w:r>
      <w:r w:rsidR="00C210E3">
        <w:t> </w:t>
      </w:r>
      <w:r w:rsidR="00C210E3" w:rsidRPr="009C3EEB">
        <w:t>mię</w:t>
      </w:r>
      <w:r w:rsidRPr="009C3EEB">
        <w:t>dzynarodowymi standardami rachunkowości przyjętymi zgodnie</w:t>
      </w:r>
      <w:r w:rsidR="00C210E3" w:rsidRPr="009C3EEB">
        <w:t xml:space="preserve"> z</w:t>
      </w:r>
      <w:r w:rsidR="00C210E3">
        <w:t> </w:t>
      </w:r>
      <w:r w:rsidR="00C210E3" w:rsidRPr="009C3EEB">
        <w:t>pro</w:t>
      </w:r>
      <w:r w:rsidRPr="009C3EEB">
        <w:t>cedurą ustanowioną</w:t>
      </w:r>
      <w:r w:rsidR="00C210E3" w:rsidRPr="009C3EEB">
        <w:t xml:space="preserve"> w</w:t>
      </w:r>
      <w:r w:rsidR="00C210E3">
        <w:t> </w:t>
      </w:r>
      <w:r w:rsidR="00C210E3" w:rsidRPr="00C210E3">
        <w:t>art</w:t>
      </w:r>
      <w:r w:rsidRPr="00C210E3">
        <w:t>.</w:t>
      </w:r>
      <w:r w:rsidR="00C210E3" w:rsidRPr="00C210E3">
        <w:t> </w:t>
      </w:r>
      <w:r w:rsidRPr="00066CA0">
        <w:t>6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2</w:t>
      </w:r>
      <w:r w:rsidRPr="009C3EEB">
        <w:t xml:space="preserve"> tego rozporządzenia;</w:t>
      </w:r>
    </w:p>
    <w:p w:rsidR="00375E2B" w:rsidRPr="009C3EEB" w:rsidRDefault="00375E2B" w:rsidP="005E43C0">
      <w:r w:rsidRPr="009C3EEB">
        <w:t>c) instytucje kredytowe stosujące międzynarodowe standardy rachunkowości stosownie do przepisów rozporządzenia (WE) nr </w:t>
      </w:r>
      <w:r w:rsidRPr="00066CA0">
        <w:t>1606</w:t>
      </w:r>
      <w:r w:rsidRPr="009C3EEB">
        <w:t>/</w:t>
      </w:r>
      <w:r w:rsidRPr="00066CA0">
        <w:t>2002</w:t>
      </w:r>
      <w:r w:rsidRPr="009C3EEB">
        <w:t xml:space="preserve"> na potrzeby przekazywania informacji dotyczących funduszy własnych</w:t>
      </w:r>
      <w:r w:rsidR="00C210E3" w:rsidRPr="009C3EEB">
        <w:t xml:space="preserve"> w</w:t>
      </w:r>
      <w:r w:rsidR="00C210E3">
        <w:t> </w:t>
      </w:r>
      <w:r w:rsidR="00C210E3" w:rsidRPr="009C3EEB">
        <w:t>uję</w:t>
      </w:r>
      <w:r w:rsidRPr="009C3EEB">
        <w:t xml:space="preserve">ciu skonsolidowanym na podstawie </w:t>
      </w:r>
      <w:r w:rsidRPr="00C210E3">
        <w:t>art.</w:t>
      </w:r>
      <w:r w:rsidR="00C210E3" w:rsidRPr="00C210E3">
        <w:t> </w:t>
      </w:r>
      <w:r w:rsidRPr="00066CA0">
        <w:t>24</w:t>
      </w:r>
      <w:r w:rsidRPr="009C3EEB">
        <w:t xml:space="preserve"> </w:t>
      </w:r>
      <w:r w:rsidRPr="00C210E3">
        <w:t>ust.</w:t>
      </w:r>
      <w:r w:rsidR="00C210E3" w:rsidRPr="00C210E3">
        <w:t> </w:t>
      </w:r>
      <w:r w:rsidRPr="00066CA0">
        <w:t>2</w:t>
      </w:r>
      <w:r w:rsidRPr="009C3EEB">
        <w:t xml:space="preserve"> rozporządzenia (UE) nr </w:t>
      </w:r>
      <w:r w:rsidRPr="00066CA0">
        <w:t>575</w:t>
      </w:r>
      <w:r w:rsidRPr="009C3EEB">
        <w:t>/</w:t>
      </w:r>
      <w:r w:rsidRPr="00066CA0">
        <w:t>2013</w:t>
      </w:r>
      <w:r w:rsidRPr="009C3EEB">
        <w:t>.</w:t>
      </w:r>
    </w:p>
    <w:p w:rsidR="005E43C0" w:rsidRPr="009C3EEB" w:rsidRDefault="005E43C0" w:rsidP="005E43C0">
      <w:r w:rsidRPr="009C3EEB">
        <w:t>Niniejsze rozporządzenie wiąże</w:t>
      </w:r>
      <w:r w:rsidR="00C210E3" w:rsidRPr="009C3EEB">
        <w:t xml:space="preserve"> w</w:t>
      </w:r>
      <w:r w:rsidR="00C210E3">
        <w:t> </w:t>
      </w:r>
      <w:r w:rsidR="00C210E3" w:rsidRPr="009C3EEB">
        <w:t>cał</w:t>
      </w:r>
      <w:r w:rsidRPr="009C3EEB">
        <w:t>ości</w:t>
      </w:r>
      <w:r w:rsidR="00C210E3" w:rsidRPr="009C3EEB">
        <w:t xml:space="preserve"> i</w:t>
      </w:r>
      <w:r w:rsidR="00C210E3">
        <w:t> </w:t>
      </w:r>
      <w:r w:rsidR="00C210E3" w:rsidRPr="009C3EEB">
        <w:t>jes</w:t>
      </w:r>
      <w:r w:rsidRPr="009C3EEB">
        <w:t>t bezpośrednio stosowane we wszystkich państwach członkowskich.</w:t>
      </w:r>
    </w:p>
    <w:p w:rsidR="000826D9" w:rsidRPr="009C3EEB" w:rsidRDefault="00C210E3" w:rsidP="00C210E3">
      <w:pPr>
        <w:pStyle w:val="Fait"/>
      </w:pPr>
      <w:r w:rsidRPr="00C210E3">
        <w:lastRenderedPageBreak/>
        <w:t xml:space="preserve">Sporządzono w Brukseli dnia </w:t>
      </w:r>
      <w:r w:rsidRPr="00C210E3">
        <w:rPr>
          <w:rStyle w:val="Marker2"/>
        </w:rPr>
        <w:t>[…]</w:t>
      </w:r>
      <w:r w:rsidRPr="00C210E3">
        <w:t xml:space="preserve"> r.</w:t>
      </w:r>
    </w:p>
    <w:p w:rsidR="000826D9" w:rsidRPr="009C3EEB" w:rsidRDefault="000826D9" w:rsidP="000826D9">
      <w:pPr>
        <w:pStyle w:val="Institutionquisigne"/>
      </w:pPr>
      <w:r w:rsidRPr="009C3EEB">
        <w:tab/>
        <w:t>W imieniu Komisji</w:t>
      </w:r>
    </w:p>
    <w:p w:rsidR="000826D9" w:rsidRPr="009C3EEB" w:rsidRDefault="000826D9" w:rsidP="000826D9">
      <w:pPr>
        <w:pStyle w:val="Personnequisigne"/>
      </w:pPr>
      <w:r w:rsidRPr="009C3EEB">
        <w:tab/>
        <w:t>Przewodniczący</w:t>
      </w:r>
      <w:r w:rsidRPr="009C3EEB">
        <w:br/>
      </w:r>
      <w:r w:rsidRPr="009C3EEB">
        <w:tab/>
        <w:t>Jean-Claude Juncker</w:t>
      </w:r>
    </w:p>
    <w:sectPr w:rsidR="000826D9" w:rsidRPr="009C3EEB" w:rsidSect="0009235E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41" w:rsidRDefault="00200E41" w:rsidP="000826D9">
      <w:pPr>
        <w:spacing w:before="0" w:after="0"/>
      </w:pPr>
      <w:r>
        <w:separator/>
      </w:r>
    </w:p>
  </w:endnote>
  <w:endnote w:type="continuationSeparator" w:id="0">
    <w:p w:rsidR="00200E41" w:rsidRDefault="00200E41" w:rsidP="000826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63F" w:rsidRDefault="00D316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EEB" w:rsidRPr="0009235E" w:rsidRDefault="0009235E" w:rsidP="0009235E">
    <w:pPr>
      <w:pStyle w:val="Footer"/>
      <w:rPr>
        <w:rFonts w:ascii="Arial" w:hAnsi="Arial" w:cs="Arial"/>
        <w:b/>
        <w:sz w:val="48"/>
      </w:rPr>
    </w:pPr>
    <w:r w:rsidRPr="0009235E">
      <w:rPr>
        <w:rFonts w:ascii="Arial" w:hAnsi="Arial" w:cs="Arial"/>
        <w:b/>
        <w:sz w:val="48"/>
      </w:rPr>
      <w:t>PL</w:t>
    </w:r>
    <w:r w:rsidRPr="0009235E">
      <w:rPr>
        <w:rFonts w:ascii="Arial" w:hAnsi="Arial" w:cs="Arial"/>
        <w:b/>
        <w:sz w:val="48"/>
      </w:rPr>
      <w:tab/>
    </w:r>
    <w:r w:rsidRPr="0009235E">
      <w:rPr>
        <w:rFonts w:ascii="Arial" w:hAnsi="Arial" w:cs="Arial"/>
        <w:b/>
        <w:sz w:val="48"/>
      </w:rPr>
      <w:tab/>
    </w:r>
    <w:fldSimple w:instr=" DOCVARIABLE &quot;LW_Confidence&quot; \* MERGEFORMAT ">
      <w:r>
        <w:t xml:space="preserve"> </w:t>
      </w:r>
    </w:fldSimple>
    <w:r w:rsidRPr="0009235E">
      <w:tab/>
    </w:r>
    <w:proofErr w:type="spellStart"/>
    <w:r w:rsidRPr="0009235E">
      <w:rPr>
        <w:rFonts w:ascii="Arial" w:hAnsi="Arial" w:cs="Arial"/>
        <w:b/>
        <w:sz w:val="48"/>
      </w:rPr>
      <w:t>PL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63F" w:rsidRDefault="00D3163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35E" w:rsidRPr="0009235E" w:rsidRDefault="0009235E" w:rsidP="0009235E">
    <w:pPr>
      <w:pStyle w:val="Footer"/>
      <w:rPr>
        <w:rFonts w:ascii="Arial" w:hAnsi="Arial" w:cs="Arial"/>
        <w:b/>
        <w:sz w:val="48"/>
      </w:rPr>
    </w:pPr>
    <w:r w:rsidRPr="0009235E">
      <w:rPr>
        <w:rFonts w:ascii="Arial" w:hAnsi="Arial" w:cs="Arial"/>
        <w:b/>
        <w:sz w:val="48"/>
      </w:rPr>
      <w:t>PL</w:t>
    </w:r>
    <w:r w:rsidRPr="0009235E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3163F">
      <w:rPr>
        <w:noProof/>
      </w:rPr>
      <w:t>5</w:t>
    </w:r>
    <w:r>
      <w:fldChar w:fldCharType="end"/>
    </w:r>
    <w:r>
      <w:tab/>
    </w:r>
    <w:fldSimple w:instr=" DOCVARIABLE &quot;LW_Confidence&quot; \* MERGEFORMAT ">
      <w:r>
        <w:t xml:space="preserve"> </w:t>
      </w:r>
    </w:fldSimple>
    <w:r w:rsidRPr="0009235E">
      <w:tab/>
    </w:r>
    <w:r w:rsidRPr="0009235E">
      <w:rPr>
        <w:rFonts w:ascii="Arial" w:hAnsi="Arial" w:cs="Arial"/>
        <w:b/>
        <w:sz w:val="48"/>
      </w:rPr>
      <w:t>PL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35E" w:rsidRPr="0009235E" w:rsidRDefault="0009235E" w:rsidP="000923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41" w:rsidRDefault="00200E41" w:rsidP="000826D9">
      <w:pPr>
        <w:spacing w:before="0" w:after="0"/>
      </w:pPr>
      <w:r>
        <w:separator/>
      </w:r>
    </w:p>
  </w:footnote>
  <w:footnote w:type="continuationSeparator" w:id="0">
    <w:p w:rsidR="00200E41" w:rsidRDefault="00200E41" w:rsidP="000826D9">
      <w:pPr>
        <w:spacing w:before="0" w:after="0"/>
      </w:pPr>
      <w:r>
        <w:continuationSeparator/>
      </w:r>
    </w:p>
  </w:footnote>
  <w:footnote w:id="1">
    <w:p w:rsidR="005E43C0" w:rsidRPr="004500CE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 xml:space="preserve">Rozporządzenie wykonawcze Komisji (UE) nr </w:t>
      </w:r>
      <w:r w:rsidRPr="00066CA0">
        <w:t>680</w:t>
      </w:r>
      <w:r>
        <w:t>/</w:t>
      </w:r>
      <w:r w:rsidRPr="00066CA0">
        <w:t>2014</w:t>
      </w:r>
      <w:r>
        <w:t xml:space="preserve"> ustanawiające wykonawcze standardy techniczne dotyczące sprawozdawczości nadzorczej instytucji zgodnie z rozporządzeniem Parlamentu Europejskiego i Rady (UE) nr </w:t>
      </w:r>
      <w:r w:rsidRPr="00066CA0">
        <w:t>575</w:t>
      </w:r>
      <w:r>
        <w:t>/</w:t>
      </w:r>
      <w:r w:rsidRPr="00066CA0">
        <w:t>2013</w:t>
      </w:r>
      <w:r>
        <w:t xml:space="preserve"> (</w:t>
      </w:r>
      <w:proofErr w:type="spellStart"/>
      <w:r>
        <w:t>Dz.U</w:t>
      </w:r>
      <w:proofErr w:type="spellEnd"/>
      <w:r>
        <w:t xml:space="preserve">. L </w:t>
      </w:r>
      <w:r w:rsidRPr="00066CA0">
        <w:t>191</w:t>
      </w:r>
      <w:r>
        <w:t xml:space="preserve"> z </w:t>
      </w:r>
      <w:r w:rsidRPr="00066CA0">
        <w:t>28</w:t>
      </w:r>
      <w:r>
        <w:t>.</w:t>
      </w:r>
      <w:r w:rsidRPr="00066CA0">
        <w:t>6</w:t>
      </w:r>
      <w:r>
        <w:t>.</w:t>
      </w:r>
      <w:r w:rsidRPr="00066CA0">
        <w:t>2014</w:t>
      </w:r>
      <w:r>
        <w:t xml:space="preserve">, </w:t>
      </w:r>
      <w:proofErr w:type="gramStart"/>
      <w:r>
        <w:t>s</w:t>
      </w:r>
      <w:proofErr w:type="gramEnd"/>
      <w:r>
        <w:t xml:space="preserve">. </w:t>
      </w:r>
      <w:r w:rsidRPr="00066CA0">
        <w:t>1</w:t>
      </w:r>
      <w:r>
        <w:t xml:space="preserve">). </w:t>
      </w:r>
    </w:p>
  </w:footnote>
  <w:footnote w:id="2">
    <w:p w:rsidR="005E43C0" w:rsidRPr="00F86D15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 xml:space="preserve">Rozporządzenie (WE) nr </w:t>
      </w:r>
      <w:r w:rsidRPr="00066CA0">
        <w:t>1606</w:t>
      </w:r>
      <w:r>
        <w:t>/</w:t>
      </w:r>
      <w:r w:rsidRPr="00066CA0">
        <w:t>2002</w:t>
      </w:r>
      <w:r>
        <w:t xml:space="preserve"> Parlamentu Europejskiego i Rady z dnia </w:t>
      </w:r>
      <w:r w:rsidRPr="00066CA0">
        <w:t>19</w:t>
      </w:r>
      <w:r>
        <w:t xml:space="preserve"> lipca </w:t>
      </w:r>
      <w:r w:rsidRPr="00066CA0">
        <w:t>2002</w:t>
      </w:r>
      <w:r>
        <w:t xml:space="preserve"> r. w sprawie stosowania międzynarodowych standardów rachunkowości (</w:t>
      </w:r>
      <w:proofErr w:type="spellStart"/>
      <w:r>
        <w:t>Dz.U</w:t>
      </w:r>
      <w:proofErr w:type="spellEnd"/>
      <w:r>
        <w:t xml:space="preserve">. L </w:t>
      </w:r>
      <w:r w:rsidRPr="00066CA0">
        <w:t>243</w:t>
      </w:r>
      <w:r>
        <w:t xml:space="preserve"> z </w:t>
      </w:r>
      <w:r w:rsidRPr="00066CA0">
        <w:t>11</w:t>
      </w:r>
      <w:r>
        <w:t>.</w:t>
      </w:r>
      <w:r w:rsidRPr="00066CA0">
        <w:t>9</w:t>
      </w:r>
      <w:r>
        <w:t>.</w:t>
      </w:r>
      <w:r w:rsidRPr="00066CA0">
        <w:t>2002</w:t>
      </w:r>
      <w:r>
        <w:t xml:space="preserve">, </w:t>
      </w:r>
      <w:proofErr w:type="gramStart"/>
      <w:r>
        <w:t>s</w:t>
      </w:r>
      <w:proofErr w:type="gramEnd"/>
      <w:r>
        <w:t xml:space="preserve">. </w:t>
      </w:r>
      <w:r w:rsidRPr="00066CA0">
        <w:t>1</w:t>
      </w:r>
      <w:r>
        <w:t>).</w:t>
      </w:r>
    </w:p>
  </w:footnote>
  <w:footnote w:id="3">
    <w:p w:rsidR="002A64F4" w:rsidRDefault="002A64F4">
      <w:pPr>
        <w:pStyle w:val="FootnoteText"/>
      </w:pPr>
      <w:r>
        <w:rPr>
          <w:rStyle w:val="FootnoteReference"/>
        </w:rPr>
        <w:footnoteRef/>
      </w:r>
      <w:r>
        <w:tab/>
        <w:t xml:space="preserve">Dyrektywa Rady </w:t>
      </w:r>
      <w:r w:rsidRPr="00066CA0">
        <w:t>86</w:t>
      </w:r>
      <w:r>
        <w:t>/</w:t>
      </w:r>
      <w:r w:rsidRPr="00066CA0">
        <w:t>635</w:t>
      </w:r>
      <w:r>
        <w:t xml:space="preserve">/EWG z dnia </w:t>
      </w:r>
      <w:r w:rsidRPr="00066CA0">
        <w:t>8</w:t>
      </w:r>
      <w:r>
        <w:t xml:space="preserve"> grudnia </w:t>
      </w:r>
      <w:r w:rsidRPr="00066CA0">
        <w:t>1986</w:t>
      </w:r>
      <w:r>
        <w:t xml:space="preserve"> r. w sprawie rocznych i skonsolidowanych sprawozdań finansowych banków i innych instytucji finansowych (</w:t>
      </w:r>
      <w:proofErr w:type="spellStart"/>
      <w:r>
        <w:t>Dz.U</w:t>
      </w:r>
      <w:proofErr w:type="spellEnd"/>
      <w:r>
        <w:t xml:space="preserve">. L </w:t>
      </w:r>
      <w:r w:rsidRPr="00066CA0">
        <w:t>372</w:t>
      </w:r>
      <w:r>
        <w:t xml:space="preserve"> z </w:t>
      </w:r>
      <w:r w:rsidRPr="00066CA0">
        <w:t>31</w:t>
      </w:r>
      <w:r>
        <w:t>.</w:t>
      </w:r>
      <w:r w:rsidRPr="00066CA0">
        <w:t>12</w:t>
      </w:r>
      <w:r>
        <w:t>.</w:t>
      </w:r>
      <w:r w:rsidRPr="00066CA0">
        <w:t>1986</w:t>
      </w:r>
      <w:r>
        <w:t xml:space="preserve">, </w:t>
      </w:r>
      <w:proofErr w:type="gramStart"/>
      <w:r>
        <w:t>s</w:t>
      </w:r>
      <w:proofErr w:type="gramEnd"/>
      <w:r>
        <w:t xml:space="preserve">. </w:t>
      </w:r>
      <w:r w:rsidRPr="00066CA0">
        <w:t>1</w:t>
      </w:r>
      <w:r>
        <w:t>).</w:t>
      </w:r>
    </w:p>
  </w:footnote>
  <w:footnote w:id="4">
    <w:p w:rsidR="00775C98" w:rsidRDefault="00775C98">
      <w:pPr>
        <w:pStyle w:val="FootnoteText"/>
      </w:pPr>
      <w:r>
        <w:rPr>
          <w:rStyle w:val="FootnoteReference"/>
        </w:rPr>
        <w:footnoteRef/>
      </w:r>
      <w:r>
        <w:tab/>
        <w:t xml:space="preserve">Rozporządzenie Komisji (UE) </w:t>
      </w:r>
      <w:r w:rsidRPr="00066CA0">
        <w:t>2016</w:t>
      </w:r>
      <w:r>
        <w:t>/</w:t>
      </w:r>
      <w:r w:rsidRPr="00066CA0">
        <w:t>2067</w:t>
      </w:r>
      <w:r>
        <w:t xml:space="preserve"> z dnia </w:t>
      </w:r>
      <w:r w:rsidRPr="00066CA0">
        <w:t>22</w:t>
      </w:r>
      <w:r>
        <w:t xml:space="preserve"> listopada </w:t>
      </w:r>
      <w:r w:rsidRPr="00066CA0">
        <w:t>2016</w:t>
      </w:r>
      <w:r>
        <w:t xml:space="preserve"> r. zmieniające rozporządzenie (WE) nr </w:t>
      </w:r>
      <w:r w:rsidRPr="00066CA0">
        <w:t>1126</w:t>
      </w:r>
      <w:r>
        <w:t>/</w:t>
      </w:r>
      <w:r w:rsidRPr="00066CA0">
        <w:t>2008</w:t>
      </w:r>
      <w:r>
        <w:t xml:space="preserve"> przyjmujące określone międzynarodowe standardy rachunkowości zgodnie z rozporządzeniem (WE) nr </w:t>
      </w:r>
      <w:r w:rsidRPr="00066CA0">
        <w:t>1606</w:t>
      </w:r>
      <w:r>
        <w:t>/</w:t>
      </w:r>
      <w:r w:rsidRPr="00066CA0">
        <w:t>2002</w:t>
      </w:r>
      <w:r>
        <w:t xml:space="preserve"> Parlamentu Europejskiego i Rady w odniesieniu do Międzynarodowego Standardu Sprawozdawczości Finansowej </w:t>
      </w:r>
      <w:r w:rsidRPr="00066CA0">
        <w:t>9</w:t>
      </w:r>
      <w:r>
        <w:t xml:space="preserve"> (</w:t>
      </w:r>
      <w:proofErr w:type="spellStart"/>
      <w:r>
        <w:t>Dz.U</w:t>
      </w:r>
      <w:proofErr w:type="spellEnd"/>
      <w:r>
        <w:t xml:space="preserve">. L </w:t>
      </w:r>
      <w:r w:rsidRPr="00066CA0">
        <w:t>323</w:t>
      </w:r>
      <w:r>
        <w:t xml:space="preserve"> z </w:t>
      </w:r>
      <w:r w:rsidRPr="00066CA0">
        <w:t>29</w:t>
      </w:r>
      <w:r>
        <w:t>.</w:t>
      </w:r>
      <w:r w:rsidRPr="00066CA0">
        <w:t>11</w:t>
      </w:r>
      <w:r>
        <w:t>.</w:t>
      </w:r>
      <w:r w:rsidRPr="00066CA0">
        <w:t>2016</w:t>
      </w:r>
      <w:r>
        <w:t xml:space="preserve">, </w:t>
      </w:r>
      <w:proofErr w:type="gramStart"/>
      <w:r>
        <w:t>s</w:t>
      </w:r>
      <w:proofErr w:type="gramEnd"/>
      <w:r>
        <w:t xml:space="preserve">. </w:t>
      </w:r>
      <w:r w:rsidRPr="00066CA0">
        <w:t>1</w:t>
      </w:r>
      <w:r>
        <w:t>).</w:t>
      </w:r>
    </w:p>
  </w:footnote>
  <w:footnote w:id="5">
    <w:p w:rsidR="005E43C0" w:rsidRPr="004500CE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 xml:space="preserve">Rozporządzenie Parlamentu Europejskiego i Rady (UE) nr </w:t>
      </w:r>
      <w:r w:rsidRPr="00066CA0">
        <w:t>1093</w:t>
      </w:r>
      <w:r>
        <w:t>/</w:t>
      </w:r>
      <w:r w:rsidRPr="00066CA0">
        <w:t>2010</w:t>
      </w:r>
      <w:r>
        <w:t xml:space="preserve"> z dnia </w:t>
      </w:r>
      <w:r w:rsidRPr="00066CA0">
        <w:t>24</w:t>
      </w:r>
      <w:r>
        <w:t xml:space="preserve"> listopada </w:t>
      </w:r>
      <w:r w:rsidRPr="00066CA0">
        <w:t>2010</w:t>
      </w:r>
      <w:r>
        <w:t xml:space="preserve"> r. w sprawie ustanowienia Europejskiego Urzędu Nadzoru (Europejskiego Urzędu Nadzoru Bankowego), zmiany decyzji nr </w:t>
      </w:r>
      <w:r w:rsidRPr="00066CA0">
        <w:t>716</w:t>
      </w:r>
      <w:r>
        <w:t>/</w:t>
      </w:r>
      <w:r w:rsidRPr="00066CA0">
        <w:t>2009</w:t>
      </w:r>
      <w:r>
        <w:t xml:space="preserve">/WE oraz uchylenia decyzji Komisji </w:t>
      </w:r>
      <w:r w:rsidRPr="00066CA0">
        <w:t>2009</w:t>
      </w:r>
      <w:r>
        <w:t>/</w:t>
      </w:r>
      <w:r w:rsidRPr="00066CA0">
        <w:t>78</w:t>
      </w:r>
      <w:r>
        <w:t>/WE (</w:t>
      </w:r>
      <w:proofErr w:type="spellStart"/>
      <w:r>
        <w:t>Dz.U</w:t>
      </w:r>
      <w:proofErr w:type="spellEnd"/>
      <w:r>
        <w:t xml:space="preserve">. L </w:t>
      </w:r>
      <w:r w:rsidRPr="00066CA0">
        <w:t>331</w:t>
      </w:r>
      <w:r>
        <w:t xml:space="preserve"> z </w:t>
      </w:r>
      <w:r w:rsidRPr="00066CA0">
        <w:t>15</w:t>
      </w:r>
      <w:r>
        <w:t>.</w:t>
      </w:r>
      <w:r w:rsidRPr="00066CA0">
        <w:t>12</w:t>
      </w:r>
      <w:r>
        <w:t>.</w:t>
      </w:r>
      <w:r w:rsidRPr="00066CA0">
        <w:t>2010</w:t>
      </w:r>
      <w:r>
        <w:t xml:space="preserve">, </w:t>
      </w:r>
      <w:proofErr w:type="gramStart"/>
      <w:r>
        <w:t>s</w:t>
      </w:r>
      <w:proofErr w:type="gramEnd"/>
      <w:r>
        <w:t xml:space="preserve">. </w:t>
      </w:r>
      <w:r w:rsidRPr="00066CA0">
        <w:t>12</w:t>
      </w:r>
      <w: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63F" w:rsidRDefault="00D316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63F" w:rsidRDefault="00D316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63F" w:rsidRDefault="00D316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7405E8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CBF044D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C00969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087E3F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A3AED8E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F9FA956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D0D05A2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07BE56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1"/>
    <w:lvlOverride w:ilvl="0">
      <w:startOverride w:val="1"/>
    </w:lvlOverride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2"/>
  </w:num>
  <w:num w:numId="13">
    <w:abstractNumId w:val="20"/>
  </w:num>
  <w:num w:numId="14">
    <w:abstractNumId w:val="11"/>
  </w:num>
  <w:num w:numId="15">
    <w:abstractNumId w:val="13"/>
  </w:num>
  <w:num w:numId="16">
    <w:abstractNumId w:val="9"/>
  </w:num>
  <w:num w:numId="17">
    <w:abstractNumId w:val="19"/>
  </w:num>
  <w:num w:numId="18">
    <w:abstractNumId w:val="8"/>
  </w:num>
  <w:num w:numId="19">
    <w:abstractNumId w:val="14"/>
  </w:num>
  <w:num w:numId="20">
    <w:abstractNumId w:val="16"/>
  </w:num>
  <w:num w:numId="21">
    <w:abstractNumId w:val="17"/>
  </w:num>
  <w:num w:numId="22">
    <w:abstractNumId w:val="10"/>
  </w:num>
  <w:num w:numId="23">
    <w:abstractNumId w:val="15"/>
  </w:num>
  <w:num w:numId="24">
    <w:abstractNumId w:val="21"/>
  </w:num>
  <w:num w:numId="25">
    <w:abstractNumId w:val="18"/>
  </w:num>
  <w:num w:numId="26">
    <w:abstractNumId w:val="12"/>
  </w:num>
  <w:num w:numId="27">
    <w:abstractNumId w:val="20"/>
  </w:num>
  <w:num w:numId="28">
    <w:abstractNumId w:val="11"/>
  </w:num>
  <w:num w:numId="29">
    <w:abstractNumId w:val="13"/>
  </w:num>
  <w:num w:numId="30">
    <w:abstractNumId w:val="9"/>
  </w:num>
  <w:num w:numId="31">
    <w:abstractNumId w:val="19"/>
  </w:num>
  <w:num w:numId="32">
    <w:abstractNumId w:val="8"/>
  </w:num>
  <w:num w:numId="33">
    <w:abstractNumId w:val="14"/>
  </w:num>
  <w:num w:numId="34">
    <w:abstractNumId w:val="16"/>
  </w:num>
  <w:num w:numId="35">
    <w:abstractNumId w:val="17"/>
  </w:num>
  <w:num w:numId="36">
    <w:abstractNumId w:val="10"/>
  </w:num>
  <w:num w:numId="37">
    <w:abstractNumId w:val="15"/>
  </w:num>
  <w:num w:numId="38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57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7-06-22 11:55:07"/>
    <w:docVar w:name="DQCNUMB_1" w:val="24"/>
    <w:docVar w:name="DQCNUMB_2" w:val="25"/>
    <w:docVar w:name="DQCNUMB_3" w:val="26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NFIDENCE" w:val=" "/>
    <w:docVar w:name="LW_CONST_RESTREINT_UE" w:val="RESTREINT UE/EU RESTRICTED"/>
    <w:docVar w:name="LW_COVERPAGE_GUID" w:val="1A6F23E4EB014BA3BD09201DB8633D7D"/>
    <w:docVar w:name="LW_CROSSREFERENCE" w:val="&lt;UNUSED&gt;"/>
    <w:docVar w:name="LW_DATE.ADOPT.CP" w:val="z dnia XXX r."/>
    <w:docVar w:name="LW_DATE.ADOPT.CP_DATEFORMAT" w:val="z dnia %DATE% r.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ksela, dnia "/>
    <w:docVar w:name="LW_EMISSION_SUFFIX" w:val=" r.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maj\u261?cy znaczenie dla EOG)"/>
    <w:docVar w:name="LW_LANGUE" w:val="PL"/>
    <w:docVar w:name="LW_LANGUESFAISANTFOI.CP" w:val="&lt;UNUSED&gt;"/>
    <w:docVar w:name="LW_MARKING" w:val="&lt;UNUSED&gt;"/>
    <w:docVar w:name="LW_NOM.INST" w:val="KOMISJA EUROPEJSK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7) XXX"/>
    <w:docVar w:name="LW_REF.INTERNE" w:val="&lt;UNUSED&gt;"/>
    <w:docVar w:name="LW_SOUS.TITRE.OBJ.CP" w:val="&lt;UNUSED&gt;"/>
    <w:docVar w:name="LW_SUPERTITRE" w:val="&lt;UNUSED&gt;"/>
    <w:docVar w:name="LW_TITRE.OBJ.CP" w:val="zmieniaj\u261?ce rozporz\u261?dzenie wykonawcze (UE) nr 680/2014 ustanawiaj\u261?ce wykonawcze standardy techniczne dotycz\u261?ce sprawozdawczo\u347?ci nadzorczej instytucji zgodnie z rozporz\u261?dzeniem Parlamentu Europejskiego i Rady (UE) nr 575/2013"/>
    <w:docVar w:name="LW_TYPE.DOC.CP" w:val="ROZPORZ\u260?DZENIE WYKONAWCZE KOMISJI (UE) \u8230?/\u8230?"/>
  </w:docVars>
  <w:rsids>
    <w:rsidRoot w:val="000826D9"/>
    <w:rsid w:val="0002331C"/>
    <w:rsid w:val="00066CA0"/>
    <w:rsid w:val="0007327F"/>
    <w:rsid w:val="000826D9"/>
    <w:rsid w:val="0009235E"/>
    <w:rsid w:val="000A65E4"/>
    <w:rsid w:val="000A6BA1"/>
    <w:rsid w:val="000C2CD5"/>
    <w:rsid w:val="000D0FA1"/>
    <w:rsid w:val="000D3B73"/>
    <w:rsid w:val="000E3E7A"/>
    <w:rsid w:val="00115297"/>
    <w:rsid w:val="001361DB"/>
    <w:rsid w:val="00171635"/>
    <w:rsid w:val="00180AA6"/>
    <w:rsid w:val="001A267B"/>
    <w:rsid w:val="001B668B"/>
    <w:rsid w:val="001C5A8C"/>
    <w:rsid w:val="00200E41"/>
    <w:rsid w:val="00223509"/>
    <w:rsid w:val="002358B5"/>
    <w:rsid w:val="00240BF2"/>
    <w:rsid w:val="0025654F"/>
    <w:rsid w:val="002771DE"/>
    <w:rsid w:val="002A64F4"/>
    <w:rsid w:val="002F4AD0"/>
    <w:rsid w:val="003102EE"/>
    <w:rsid w:val="00317B11"/>
    <w:rsid w:val="00321090"/>
    <w:rsid w:val="0033343F"/>
    <w:rsid w:val="0034445E"/>
    <w:rsid w:val="00351B46"/>
    <w:rsid w:val="00375E2B"/>
    <w:rsid w:val="003B3DC7"/>
    <w:rsid w:val="003B4C8E"/>
    <w:rsid w:val="003B7D15"/>
    <w:rsid w:val="003C09FC"/>
    <w:rsid w:val="003C33DE"/>
    <w:rsid w:val="003C3F56"/>
    <w:rsid w:val="004216FA"/>
    <w:rsid w:val="004375FF"/>
    <w:rsid w:val="00437AE2"/>
    <w:rsid w:val="00460C9F"/>
    <w:rsid w:val="00465328"/>
    <w:rsid w:val="00491253"/>
    <w:rsid w:val="0049787A"/>
    <w:rsid w:val="004B2C4E"/>
    <w:rsid w:val="004D06CB"/>
    <w:rsid w:val="004E4CF1"/>
    <w:rsid w:val="00501364"/>
    <w:rsid w:val="005055FB"/>
    <w:rsid w:val="00555ED3"/>
    <w:rsid w:val="00564101"/>
    <w:rsid w:val="00584220"/>
    <w:rsid w:val="005878D3"/>
    <w:rsid w:val="005C29AB"/>
    <w:rsid w:val="005D5307"/>
    <w:rsid w:val="005E43C0"/>
    <w:rsid w:val="00643D9B"/>
    <w:rsid w:val="0065426A"/>
    <w:rsid w:val="00654A0B"/>
    <w:rsid w:val="0066591E"/>
    <w:rsid w:val="00673264"/>
    <w:rsid w:val="006B5EF3"/>
    <w:rsid w:val="006F5D8F"/>
    <w:rsid w:val="00715D61"/>
    <w:rsid w:val="00731A0F"/>
    <w:rsid w:val="00751070"/>
    <w:rsid w:val="00775C98"/>
    <w:rsid w:val="00796838"/>
    <w:rsid w:val="007D53B6"/>
    <w:rsid w:val="007E06E3"/>
    <w:rsid w:val="007E67B7"/>
    <w:rsid w:val="007F7FA9"/>
    <w:rsid w:val="00820527"/>
    <w:rsid w:val="0082357E"/>
    <w:rsid w:val="00831684"/>
    <w:rsid w:val="00864B77"/>
    <w:rsid w:val="00867D0F"/>
    <w:rsid w:val="008A3611"/>
    <w:rsid w:val="008A6ACC"/>
    <w:rsid w:val="008E6C1F"/>
    <w:rsid w:val="008E7B3E"/>
    <w:rsid w:val="008F3767"/>
    <w:rsid w:val="00926B9D"/>
    <w:rsid w:val="009369DA"/>
    <w:rsid w:val="0095377A"/>
    <w:rsid w:val="009972C3"/>
    <w:rsid w:val="009B5077"/>
    <w:rsid w:val="009C214E"/>
    <w:rsid w:val="009C3EEB"/>
    <w:rsid w:val="009F7ACE"/>
    <w:rsid w:val="00A255D5"/>
    <w:rsid w:val="00A325D0"/>
    <w:rsid w:val="00A704DB"/>
    <w:rsid w:val="00A818B3"/>
    <w:rsid w:val="00AD7ACA"/>
    <w:rsid w:val="00AE3A6D"/>
    <w:rsid w:val="00AF5826"/>
    <w:rsid w:val="00B04DCA"/>
    <w:rsid w:val="00B44CFD"/>
    <w:rsid w:val="00B55846"/>
    <w:rsid w:val="00B6276F"/>
    <w:rsid w:val="00B71D16"/>
    <w:rsid w:val="00B76774"/>
    <w:rsid w:val="00B907CC"/>
    <w:rsid w:val="00BA0D2E"/>
    <w:rsid w:val="00BB4D39"/>
    <w:rsid w:val="00BC306E"/>
    <w:rsid w:val="00BD541C"/>
    <w:rsid w:val="00BE632F"/>
    <w:rsid w:val="00C120E1"/>
    <w:rsid w:val="00C210E3"/>
    <w:rsid w:val="00C40CC5"/>
    <w:rsid w:val="00C56B66"/>
    <w:rsid w:val="00C751B7"/>
    <w:rsid w:val="00C809B6"/>
    <w:rsid w:val="00C94153"/>
    <w:rsid w:val="00CB671C"/>
    <w:rsid w:val="00CD6948"/>
    <w:rsid w:val="00D06A94"/>
    <w:rsid w:val="00D11728"/>
    <w:rsid w:val="00D3163F"/>
    <w:rsid w:val="00D5747C"/>
    <w:rsid w:val="00D604C4"/>
    <w:rsid w:val="00D60A2C"/>
    <w:rsid w:val="00D66031"/>
    <w:rsid w:val="00DC2257"/>
    <w:rsid w:val="00DE7040"/>
    <w:rsid w:val="00E50FE8"/>
    <w:rsid w:val="00E57140"/>
    <w:rsid w:val="00E625E8"/>
    <w:rsid w:val="00E6497D"/>
    <w:rsid w:val="00E84EAD"/>
    <w:rsid w:val="00EB4B56"/>
    <w:rsid w:val="00ED4073"/>
    <w:rsid w:val="00EE3FFC"/>
    <w:rsid w:val="00EE7E75"/>
    <w:rsid w:val="00F6210E"/>
    <w:rsid w:val="00F83467"/>
    <w:rsid w:val="00F87183"/>
    <w:rsid w:val="00FB2481"/>
    <w:rsid w:val="00FC0A99"/>
    <w:rsid w:val="00FE5F32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pl-PL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pl-PL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25"/>
      </w:numPr>
    </w:pPr>
  </w:style>
  <w:style w:type="paragraph" w:customStyle="1" w:styleId="Tiret1">
    <w:name w:val="Tiret 1"/>
    <w:basedOn w:val="Point1"/>
    <w:rsid w:val="007D53B6"/>
    <w:pPr>
      <w:numPr>
        <w:numId w:val="26"/>
      </w:numPr>
    </w:pPr>
  </w:style>
  <w:style w:type="paragraph" w:customStyle="1" w:styleId="Tiret2">
    <w:name w:val="Tiret 2"/>
    <w:basedOn w:val="Point2"/>
    <w:rsid w:val="007D53B6"/>
    <w:pPr>
      <w:numPr>
        <w:numId w:val="27"/>
      </w:numPr>
    </w:pPr>
  </w:style>
  <w:style w:type="paragraph" w:customStyle="1" w:styleId="Tiret3">
    <w:name w:val="Tiret 3"/>
    <w:basedOn w:val="Point3"/>
    <w:rsid w:val="007D53B6"/>
    <w:pPr>
      <w:numPr>
        <w:numId w:val="28"/>
      </w:numPr>
    </w:pPr>
  </w:style>
  <w:style w:type="paragraph" w:customStyle="1" w:styleId="Tiret4">
    <w:name w:val="Tiret 4"/>
    <w:basedOn w:val="Point4"/>
    <w:rsid w:val="007D53B6"/>
    <w:pPr>
      <w:numPr>
        <w:numId w:val="29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32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7D53B6"/>
    <w:pPr>
      <w:numPr>
        <w:numId w:val="33"/>
      </w:numPr>
    </w:pPr>
  </w:style>
  <w:style w:type="paragraph" w:customStyle="1" w:styleId="Bullet1">
    <w:name w:val="Bullet 1"/>
    <w:basedOn w:val="Normal"/>
    <w:rsid w:val="007D53B6"/>
    <w:pPr>
      <w:numPr>
        <w:numId w:val="34"/>
      </w:numPr>
    </w:pPr>
  </w:style>
  <w:style w:type="paragraph" w:customStyle="1" w:styleId="Bullet2">
    <w:name w:val="Bullet 2"/>
    <w:basedOn w:val="Normal"/>
    <w:rsid w:val="007D53B6"/>
    <w:pPr>
      <w:numPr>
        <w:numId w:val="35"/>
      </w:numPr>
    </w:pPr>
  </w:style>
  <w:style w:type="paragraph" w:customStyle="1" w:styleId="Bullet3">
    <w:name w:val="Bullet 3"/>
    <w:basedOn w:val="Normal"/>
    <w:rsid w:val="007D53B6"/>
    <w:pPr>
      <w:numPr>
        <w:numId w:val="36"/>
      </w:numPr>
    </w:pPr>
  </w:style>
  <w:style w:type="paragraph" w:customStyle="1" w:styleId="Bullet4">
    <w:name w:val="Bullet 4"/>
    <w:basedOn w:val="Normal"/>
    <w:rsid w:val="007D53B6"/>
    <w:pPr>
      <w:numPr>
        <w:numId w:val="37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3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3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3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31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pl-PL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pl-PL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25"/>
      </w:numPr>
    </w:pPr>
  </w:style>
  <w:style w:type="paragraph" w:customStyle="1" w:styleId="Tiret1">
    <w:name w:val="Tiret 1"/>
    <w:basedOn w:val="Point1"/>
    <w:rsid w:val="007D53B6"/>
    <w:pPr>
      <w:numPr>
        <w:numId w:val="26"/>
      </w:numPr>
    </w:pPr>
  </w:style>
  <w:style w:type="paragraph" w:customStyle="1" w:styleId="Tiret2">
    <w:name w:val="Tiret 2"/>
    <w:basedOn w:val="Point2"/>
    <w:rsid w:val="007D53B6"/>
    <w:pPr>
      <w:numPr>
        <w:numId w:val="27"/>
      </w:numPr>
    </w:pPr>
  </w:style>
  <w:style w:type="paragraph" w:customStyle="1" w:styleId="Tiret3">
    <w:name w:val="Tiret 3"/>
    <w:basedOn w:val="Point3"/>
    <w:rsid w:val="007D53B6"/>
    <w:pPr>
      <w:numPr>
        <w:numId w:val="28"/>
      </w:numPr>
    </w:pPr>
  </w:style>
  <w:style w:type="paragraph" w:customStyle="1" w:styleId="Tiret4">
    <w:name w:val="Tiret 4"/>
    <w:basedOn w:val="Point4"/>
    <w:rsid w:val="007D53B6"/>
    <w:pPr>
      <w:numPr>
        <w:numId w:val="29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32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7D53B6"/>
    <w:pPr>
      <w:numPr>
        <w:numId w:val="33"/>
      </w:numPr>
    </w:pPr>
  </w:style>
  <w:style w:type="paragraph" w:customStyle="1" w:styleId="Bullet1">
    <w:name w:val="Bullet 1"/>
    <w:basedOn w:val="Normal"/>
    <w:rsid w:val="007D53B6"/>
    <w:pPr>
      <w:numPr>
        <w:numId w:val="34"/>
      </w:numPr>
    </w:pPr>
  </w:style>
  <w:style w:type="paragraph" w:customStyle="1" w:styleId="Bullet2">
    <w:name w:val="Bullet 2"/>
    <w:basedOn w:val="Normal"/>
    <w:rsid w:val="007D53B6"/>
    <w:pPr>
      <w:numPr>
        <w:numId w:val="35"/>
      </w:numPr>
    </w:pPr>
  </w:style>
  <w:style w:type="paragraph" w:customStyle="1" w:styleId="Bullet3">
    <w:name w:val="Bullet 3"/>
    <w:basedOn w:val="Normal"/>
    <w:rsid w:val="007D53B6"/>
    <w:pPr>
      <w:numPr>
        <w:numId w:val="36"/>
      </w:numPr>
    </w:pPr>
  </w:style>
  <w:style w:type="paragraph" w:customStyle="1" w:styleId="Bullet4">
    <w:name w:val="Bullet 4"/>
    <w:basedOn w:val="Normal"/>
    <w:rsid w:val="007D53B6"/>
    <w:pPr>
      <w:numPr>
        <w:numId w:val="37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9B1E1-C969-4487-BE7D-71D8BACFA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</Pages>
  <Words>921</Words>
  <Characters>6304</Characters>
  <Application>Microsoft Office Word</Application>
  <DocSecurity>0</DocSecurity>
  <Lines>110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2017-06-22T09:55:00Z</dcterms:created>
  <dcterms:modified xsi:type="dcterms:W3CDTF">2017-06-22T09:55:00Z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COM/AA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DQCStatus">
    <vt:lpwstr>Green (DQC version 03)</vt:lpwstr>
  </property>
</Properties>
</file>