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9E2F61" w:rsidRPr="00EA79EF" w:rsidRDefault="006B08A5">
      <w:pPr>
        <w:jc w:val="center"/>
        <w:rPr>
          <w:rFonts w:ascii="Times New Roman" w:hAnsi="Times New Roman"/>
          <w:b/>
          <w:sz w:val="24"/>
        </w:rPr>
      </w:pPr>
      <w:r w:rsidRPr="00EA79EF">
        <w:rPr>
          <w:rFonts w:ascii="Times New Roman" w:hAnsi="Times New Roman"/>
          <w:b/>
          <w:sz w:val="24"/>
        </w:rPr>
        <w:t>ET</w:t>
      </w:r>
    </w:p>
    <w:p w14:paraId="09258196" w14:textId="77777777" w:rsidR="009E2F61" w:rsidRPr="00EA79EF" w:rsidRDefault="00453999">
      <w:pPr>
        <w:jc w:val="center"/>
        <w:rPr>
          <w:rFonts w:ascii="Times New Roman" w:hAnsi="Times New Roman"/>
          <w:b/>
          <w:sz w:val="24"/>
        </w:rPr>
      </w:pPr>
      <w:r w:rsidRPr="00EA79EF">
        <w:rPr>
          <w:rFonts w:ascii="Times New Roman" w:hAnsi="Times New Roman"/>
          <w:b/>
          <w:sz w:val="24"/>
        </w:rPr>
        <w:t>II LISA</w:t>
      </w:r>
    </w:p>
    <w:p w14:paraId="7EE8FB87" w14:textId="77777777" w:rsidR="009E2F61" w:rsidRPr="00EA79EF" w:rsidRDefault="009E2F61">
      <w:pPr>
        <w:jc w:val="center"/>
        <w:rPr>
          <w:rFonts w:ascii="Times New Roman" w:hAnsi="Times New Roman"/>
          <w:b/>
          <w:sz w:val="24"/>
        </w:rPr>
      </w:pPr>
    </w:p>
    <w:p w14:paraId="4B067868" w14:textId="77777777" w:rsidR="009E2F61" w:rsidRPr="00EA79EF" w:rsidRDefault="009E2F61">
      <w:pPr>
        <w:jc w:val="center"/>
        <w:rPr>
          <w:rFonts w:ascii="Times New Roman" w:hAnsi="Times New Roman"/>
          <w:b/>
          <w:sz w:val="24"/>
        </w:rPr>
      </w:pPr>
    </w:p>
    <w:p w14:paraId="52460C1D" w14:textId="77777777" w:rsidR="009E2F61" w:rsidRPr="00EA79EF" w:rsidRDefault="00C7103D">
      <w:pPr>
        <w:jc w:val="center"/>
        <w:rPr>
          <w:rFonts w:ascii="Times New Roman" w:hAnsi="Times New Roman"/>
          <w:b/>
          <w:sz w:val="24"/>
          <w:u w:val="single"/>
        </w:rPr>
      </w:pPr>
      <w:r w:rsidRPr="00EA79EF">
        <w:rPr>
          <w:rFonts w:ascii="Times New Roman" w:hAnsi="Times New Roman"/>
          <w:b/>
          <w:sz w:val="24"/>
          <w:u w:val="single"/>
        </w:rPr>
        <w:t>„II LISA</w:t>
      </w:r>
    </w:p>
    <w:p w14:paraId="644BA8AC" w14:textId="77777777" w:rsidR="009E2F61" w:rsidRPr="00EA79EF" w:rsidRDefault="002648B0">
      <w:pPr>
        <w:jc w:val="center"/>
        <w:rPr>
          <w:rFonts w:ascii="Times New Roman" w:hAnsi="Times New Roman"/>
          <w:b/>
          <w:sz w:val="24"/>
        </w:rPr>
      </w:pPr>
      <w:r w:rsidRPr="00EA79EF">
        <w:rPr>
          <w:rFonts w:ascii="Times New Roman" w:hAnsi="Times New Roman"/>
          <w:b/>
          <w:sz w:val="24"/>
        </w:rPr>
        <w:t>OMAVAHENDITE JA OMAVAHENDITE NÕUETE ARUANDLUS</w:t>
      </w:r>
    </w:p>
    <w:p w14:paraId="4592BD27" w14:textId="77777777" w:rsidR="009E2F61" w:rsidRPr="00EA79EF" w:rsidRDefault="009E2F61">
      <w:pPr>
        <w:jc w:val="center"/>
        <w:rPr>
          <w:rFonts w:ascii="Times New Roman" w:hAnsi="Times New Roman"/>
          <w:b/>
          <w:sz w:val="24"/>
        </w:rPr>
      </w:pPr>
    </w:p>
    <w:p w14:paraId="296F65E0" w14:textId="77777777" w:rsidR="009E2F61" w:rsidRPr="00EA79EF" w:rsidRDefault="002648B0">
      <w:pPr>
        <w:pStyle w:val="InstructionsText"/>
      </w:pPr>
      <w:r w:rsidRPr="00EA79EF">
        <w:t>Sisukord</w:t>
      </w:r>
    </w:p>
    <w:p w14:paraId="661FA481" w14:textId="40D793D5" w:rsidR="00086B1A" w:rsidRPr="00EA79EF" w:rsidRDefault="00745369">
      <w:pPr>
        <w:pStyle w:val="TOC2"/>
        <w:rPr>
          <w:rFonts w:asciiTheme="minorHAnsi" w:eastAsiaTheme="minorEastAsia" w:hAnsiTheme="minorHAnsi" w:cstheme="minorBidi"/>
          <w:b w:val="0"/>
          <w:smallCaps w:val="0"/>
          <w:sz w:val="22"/>
          <w:lang w:eastAsia="et-EE"/>
        </w:rPr>
      </w:pPr>
      <w:r w:rsidRPr="00EA79EF">
        <w:rPr>
          <w:rFonts w:ascii="Times New Roman" w:hAnsi="Times New Roman"/>
          <w:noProof w:val="0"/>
        </w:rPr>
        <w:fldChar w:fldCharType="begin"/>
      </w:r>
      <w:r w:rsidRPr="00EA79EF">
        <w:rPr>
          <w:rFonts w:ascii="Times New Roman" w:hAnsi="Times New Roman"/>
          <w:noProof w:val="0"/>
        </w:rPr>
        <w:instrText xml:space="preserve"> TOC \o "1-3" \h \z \u </w:instrText>
      </w:r>
      <w:r w:rsidRPr="00EA79EF">
        <w:rPr>
          <w:rFonts w:ascii="Times New Roman" w:hAnsi="Times New Roman"/>
          <w:noProof w:val="0"/>
        </w:rPr>
        <w:fldChar w:fldCharType="separate"/>
      </w:r>
      <w:hyperlink w:anchor="_Toc30765106" w:history="1">
        <w:r w:rsidR="00086B1A" w:rsidRPr="00EA79EF">
          <w:rPr>
            <w:rStyle w:val="Hyperlink"/>
            <w:rFonts w:ascii="Times New Roman" w:hAnsi="Times New Roman"/>
          </w:rPr>
          <w:t>I OSA: ÜLDISED JUHISED</w:t>
        </w:r>
        <w:r w:rsidR="00086B1A" w:rsidRPr="00EA79EF">
          <w:rPr>
            <w:webHidden/>
          </w:rPr>
          <w:tab/>
        </w:r>
        <w:r w:rsidR="00086B1A" w:rsidRPr="00EA79EF">
          <w:rPr>
            <w:webHidden/>
          </w:rPr>
          <w:fldChar w:fldCharType="begin"/>
        </w:r>
        <w:r w:rsidR="00086B1A" w:rsidRPr="00EA79EF">
          <w:rPr>
            <w:webHidden/>
          </w:rPr>
          <w:instrText xml:space="preserve"> PAGEREF _Toc30765106 \h </w:instrText>
        </w:r>
        <w:r w:rsidR="00086B1A" w:rsidRPr="00EA79EF">
          <w:rPr>
            <w:webHidden/>
          </w:rPr>
        </w:r>
        <w:r w:rsidR="00086B1A" w:rsidRPr="00EA79EF">
          <w:rPr>
            <w:webHidden/>
          </w:rPr>
          <w:fldChar w:fldCharType="separate"/>
        </w:r>
        <w:r w:rsidR="00115759">
          <w:rPr>
            <w:webHidden/>
          </w:rPr>
          <w:t>5</w:t>
        </w:r>
        <w:r w:rsidR="00086B1A" w:rsidRPr="00EA79EF">
          <w:rPr>
            <w:webHidden/>
          </w:rPr>
          <w:fldChar w:fldCharType="end"/>
        </w:r>
      </w:hyperlink>
    </w:p>
    <w:p w14:paraId="66F6D1FC" w14:textId="5CB699A5" w:rsidR="00086B1A" w:rsidRPr="00EA79EF" w:rsidRDefault="00086B1A">
      <w:pPr>
        <w:pStyle w:val="TOC2"/>
        <w:rPr>
          <w:rFonts w:asciiTheme="minorHAnsi" w:eastAsiaTheme="minorEastAsia" w:hAnsiTheme="minorHAnsi" w:cstheme="minorBidi"/>
          <w:b w:val="0"/>
          <w:smallCaps w:val="0"/>
          <w:sz w:val="22"/>
          <w:lang w:eastAsia="et-EE"/>
        </w:rPr>
      </w:pPr>
      <w:hyperlink w:anchor="_Toc30765107" w:history="1">
        <w:r w:rsidRPr="00EA79EF">
          <w:rPr>
            <w:rStyle w:val="Hyperlink"/>
            <w:rFonts w:ascii="Times New Roman" w:hAnsi="Times New Roman"/>
          </w:rPr>
          <w:t>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Struktuur ja põhimõtted</w:t>
        </w:r>
        <w:r w:rsidRPr="00EA79EF">
          <w:rPr>
            <w:webHidden/>
          </w:rPr>
          <w:tab/>
        </w:r>
        <w:r w:rsidRPr="00EA79EF">
          <w:rPr>
            <w:webHidden/>
          </w:rPr>
          <w:fldChar w:fldCharType="begin"/>
        </w:r>
        <w:r w:rsidRPr="00EA79EF">
          <w:rPr>
            <w:webHidden/>
          </w:rPr>
          <w:instrText xml:space="preserve"> PAGEREF _Toc30765107 \h </w:instrText>
        </w:r>
        <w:r w:rsidRPr="00EA79EF">
          <w:rPr>
            <w:webHidden/>
          </w:rPr>
        </w:r>
        <w:r w:rsidRPr="00EA79EF">
          <w:rPr>
            <w:webHidden/>
          </w:rPr>
          <w:fldChar w:fldCharType="separate"/>
        </w:r>
        <w:r w:rsidR="00115759">
          <w:rPr>
            <w:webHidden/>
          </w:rPr>
          <w:t>5</w:t>
        </w:r>
        <w:r w:rsidRPr="00EA79EF">
          <w:rPr>
            <w:webHidden/>
          </w:rPr>
          <w:fldChar w:fldCharType="end"/>
        </w:r>
      </w:hyperlink>
    </w:p>
    <w:p w14:paraId="25E2AAAF" w14:textId="4ED65CBB" w:rsidR="00086B1A" w:rsidRPr="00EA79EF" w:rsidRDefault="00086B1A">
      <w:pPr>
        <w:pStyle w:val="TOC2"/>
        <w:rPr>
          <w:rFonts w:asciiTheme="minorHAnsi" w:eastAsiaTheme="minorEastAsia" w:hAnsiTheme="minorHAnsi" w:cstheme="minorBidi"/>
          <w:b w:val="0"/>
          <w:smallCaps w:val="0"/>
          <w:sz w:val="22"/>
          <w:lang w:eastAsia="et-EE"/>
        </w:rPr>
      </w:pPr>
      <w:hyperlink w:anchor="_Toc30765108" w:history="1">
        <w:r w:rsidRPr="00EA79EF">
          <w:rPr>
            <w:rStyle w:val="Hyperlink"/>
            <w:rFonts w:ascii="Times New Roman" w:hAnsi="Times New Roman"/>
          </w:rPr>
          <w:t>1.1.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Struktuur</w:t>
        </w:r>
        <w:r w:rsidRPr="00EA79EF">
          <w:rPr>
            <w:webHidden/>
          </w:rPr>
          <w:tab/>
        </w:r>
        <w:r w:rsidRPr="00EA79EF">
          <w:rPr>
            <w:webHidden/>
          </w:rPr>
          <w:fldChar w:fldCharType="begin"/>
        </w:r>
        <w:r w:rsidRPr="00EA79EF">
          <w:rPr>
            <w:webHidden/>
          </w:rPr>
          <w:instrText xml:space="preserve"> PAGEREF _Toc30765108 \h </w:instrText>
        </w:r>
        <w:r w:rsidRPr="00EA79EF">
          <w:rPr>
            <w:webHidden/>
          </w:rPr>
        </w:r>
        <w:r w:rsidRPr="00EA79EF">
          <w:rPr>
            <w:webHidden/>
          </w:rPr>
          <w:fldChar w:fldCharType="separate"/>
        </w:r>
        <w:r w:rsidR="00115759">
          <w:rPr>
            <w:webHidden/>
          </w:rPr>
          <w:t>5</w:t>
        </w:r>
        <w:r w:rsidRPr="00EA79EF">
          <w:rPr>
            <w:webHidden/>
          </w:rPr>
          <w:fldChar w:fldCharType="end"/>
        </w:r>
      </w:hyperlink>
    </w:p>
    <w:p w14:paraId="03BAB1E7" w14:textId="569F995E" w:rsidR="00086B1A" w:rsidRPr="00EA79EF" w:rsidRDefault="00086B1A">
      <w:pPr>
        <w:pStyle w:val="TOC2"/>
        <w:rPr>
          <w:rFonts w:asciiTheme="minorHAnsi" w:eastAsiaTheme="minorEastAsia" w:hAnsiTheme="minorHAnsi" w:cstheme="minorBidi"/>
          <w:b w:val="0"/>
          <w:smallCaps w:val="0"/>
          <w:sz w:val="22"/>
          <w:lang w:eastAsia="et-EE"/>
        </w:rPr>
      </w:pPr>
      <w:hyperlink w:anchor="_Toc30765109" w:history="1">
        <w:r w:rsidRPr="00EA79EF">
          <w:rPr>
            <w:rStyle w:val="Hyperlink"/>
            <w:rFonts w:ascii="Times New Roman" w:hAnsi="Times New Roman"/>
          </w:rPr>
          <w:t>1.2.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Nummerdamise põhimõtted</w:t>
        </w:r>
        <w:r w:rsidRPr="00EA79EF">
          <w:rPr>
            <w:webHidden/>
          </w:rPr>
          <w:tab/>
        </w:r>
        <w:r w:rsidRPr="00EA79EF">
          <w:rPr>
            <w:webHidden/>
          </w:rPr>
          <w:fldChar w:fldCharType="begin"/>
        </w:r>
        <w:r w:rsidRPr="00EA79EF">
          <w:rPr>
            <w:webHidden/>
          </w:rPr>
          <w:instrText xml:space="preserve"> PAGEREF _Toc30765109 \h </w:instrText>
        </w:r>
        <w:r w:rsidRPr="00EA79EF">
          <w:rPr>
            <w:webHidden/>
          </w:rPr>
        </w:r>
        <w:r w:rsidRPr="00EA79EF">
          <w:rPr>
            <w:webHidden/>
          </w:rPr>
          <w:fldChar w:fldCharType="separate"/>
        </w:r>
        <w:r w:rsidR="00115759">
          <w:rPr>
            <w:webHidden/>
          </w:rPr>
          <w:t>5</w:t>
        </w:r>
        <w:r w:rsidRPr="00EA79EF">
          <w:rPr>
            <w:webHidden/>
          </w:rPr>
          <w:fldChar w:fldCharType="end"/>
        </w:r>
      </w:hyperlink>
    </w:p>
    <w:p w14:paraId="2C47927B" w14:textId="73773B89" w:rsidR="00086B1A" w:rsidRPr="00EA79EF" w:rsidRDefault="00086B1A">
      <w:pPr>
        <w:pStyle w:val="TOC2"/>
        <w:rPr>
          <w:rFonts w:asciiTheme="minorHAnsi" w:eastAsiaTheme="minorEastAsia" w:hAnsiTheme="minorHAnsi" w:cstheme="minorBidi"/>
          <w:b w:val="0"/>
          <w:smallCaps w:val="0"/>
          <w:sz w:val="22"/>
          <w:lang w:eastAsia="et-EE"/>
        </w:rPr>
      </w:pPr>
      <w:hyperlink w:anchor="_Toc30765110" w:history="1">
        <w:r w:rsidRPr="00EA79EF">
          <w:rPr>
            <w:rStyle w:val="Hyperlink"/>
            <w:rFonts w:ascii="Times New Roman" w:hAnsi="Times New Roman"/>
          </w:rPr>
          <w:t>1.3.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Märgi põhimõtted</w:t>
        </w:r>
        <w:r w:rsidRPr="00EA79EF">
          <w:rPr>
            <w:webHidden/>
          </w:rPr>
          <w:tab/>
        </w:r>
        <w:r w:rsidRPr="00EA79EF">
          <w:rPr>
            <w:webHidden/>
          </w:rPr>
          <w:fldChar w:fldCharType="begin"/>
        </w:r>
        <w:r w:rsidRPr="00EA79EF">
          <w:rPr>
            <w:webHidden/>
          </w:rPr>
          <w:instrText xml:space="preserve"> PAGEREF _Toc30765110 \h </w:instrText>
        </w:r>
        <w:r w:rsidRPr="00EA79EF">
          <w:rPr>
            <w:webHidden/>
          </w:rPr>
        </w:r>
        <w:r w:rsidRPr="00EA79EF">
          <w:rPr>
            <w:webHidden/>
          </w:rPr>
          <w:fldChar w:fldCharType="separate"/>
        </w:r>
        <w:r w:rsidR="00115759">
          <w:rPr>
            <w:webHidden/>
          </w:rPr>
          <w:t>5</w:t>
        </w:r>
        <w:r w:rsidRPr="00EA79EF">
          <w:rPr>
            <w:webHidden/>
          </w:rPr>
          <w:fldChar w:fldCharType="end"/>
        </w:r>
      </w:hyperlink>
    </w:p>
    <w:p w14:paraId="50CB4EED" w14:textId="20C80BF9" w:rsidR="00086B1A" w:rsidRPr="00EA79EF" w:rsidRDefault="00086B1A">
      <w:pPr>
        <w:pStyle w:val="TOC2"/>
        <w:rPr>
          <w:rFonts w:asciiTheme="minorHAnsi" w:eastAsiaTheme="minorEastAsia" w:hAnsiTheme="minorHAnsi" w:cstheme="minorBidi"/>
          <w:b w:val="0"/>
          <w:smallCaps w:val="0"/>
          <w:sz w:val="22"/>
          <w:lang w:eastAsia="et-EE"/>
        </w:rPr>
      </w:pPr>
      <w:hyperlink w:anchor="_Toc30765111" w:history="1">
        <w:r w:rsidRPr="00EA79EF">
          <w:rPr>
            <w:rStyle w:val="Hyperlink"/>
            <w:rFonts w:ascii="Times New Roman" w:hAnsi="Times New Roman"/>
          </w:rPr>
          <w:t>1.4.</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Lühendid</w:t>
        </w:r>
        <w:r w:rsidRPr="00EA79EF">
          <w:rPr>
            <w:webHidden/>
          </w:rPr>
          <w:tab/>
        </w:r>
        <w:r w:rsidRPr="00EA79EF">
          <w:rPr>
            <w:webHidden/>
          </w:rPr>
          <w:fldChar w:fldCharType="begin"/>
        </w:r>
        <w:r w:rsidRPr="00EA79EF">
          <w:rPr>
            <w:webHidden/>
          </w:rPr>
          <w:instrText xml:space="preserve"> PAGEREF _Toc30765111 \h </w:instrText>
        </w:r>
        <w:r w:rsidRPr="00EA79EF">
          <w:rPr>
            <w:webHidden/>
          </w:rPr>
        </w:r>
        <w:r w:rsidRPr="00EA79EF">
          <w:rPr>
            <w:webHidden/>
          </w:rPr>
          <w:fldChar w:fldCharType="separate"/>
        </w:r>
        <w:r w:rsidR="00115759">
          <w:rPr>
            <w:webHidden/>
          </w:rPr>
          <w:t>6</w:t>
        </w:r>
        <w:r w:rsidRPr="00EA79EF">
          <w:rPr>
            <w:webHidden/>
          </w:rPr>
          <w:fldChar w:fldCharType="end"/>
        </w:r>
      </w:hyperlink>
    </w:p>
    <w:p w14:paraId="229FB690" w14:textId="0D5061BB" w:rsidR="00086B1A" w:rsidRPr="00EA79EF" w:rsidRDefault="00086B1A">
      <w:pPr>
        <w:pStyle w:val="TOC2"/>
        <w:rPr>
          <w:rFonts w:asciiTheme="minorHAnsi" w:eastAsiaTheme="minorEastAsia" w:hAnsiTheme="minorHAnsi" w:cstheme="minorBidi"/>
          <w:b w:val="0"/>
          <w:smallCaps w:val="0"/>
          <w:sz w:val="22"/>
          <w:lang w:eastAsia="et-EE"/>
        </w:rPr>
      </w:pPr>
      <w:hyperlink w:anchor="_Toc30765112" w:history="1">
        <w:r w:rsidRPr="00EA79EF">
          <w:rPr>
            <w:rStyle w:val="Hyperlink"/>
            <w:rFonts w:ascii="Times New Roman" w:hAnsi="Times New Roman"/>
          </w:rPr>
          <w:t>II OSA: VORMIDE TÄITMISE JUHISED</w:t>
        </w:r>
        <w:r w:rsidRPr="00EA79EF">
          <w:rPr>
            <w:webHidden/>
          </w:rPr>
          <w:tab/>
        </w:r>
        <w:r w:rsidRPr="00EA79EF">
          <w:rPr>
            <w:webHidden/>
          </w:rPr>
          <w:fldChar w:fldCharType="begin"/>
        </w:r>
        <w:r w:rsidRPr="00EA79EF">
          <w:rPr>
            <w:webHidden/>
          </w:rPr>
          <w:instrText xml:space="preserve"> PAGEREF _Toc30765112 \h </w:instrText>
        </w:r>
        <w:r w:rsidRPr="00EA79EF">
          <w:rPr>
            <w:webHidden/>
          </w:rPr>
        </w:r>
        <w:r w:rsidRPr="00EA79EF">
          <w:rPr>
            <w:webHidden/>
          </w:rPr>
          <w:fldChar w:fldCharType="separate"/>
        </w:r>
        <w:r w:rsidR="00115759">
          <w:rPr>
            <w:webHidden/>
          </w:rPr>
          <w:t>7</w:t>
        </w:r>
        <w:r w:rsidRPr="00EA79EF">
          <w:rPr>
            <w:webHidden/>
          </w:rPr>
          <w:fldChar w:fldCharType="end"/>
        </w:r>
      </w:hyperlink>
    </w:p>
    <w:p w14:paraId="642B6B55" w14:textId="2DA9DC3E" w:rsidR="00086B1A" w:rsidRPr="00EA79EF" w:rsidRDefault="00086B1A">
      <w:pPr>
        <w:pStyle w:val="TOC2"/>
        <w:rPr>
          <w:rFonts w:asciiTheme="minorHAnsi" w:eastAsiaTheme="minorEastAsia" w:hAnsiTheme="minorHAnsi" w:cstheme="minorBidi"/>
          <w:b w:val="0"/>
          <w:smallCaps w:val="0"/>
          <w:sz w:val="22"/>
          <w:lang w:eastAsia="et-EE"/>
        </w:rPr>
      </w:pPr>
      <w:hyperlink w:anchor="_Toc30765113" w:history="1">
        <w:r w:rsidRPr="00EA79EF">
          <w:rPr>
            <w:rStyle w:val="Hyperlink"/>
            <w:rFonts w:ascii="Times New Roman" w:hAnsi="Times New Roman"/>
          </w:rPr>
          <w:t>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Kapitali adekvaatsuse ülevaade (CA)</w:t>
        </w:r>
        <w:r w:rsidRPr="00EA79EF">
          <w:rPr>
            <w:webHidden/>
          </w:rPr>
          <w:tab/>
        </w:r>
        <w:r w:rsidRPr="00EA79EF">
          <w:rPr>
            <w:webHidden/>
          </w:rPr>
          <w:fldChar w:fldCharType="begin"/>
        </w:r>
        <w:r w:rsidRPr="00EA79EF">
          <w:rPr>
            <w:webHidden/>
          </w:rPr>
          <w:instrText xml:space="preserve"> PAGEREF _Toc30765113 \h </w:instrText>
        </w:r>
        <w:r w:rsidRPr="00EA79EF">
          <w:rPr>
            <w:webHidden/>
          </w:rPr>
        </w:r>
        <w:r w:rsidRPr="00EA79EF">
          <w:rPr>
            <w:webHidden/>
          </w:rPr>
          <w:fldChar w:fldCharType="separate"/>
        </w:r>
        <w:r w:rsidR="00115759">
          <w:rPr>
            <w:webHidden/>
          </w:rPr>
          <w:t>7</w:t>
        </w:r>
        <w:r w:rsidRPr="00EA79EF">
          <w:rPr>
            <w:webHidden/>
          </w:rPr>
          <w:fldChar w:fldCharType="end"/>
        </w:r>
      </w:hyperlink>
    </w:p>
    <w:p w14:paraId="70C17E7B" w14:textId="1F2849E7" w:rsidR="00086B1A" w:rsidRPr="00EA79EF" w:rsidRDefault="00086B1A">
      <w:pPr>
        <w:pStyle w:val="TOC2"/>
        <w:rPr>
          <w:rFonts w:asciiTheme="minorHAnsi" w:eastAsiaTheme="minorEastAsia" w:hAnsiTheme="minorHAnsi" w:cstheme="minorBidi"/>
          <w:b w:val="0"/>
          <w:smallCaps w:val="0"/>
          <w:sz w:val="22"/>
          <w:lang w:eastAsia="et-EE"/>
        </w:rPr>
      </w:pPr>
      <w:hyperlink w:anchor="_Toc30765114" w:history="1">
        <w:r w:rsidRPr="00EA79EF">
          <w:rPr>
            <w:rStyle w:val="Hyperlink"/>
            <w:rFonts w:ascii="Times New Roman" w:hAnsi="Times New Roman"/>
          </w:rPr>
          <w:t>1.1.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_Toc30765114 \h </w:instrText>
        </w:r>
        <w:r w:rsidRPr="00EA79EF">
          <w:rPr>
            <w:webHidden/>
          </w:rPr>
        </w:r>
        <w:r w:rsidRPr="00EA79EF">
          <w:rPr>
            <w:webHidden/>
          </w:rPr>
          <w:fldChar w:fldCharType="separate"/>
        </w:r>
        <w:r w:rsidR="00115759">
          <w:rPr>
            <w:webHidden/>
          </w:rPr>
          <w:t>7</w:t>
        </w:r>
        <w:r w:rsidRPr="00EA79EF">
          <w:rPr>
            <w:webHidden/>
          </w:rPr>
          <w:fldChar w:fldCharType="end"/>
        </w:r>
      </w:hyperlink>
    </w:p>
    <w:p w14:paraId="4A1E3662" w14:textId="2E84FF18" w:rsidR="00086B1A" w:rsidRPr="00EA79EF" w:rsidRDefault="00086B1A">
      <w:pPr>
        <w:pStyle w:val="TOC2"/>
        <w:rPr>
          <w:rFonts w:asciiTheme="minorHAnsi" w:eastAsiaTheme="minorEastAsia" w:hAnsiTheme="minorHAnsi" w:cstheme="minorBidi"/>
          <w:b w:val="0"/>
          <w:smallCaps w:val="0"/>
          <w:sz w:val="22"/>
          <w:lang w:eastAsia="et-EE"/>
        </w:rPr>
      </w:pPr>
      <w:hyperlink w:anchor="_Toc30765115" w:history="1">
        <w:r w:rsidRPr="00EA79EF">
          <w:rPr>
            <w:rStyle w:val="Hyperlink"/>
            <w:rFonts w:ascii="Times New Roman" w:hAnsi="Times New Roman"/>
          </w:rPr>
          <w:t>1.2.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01.00 – OMAVAHENDID (CA1)</w:t>
        </w:r>
        <w:r w:rsidRPr="00EA79EF">
          <w:rPr>
            <w:webHidden/>
          </w:rPr>
          <w:tab/>
        </w:r>
        <w:r w:rsidRPr="00EA79EF">
          <w:rPr>
            <w:webHidden/>
          </w:rPr>
          <w:fldChar w:fldCharType="begin"/>
        </w:r>
        <w:r w:rsidRPr="00EA79EF">
          <w:rPr>
            <w:webHidden/>
          </w:rPr>
          <w:instrText xml:space="preserve"> PAGEREF _Toc30765115 \h </w:instrText>
        </w:r>
        <w:r w:rsidRPr="00EA79EF">
          <w:rPr>
            <w:webHidden/>
          </w:rPr>
        </w:r>
        <w:r w:rsidRPr="00EA79EF">
          <w:rPr>
            <w:webHidden/>
          </w:rPr>
          <w:fldChar w:fldCharType="separate"/>
        </w:r>
        <w:r w:rsidR="00115759">
          <w:rPr>
            <w:webHidden/>
          </w:rPr>
          <w:t>8</w:t>
        </w:r>
        <w:r w:rsidRPr="00EA79EF">
          <w:rPr>
            <w:webHidden/>
          </w:rPr>
          <w:fldChar w:fldCharType="end"/>
        </w:r>
      </w:hyperlink>
    </w:p>
    <w:p w14:paraId="041937A1" w14:textId="589D01C9" w:rsidR="00086B1A" w:rsidRPr="00EA79EF" w:rsidRDefault="00086B1A">
      <w:pPr>
        <w:pStyle w:val="TOC2"/>
        <w:rPr>
          <w:rFonts w:asciiTheme="minorHAnsi" w:eastAsiaTheme="minorEastAsia" w:hAnsiTheme="minorHAnsi" w:cstheme="minorBidi"/>
          <w:b w:val="0"/>
          <w:smallCaps w:val="0"/>
          <w:sz w:val="22"/>
          <w:lang w:eastAsia="et-EE"/>
        </w:rPr>
      </w:pPr>
      <w:hyperlink w:anchor="_Toc30765116" w:history="1">
        <w:r w:rsidRPr="00EA79EF">
          <w:rPr>
            <w:rStyle w:val="Hyperlink"/>
            <w:rFonts w:ascii="Times New Roman" w:hAnsi="Times New Roman"/>
          </w:rPr>
          <w:t>1.2.1.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_Toc30765116 \h </w:instrText>
        </w:r>
        <w:r w:rsidRPr="00EA79EF">
          <w:rPr>
            <w:webHidden/>
          </w:rPr>
        </w:r>
        <w:r w:rsidRPr="00EA79EF">
          <w:rPr>
            <w:webHidden/>
          </w:rPr>
          <w:fldChar w:fldCharType="separate"/>
        </w:r>
        <w:r w:rsidR="00115759">
          <w:rPr>
            <w:webHidden/>
          </w:rPr>
          <w:t>8</w:t>
        </w:r>
        <w:r w:rsidRPr="00EA79EF">
          <w:rPr>
            <w:webHidden/>
          </w:rPr>
          <w:fldChar w:fldCharType="end"/>
        </w:r>
      </w:hyperlink>
    </w:p>
    <w:p w14:paraId="5677CFCA" w14:textId="165A8D92" w:rsidR="00086B1A" w:rsidRPr="00EA79EF" w:rsidRDefault="00086B1A">
      <w:pPr>
        <w:pStyle w:val="TOC2"/>
        <w:rPr>
          <w:rFonts w:asciiTheme="minorHAnsi" w:eastAsiaTheme="minorEastAsia" w:hAnsiTheme="minorHAnsi" w:cstheme="minorBidi"/>
          <w:b w:val="0"/>
          <w:smallCaps w:val="0"/>
          <w:sz w:val="22"/>
          <w:lang w:eastAsia="et-EE"/>
        </w:rPr>
      </w:pPr>
      <w:hyperlink w:anchor="_Toc30765117" w:history="1">
        <w:r w:rsidRPr="00EA79EF">
          <w:rPr>
            <w:rStyle w:val="Hyperlink"/>
            <w:rFonts w:ascii="Times New Roman" w:hAnsi="Times New Roman"/>
          </w:rPr>
          <w:t>1.3.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02.00 – OMAVAHENDITE NÕUDED (CA2)</w:t>
        </w:r>
        <w:r w:rsidRPr="00EA79EF">
          <w:rPr>
            <w:webHidden/>
          </w:rPr>
          <w:tab/>
        </w:r>
        <w:r w:rsidRPr="00EA79EF">
          <w:rPr>
            <w:webHidden/>
          </w:rPr>
          <w:fldChar w:fldCharType="begin"/>
        </w:r>
        <w:r w:rsidRPr="00EA79EF">
          <w:rPr>
            <w:webHidden/>
          </w:rPr>
          <w:instrText xml:space="preserve"> PAGEREF _Toc30765117 \h </w:instrText>
        </w:r>
        <w:r w:rsidRPr="00EA79EF">
          <w:rPr>
            <w:webHidden/>
          </w:rPr>
        </w:r>
        <w:r w:rsidRPr="00EA79EF">
          <w:rPr>
            <w:webHidden/>
          </w:rPr>
          <w:fldChar w:fldCharType="separate"/>
        </w:r>
        <w:r w:rsidR="00115759">
          <w:rPr>
            <w:webHidden/>
          </w:rPr>
          <w:t>26</w:t>
        </w:r>
        <w:r w:rsidRPr="00EA79EF">
          <w:rPr>
            <w:webHidden/>
          </w:rPr>
          <w:fldChar w:fldCharType="end"/>
        </w:r>
      </w:hyperlink>
    </w:p>
    <w:p w14:paraId="4D6B49FB" w14:textId="357D943C" w:rsidR="00086B1A" w:rsidRPr="00EA79EF" w:rsidRDefault="00086B1A">
      <w:pPr>
        <w:pStyle w:val="TOC2"/>
        <w:rPr>
          <w:rFonts w:asciiTheme="minorHAnsi" w:eastAsiaTheme="minorEastAsia" w:hAnsiTheme="minorHAnsi" w:cstheme="minorBidi"/>
          <w:b w:val="0"/>
          <w:smallCaps w:val="0"/>
          <w:sz w:val="22"/>
          <w:lang w:eastAsia="et-EE"/>
        </w:rPr>
      </w:pPr>
      <w:hyperlink w:anchor="_Toc30765118" w:history="1">
        <w:r w:rsidRPr="00EA79EF">
          <w:rPr>
            <w:rStyle w:val="Hyperlink"/>
            <w:rFonts w:ascii="Times New Roman" w:hAnsi="Times New Roman"/>
          </w:rPr>
          <w:t>1.3.1.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_Toc30765118 \h </w:instrText>
        </w:r>
        <w:r w:rsidRPr="00EA79EF">
          <w:rPr>
            <w:webHidden/>
          </w:rPr>
        </w:r>
        <w:r w:rsidRPr="00EA79EF">
          <w:rPr>
            <w:webHidden/>
          </w:rPr>
          <w:fldChar w:fldCharType="separate"/>
        </w:r>
        <w:r w:rsidR="00115759">
          <w:rPr>
            <w:webHidden/>
          </w:rPr>
          <w:t>26</w:t>
        </w:r>
        <w:r w:rsidRPr="00EA79EF">
          <w:rPr>
            <w:webHidden/>
          </w:rPr>
          <w:fldChar w:fldCharType="end"/>
        </w:r>
      </w:hyperlink>
    </w:p>
    <w:p w14:paraId="2801F49B" w14:textId="5062FED4" w:rsidR="00086B1A" w:rsidRPr="00EA79EF" w:rsidRDefault="00086B1A">
      <w:pPr>
        <w:pStyle w:val="TOC2"/>
        <w:rPr>
          <w:rFonts w:asciiTheme="minorHAnsi" w:eastAsiaTheme="minorEastAsia" w:hAnsiTheme="minorHAnsi" w:cstheme="minorBidi"/>
          <w:b w:val="0"/>
          <w:smallCaps w:val="0"/>
          <w:sz w:val="22"/>
          <w:lang w:eastAsia="et-EE"/>
        </w:rPr>
      </w:pPr>
      <w:hyperlink w:anchor="_Toc30765119" w:history="1">
        <w:r w:rsidRPr="00EA79EF">
          <w:rPr>
            <w:rStyle w:val="Hyperlink"/>
            <w:rFonts w:ascii="Times New Roman" w:hAnsi="Times New Roman"/>
          </w:rPr>
          <w:t>1.4</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03.00 – OMAVAHENDITE SUHTARVUD JA OMAVAHENDITE TASEMED (CA3)</w:t>
        </w:r>
        <w:r w:rsidRPr="00EA79EF">
          <w:rPr>
            <w:webHidden/>
          </w:rPr>
          <w:tab/>
        </w:r>
        <w:r w:rsidRPr="00EA79EF">
          <w:rPr>
            <w:webHidden/>
          </w:rPr>
          <w:fldChar w:fldCharType="begin"/>
        </w:r>
        <w:r w:rsidRPr="00EA79EF">
          <w:rPr>
            <w:webHidden/>
          </w:rPr>
          <w:instrText xml:space="preserve"> PAGEREF _Toc30765119 \h </w:instrText>
        </w:r>
        <w:r w:rsidRPr="00EA79EF">
          <w:rPr>
            <w:webHidden/>
          </w:rPr>
        </w:r>
        <w:r w:rsidRPr="00EA79EF">
          <w:rPr>
            <w:webHidden/>
          </w:rPr>
          <w:fldChar w:fldCharType="separate"/>
        </w:r>
        <w:r w:rsidR="00115759">
          <w:rPr>
            <w:webHidden/>
          </w:rPr>
          <w:t>33</w:t>
        </w:r>
        <w:r w:rsidRPr="00EA79EF">
          <w:rPr>
            <w:webHidden/>
          </w:rPr>
          <w:fldChar w:fldCharType="end"/>
        </w:r>
      </w:hyperlink>
    </w:p>
    <w:p w14:paraId="6E11B0A7" w14:textId="4F6F9339" w:rsidR="00086B1A" w:rsidRPr="00EA79EF" w:rsidRDefault="00086B1A">
      <w:pPr>
        <w:pStyle w:val="TOC2"/>
        <w:rPr>
          <w:rFonts w:asciiTheme="minorHAnsi" w:eastAsiaTheme="minorEastAsia" w:hAnsiTheme="minorHAnsi" w:cstheme="minorBidi"/>
          <w:b w:val="0"/>
          <w:smallCaps w:val="0"/>
          <w:sz w:val="22"/>
          <w:lang w:eastAsia="et-EE"/>
        </w:rPr>
      </w:pPr>
      <w:hyperlink w:anchor="_Toc30765120" w:history="1">
        <w:r w:rsidRPr="00EA79EF">
          <w:rPr>
            <w:rStyle w:val="Hyperlink"/>
            <w:rFonts w:ascii="Times New Roman" w:hAnsi="Times New Roman"/>
          </w:rPr>
          <w:t>1.4.1.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_Toc30765120 \h </w:instrText>
        </w:r>
        <w:r w:rsidRPr="00EA79EF">
          <w:rPr>
            <w:webHidden/>
          </w:rPr>
        </w:r>
        <w:r w:rsidRPr="00EA79EF">
          <w:rPr>
            <w:webHidden/>
          </w:rPr>
          <w:fldChar w:fldCharType="separate"/>
        </w:r>
        <w:r w:rsidR="00115759">
          <w:rPr>
            <w:webHidden/>
          </w:rPr>
          <w:t>33</w:t>
        </w:r>
        <w:r w:rsidRPr="00EA79EF">
          <w:rPr>
            <w:webHidden/>
          </w:rPr>
          <w:fldChar w:fldCharType="end"/>
        </w:r>
      </w:hyperlink>
    </w:p>
    <w:p w14:paraId="37B2E869" w14:textId="07E98DA2" w:rsidR="00086B1A" w:rsidRPr="00EA79EF" w:rsidRDefault="00086B1A">
      <w:pPr>
        <w:pStyle w:val="TOC2"/>
        <w:rPr>
          <w:rFonts w:asciiTheme="minorHAnsi" w:eastAsiaTheme="minorEastAsia" w:hAnsiTheme="minorHAnsi" w:cstheme="minorBidi"/>
          <w:b w:val="0"/>
          <w:smallCaps w:val="0"/>
          <w:sz w:val="22"/>
          <w:lang w:eastAsia="et-EE"/>
        </w:rPr>
      </w:pPr>
      <w:hyperlink w:anchor="_Toc30765121" w:history="1">
        <w:r w:rsidRPr="00EA79EF">
          <w:rPr>
            <w:rStyle w:val="Hyperlink"/>
            <w:rFonts w:ascii="Times New Roman" w:hAnsi="Times New Roman"/>
          </w:rPr>
          <w:t>1.5.</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04.00 – MEMOKIRJED (CA4)</w:t>
        </w:r>
        <w:r w:rsidRPr="00EA79EF">
          <w:rPr>
            <w:webHidden/>
          </w:rPr>
          <w:tab/>
        </w:r>
        <w:r w:rsidRPr="00EA79EF">
          <w:rPr>
            <w:webHidden/>
          </w:rPr>
          <w:fldChar w:fldCharType="begin"/>
        </w:r>
        <w:r w:rsidRPr="00EA79EF">
          <w:rPr>
            <w:webHidden/>
          </w:rPr>
          <w:instrText xml:space="preserve"> PAGEREF _Toc30765121 \h </w:instrText>
        </w:r>
        <w:r w:rsidRPr="00EA79EF">
          <w:rPr>
            <w:webHidden/>
          </w:rPr>
        </w:r>
        <w:r w:rsidRPr="00EA79EF">
          <w:rPr>
            <w:webHidden/>
          </w:rPr>
          <w:fldChar w:fldCharType="separate"/>
        </w:r>
        <w:r w:rsidR="00115759">
          <w:rPr>
            <w:webHidden/>
          </w:rPr>
          <w:t>36</w:t>
        </w:r>
        <w:r w:rsidRPr="00EA79EF">
          <w:rPr>
            <w:webHidden/>
          </w:rPr>
          <w:fldChar w:fldCharType="end"/>
        </w:r>
      </w:hyperlink>
    </w:p>
    <w:p w14:paraId="658AD3CB" w14:textId="48B00B1F" w:rsidR="00086B1A" w:rsidRPr="00EA79EF" w:rsidRDefault="00086B1A">
      <w:pPr>
        <w:pStyle w:val="TOC2"/>
        <w:rPr>
          <w:rFonts w:asciiTheme="minorHAnsi" w:eastAsiaTheme="minorEastAsia" w:hAnsiTheme="minorHAnsi" w:cstheme="minorBidi"/>
          <w:b w:val="0"/>
          <w:smallCaps w:val="0"/>
          <w:sz w:val="22"/>
          <w:lang w:eastAsia="et-EE"/>
        </w:rPr>
      </w:pPr>
      <w:hyperlink w:anchor="_Toc30765122" w:history="1">
        <w:r w:rsidRPr="00EA79EF">
          <w:rPr>
            <w:rStyle w:val="Hyperlink"/>
            <w:rFonts w:ascii="Times New Roman" w:hAnsi="Times New Roman"/>
          </w:rPr>
          <w:t>1.5.1.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_Toc30765122 \h </w:instrText>
        </w:r>
        <w:r w:rsidRPr="00EA79EF">
          <w:rPr>
            <w:webHidden/>
          </w:rPr>
        </w:r>
        <w:r w:rsidRPr="00EA79EF">
          <w:rPr>
            <w:webHidden/>
          </w:rPr>
          <w:fldChar w:fldCharType="separate"/>
        </w:r>
        <w:r w:rsidR="00115759">
          <w:rPr>
            <w:webHidden/>
          </w:rPr>
          <w:t>36</w:t>
        </w:r>
        <w:r w:rsidRPr="00EA79EF">
          <w:rPr>
            <w:webHidden/>
          </w:rPr>
          <w:fldChar w:fldCharType="end"/>
        </w:r>
      </w:hyperlink>
    </w:p>
    <w:p w14:paraId="19EBEFCF" w14:textId="49B73071" w:rsidR="00086B1A" w:rsidRPr="00EA79EF" w:rsidRDefault="00086B1A">
      <w:pPr>
        <w:pStyle w:val="TOC2"/>
        <w:rPr>
          <w:rFonts w:asciiTheme="minorHAnsi" w:eastAsiaTheme="minorEastAsia" w:hAnsiTheme="minorHAnsi" w:cstheme="minorBidi"/>
          <w:b w:val="0"/>
          <w:smallCaps w:val="0"/>
          <w:sz w:val="22"/>
          <w:lang w:eastAsia="et-EE"/>
        </w:rPr>
      </w:pPr>
      <w:hyperlink w:anchor="_Toc30765123" w:history="1">
        <w:r w:rsidRPr="00EA79EF">
          <w:rPr>
            <w:rStyle w:val="Hyperlink"/>
            <w:rFonts w:ascii="Times New Roman" w:hAnsi="Times New Roman"/>
          </w:rPr>
          <w:t>1.6</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ÜLEMINEKUSÄTTED ja INSTRUMENDID, MILLE SUHTES AJUTISELT KOHALDATAKSE VARASEMALT KEHTINUD NÕUDEID: INSTRUMENDID, MIS EI OLE RIIGIABI (CA5)</w:t>
        </w:r>
        <w:r w:rsidRPr="00EA79EF">
          <w:rPr>
            <w:webHidden/>
          </w:rPr>
          <w:tab/>
        </w:r>
        <w:r w:rsidRPr="00EA79EF">
          <w:rPr>
            <w:webHidden/>
          </w:rPr>
          <w:fldChar w:fldCharType="begin"/>
        </w:r>
        <w:r w:rsidRPr="00EA79EF">
          <w:rPr>
            <w:webHidden/>
          </w:rPr>
          <w:instrText xml:space="preserve"> PAGEREF _Toc30765123 \h </w:instrText>
        </w:r>
        <w:r w:rsidRPr="00EA79EF">
          <w:rPr>
            <w:webHidden/>
          </w:rPr>
        </w:r>
        <w:r w:rsidRPr="00EA79EF">
          <w:rPr>
            <w:webHidden/>
          </w:rPr>
          <w:fldChar w:fldCharType="separate"/>
        </w:r>
        <w:r w:rsidR="00115759">
          <w:rPr>
            <w:webHidden/>
          </w:rPr>
          <w:t>55</w:t>
        </w:r>
        <w:r w:rsidRPr="00EA79EF">
          <w:rPr>
            <w:webHidden/>
          </w:rPr>
          <w:fldChar w:fldCharType="end"/>
        </w:r>
      </w:hyperlink>
    </w:p>
    <w:p w14:paraId="0B5BA29B" w14:textId="529BB5FA" w:rsidR="00086B1A" w:rsidRPr="00EA79EF" w:rsidRDefault="00086B1A">
      <w:pPr>
        <w:pStyle w:val="TOC2"/>
        <w:rPr>
          <w:rFonts w:asciiTheme="minorHAnsi" w:eastAsiaTheme="minorEastAsia" w:hAnsiTheme="minorHAnsi" w:cstheme="minorBidi"/>
          <w:b w:val="0"/>
          <w:smallCaps w:val="0"/>
          <w:sz w:val="22"/>
          <w:lang w:eastAsia="et-EE"/>
        </w:rPr>
      </w:pPr>
      <w:hyperlink w:anchor="_Toc30765124" w:history="1">
        <w:r w:rsidRPr="00EA79EF">
          <w:rPr>
            <w:rStyle w:val="Hyperlink"/>
            <w:rFonts w:ascii="Times New Roman" w:hAnsi="Times New Roman"/>
          </w:rPr>
          <w:t>1.6.1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_Toc30765124 \h </w:instrText>
        </w:r>
        <w:r w:rsidRPr="00EA79EF">
          <w:rPr>
            <w:webHidden/>
          </w:rPr>
        </w:r>
        <w:r w:rsidRPr="00EA79EF">
          <w:rPr>
            <w:webHidden/>
          </w:rPr>
          <w:fldChar w:fldCharType="separate"/>
        </w:r>
        <w:r w:rsidR="00115759">
          <w:rPr>
            <w:webHidden/>
          </w:rPr>
          <w:t>55</w:t>
        </w:r>
        <w:r w:rsidRPr="00EA79EF">
          <w:rPr>
            <w:webHidden/>
          </w:rPr>
          <w:fldChar w:fldCharType="end"/>
        </w:r>
      </w:hyperlink>
    </w:p>
    <w:p w14:paraId="5579D5F2" w14:textId="53D867E8" w:rsidR="00086B1A" w:rsidRPr="00EA79EF" w:rsidRDefault="00086B1A">
      <w:pPr>
        <w:pStyle w:val="TOC2"/>
        <w:rPr>
          <w:rFonts w:asciiTheme="minorHAnsi" w:eastAsiaTheme="minorEastAsia" w:hAnsiTheme="minorHAnsi" w:cstheme="minorBidi"/>
          <w:b w:val="0"/>
          <w:smallCaps w:val="0"/>
          <w:sz w:val="22"/>
          <w:lang w:eastAsia="et-EE"/>
        </w:rPr>
      </w:pPr>
      <w:hyperlink w:anchor="_Toc30765125" w:history="1">
        <w:r w:rsidRPr="00EA79EF">
          <w:rPr>
            <w:rStyle w:val="Hyperlink"/>
            <w:rFonts w:ascii="Times New Roman" w:hAnsi="Times New Roman"/>
          </w:rPr>
          <w:t>1.6.2.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05.01 – ÜLEMINEKUSÄTTED (CA5.1)</w:t>
        </w:r>
        <w:r w:rsidRPr="00EA79EF">
          <w:rPr>
            <w:webHidden/>
          </w:rPr>
          <w:tab/>
        </w:r>
        <w:r w:rsidRPr="00EA79EF">
          <w:rPr>
            <w:webHidden/>
          </w:rPr>
          <w:fldChar w:fldCharType="begin"/>
        </w:r>
        <w:r w:rsidRPr="00EA79EF">
          <w:rPr>
            <w:webHidden/>
          </w:rPr>
          <w:instrText xml:space="preserve"> PAGEREF _Toc30765125 \h </w:instrText>
        </w:r>
        <w:r w:rsidRPr="00EA79EF">
          <w:rPr>
            <w:webHidden/>
          </w:rPr>
        </w:r>
        <w:r w:rsidRPr="00EA79EF">
          <w:rPr>
            <w:webHidden/>
          </w:rPr>
          <w:fldChar w:fldCharType="separate"/>
        </w:r>
        <w:r w:rsidR="00115759">
          <w:rPr>
            <w:webHidden/>
          </w:rPr>
          <w:t>55</w:t>
        </w:r>
        <w:r w:rsidRPr="00EA79EF">
          <w:rPr>
            <w:webHidden/>
          </w:rPr>
          <w:fldChar w:fldCharType="end"/>
        </w:r>
      </w:hyperlink>
    </w:p>
    <w:p w14:paraId="3E118340" w14:textId="7E97BE00" w:rsidR="00086B1A" w:rsidRPr="00EA79EF" w:rsidRDefault="00086B1A">
      <w:pPr>
        <w:pStyle w:val="TOC2"/>
        <w:rPr>
          <w:rFonts w:asciiTheme="minorHAnsi" w:eastAsiaTheme="minorEastAsia" w:hAnsiTheme="minorHAnsi" w:cstheme="minorBidi"/>
          <w:b w:val="0"/>
          <w:smallCaps w:val="0"/>
          <w:sz w:val="22"/>
          <w:lang w:eastAsia="et-EE"/>
        </w:rPr>
      </w:pPr>
      <w:hyperlink w:anchor="_Toc30765126" w:history="1">
        <w:r w:rsidRPr="00EA79EF">
          <w:rPr>
            <w:rStyle w:val="Hyperlink"/>
            <w:rFonts w:ascii="Times New Roman" w:hAnsi="Times New Roman"/>
          </w:rPr>
          <w:t>1.6.2.1.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_Toc30765126 \h </w:instrText>
        </w:r>
        <w:r w:rsidRPr="00EA79EF">
          <w:rPr>
            <w:webHidden/>
          </w:rPr>
        </w:r>
        <w:r w:rsidRPr="00EA79EF">
          <w:rPr>
            <w:webHidden/>
          </w:rPr>
          <w:fldChar w:fldCharType="separate"/>
        </w:r>
        <w:r w:rsidR="00115759">
          <w:rPr>
            <w:webHidden/>
          </w:rPr>
          <w:t>56</w:t>
        </w:r>
        <w:r w:rsidRPr="00EA79EF">
          <w:rPr>
            <w:webHidden/>
          </w:rPr>
          <w:fldChar w:fldCharType="end"/>
        </w:r>
      </w:hyperlink>
    </w:p>
    <w:p w14:paraId="40E4FC07" w14:textId="09889E0A" w:rsidR="00086B1A" w:rsidRPr="00EA79EF" w:rsidRDefault="00086B1A">
      <w:pPr>
        <w:pStyle w:val="TOC2"/>
        <w:rPr>
          <w:rFonts w:asciiTheme="minorHAnsi" w:eastAsiaTheme="minorEastAsia" w:hAnsiTheme="minorHAnsi" w:cstheme="minorBidi"/>
          <w:b w:val="0"/>
          <w:smallCaps w:val="0"/>
          <w:sz w:val="22"/>
          <w:lang w:eastAsia="et-EE"/>
        </w:rPr>
      </w:pPr>
      <w:hyperlink w:anchor="_Toc30765127" w:history="1">
        <w:r w:rsidRPr="00EA79EF">
          <w:rPr>
            <w:rStyle w:val="Hyperlink"/>
            <w:rFonts w:ascii="Times New Roman" w:hAnsi="Times New Roman"/>
          </w:rPr>
          <w:t>1.6.3.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05.02 – INSTRUMENDID, MILLE SUHTES AJUTISELT KOHALDATAKSE VARASEMALT KEHTINUD NÕUDEID: INSTRUMENDID, MIS EI OLE RIIGIABI (CA5.2)</w:t>
        </w:r>
        <w:r w:rsidRPr="00EA79EF">
          <w:rPr>
            <w:webHidden/>
          </w:rPr>
          <w:tab/>
        </w:r>
        <w:r w:rsidRPr="00EA79EF">
          <w:rPr>
            <w:webHidden/>
          </w:rPr>
          <w:fldChar w:fldCharType="begin"/>
        </w:r>
        <w:r w:rsidRPr="00EA79EF">
          <w:rPr>
            <w:webHidden/>
          </w:rPr>
          <w:instrText xml:space="preserve"> PAGEREF _Toc30765127 \h </w:instrText>
        </w:r>
        <w:r w:rsidRPr="00EA79EF">
          <w:rPr>
            <w:webHidden/>
          </w:rPr>
        </w:r>
        <w:r w:rsidRPr="00EA79EF">
          <w:rPr>
            <w:webHidden/>
          </w:rPr>
          <w:fldChar w:fldCharType="separate"/>
        </w:r>
        <w:r w:rsidR="00115759">
          <w:rPr>
            <w:webHidden/>
          </w:rPr>
          <w:t>66</w:t>
        </w:r>
        <w:r w:rsidRPr="00EA79EF">
          <w:rPr>
            <w:webHidden/>
          </w:rPr>
          <w:fldChar w:fldCharType="end"/>
        </w:r>
      </w:hyperlink>
    </w:p>
    <w:p w14:paraId="2BA560DA" w14:textId="47566617" w:rsidR="00086B1A" w:rsidRPr="00EA79EF" w:rsidRDefault="00086B1A">
      <w:pPr>
        <w:pStyle w:val="TOC2"/>
        <w:rPr>
          <w:rFonts w:asciiTheme="minorHAnsi" w:eastAsiaTheme="minorEastAsia" w:hAnsiTheme="minorHAnsi" w:cstheme="minorBidi"/>
          <w:b w:val="0"/>
          <w:smallCaps w:val="0"/>
          <w:sz w:val="22"/>
          <w:lang w:eastAsia="et-EE"/>
        </w:rPr>
      </w:pPr>
      <w:hyperlink w:anchor="_Toc30765128" w:history="1">
        <w:r w:rsidRPr="00EA79EF">
          <w:rPr>
            <w:rStyle w:val="Hyperlink"/>
            <w:rFonts w:ascii="Times New Roman" w:hAnsi="Times New Roman"/>
          </w:rPr>
          <w:t>1.6.3.1.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_Toc30765128 \h </w:instrText>
        </w:r>
        <w:r w:rsidRPr="00EA79EF">
          <w:rPr>
            <w:webHidden/>
          </w:rPr>
        </w:r>
        <w:r w:rsidRPr="00EA79EF">
          <w:rPr>
            <w:webHidden/>
          </w:rPr>
          <w:fldChar w:fldCharType="separate"/>
        </w:r>
        <w:r w:rsidR="00115759">
          <w:rPr>
            <w:webHidden/>
          </w:rPr>
          <w:t>66</w:t>
        </w:r>
        <w:r w:rsidRPr="00EA79EF">
          <w:rPr>
            <w:webHidden/>
          </w:rPr>
          <w:fldChar w:fldCharType="end"/>
        </w:r>
      </w:hyperlink>
    </w:p>
    <w:p w14:paraId="0281498A" w14:textId="43CA868C" w:rsidR="00086B1A" w:rsidRPr="00EA79EF" w:rsidRDefault="00086B1A">
      <w:pPr>
        <w:pStyle w:val="TOC2"/>
        <w:rPr>
          <w:rFonts w:asciiTheme="minorHAnsi" w:eastAsiaTheme="minorEastAsia" w:hAnsiTheme="minorHAnsi" w:cstheme="minorBidi"/>
          <w:b w:val="0"/>
          <w:smallCaps w:val="0"/>
          <w:sz w:val="22"/>
          <w:lang w:eastAsia="et-EE"/>
        </w:rPr>
      </w:pPr>
      <w:hyperlink w:anchor="_Toc30765129" w:history="1">
        <w:r w:rsidRPr="00EA79EF">
          <w:rPr>
            <w:rStyle w:val="Hyperlink"/>
            <w:rFonts w:ascii="Times New Roman" w:hAnsi="Times New Roman"/>
          </w:rPr>
          <w:t>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KONSOLIDEERIMISGRUPI MAKSEVÕIME: TEAVE SEOTUD OSAPOOLTE KOHTA (GS)</w:t>
        </w:r>
        <w:r w:rsidRPr="00EA79EF">
          <w:rPr>
            <w:webHidden/>
          </w:rPr>
          <w:tab/>
        </w:r>
        <w:r w:rsidRPr="00EA79EF">
          <w:rPr>
            <w:webHidden/>
          </w:rPr>
          <w:fldChar w:fldCharType="begin"/>
        </w:r>
        <w:r w:rsidRPr="00EA79EF">
          <w:rPr>
            <w:webHidden/>
          </w:rPr>
          <w:instrText xml:space="preserve"> PAGEREF _Toc30765129 \h </w:instrText>
        </w:r>
        <w:r w:rsidRPr="00EA79EF">
          <w:rPr>
            <w:webHidden/>
          </w:rPr>
        </w:r>
        <w:r w:rsidRPr="00EA79EF">
          <w:rPr>
            <w:webHidden/>
          </w:rPr>
          <w:fldChar w:fldCharType="separate"/>
        </w:r>
        <w:r w:rsidR="00115759">
          <w:rPr>
            <w:webHidden/>
          </w:rPr>
          <w:t>68</w:t>
        </w:r>
        <w:r w:rsidRPr="00EA79EF">
          <w:rPr>
            <w:webHidden/>
          </w:rPr>
          <w:fldChar w:fldCharType="end"/>
        </w:r>
      </w:hyperlink>
    </w:p>
    <w:p w14:paraId="34EEEB68" w14:textId="36B5295C" w:rsidR="00086B1A" w:rsidRPr="00EA79EF" w:rsidRDefault="00086B1A">
      <w:pPr>
        <w:pStyle w:val="TOC2"/>
        <w:rPr>
          <w:rFonts w:asciiTheme="minorHAnsi" w:eastAsiaTheme="minorEastAsia" w:hAnsiTheme="minorHAnsi" w:cstheme="minorBidi"/>
          <w:b w:val="0"/>
          <w:smallCaps w:val="0"/>
          <w:sz w:val="22"/>
          <w:lang w:eastAsia="et-EE"/>
        </w:rPr>
      </w:pPr>
      <w:hyperlink w:anchor="_Toc30765130" w:history="1">
        <w:r w:rsidRPr="00EA79EF">
          <w:rPr>
            <w:rStyle w:val="Hyperlink"/>
            <w:rFonts w:ascii="Times New Roman" w:hAnsi="Times New Roman"/>
          </w:rPr>
          <w:t>2.1.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_Toc30765130 \h </w:instrText>
        </w:r>
        <w:r w:rsidRPr="00EA79EF">
          <w:rPr>
            <w:webHidden/>
          </w:rPr>
        </w:r>
        <w:r w:rsidRPr="00EA79EF">
          <w:rPr>
            <w:webHidden/>
          </w:rPr>
          <w:fldChar w:fldCharType="separate"/>
        </w:r>
        <w:r w:rsidR="00115759">
          <w:rPr>
            <w:webHidden/>
          </w:rPr>
          <w:t>68</w:t>
        </w:r>
        <w:r w:rsidRPr="00EA79EF">
          <w:rPr>
            <w:webHidden/>
          </w:rPr>
          <w:fldChar w:fldCharType="end"/>
        </w:r>
      </w:hyperlink>
    </w:p>
    <w:p w14:paraId="4CC9B812" w14:textId="33FC528E" w:rsidR="00086B1A" w:rsidRPr="00EA79EF" w:rsidRDefault="00086B1A">
      <w:pPr>
        <w:pStyle w:val="TOC2"/>
        <w:rPr>
          <w:rFonts w:asciiTheme="minorHAnsi" w:eastAsiaTheme="minorEastAsia" w:hAnsiTheme="minorHAnsi" w:cstheme="minorBidi"/>
          <w:b w:val="0"/>
          <w:smallCaps w:val="0"/>
          <w:sz w:val="22"/>
          <w:lang w:eastAsia="et-EE"/>
        </w:rPr>
      </w:pPr>
      <w:hyperlink w:anchor="_Toc30765131" w:history="1">
        <w:r w:rsidRPr="00EA79EF">
          <w:rPr>
            <w:rStyle w:val="Hyperlink"/>
            <w:rFonts w:ascii="Times New Roman" w:hAnsi="Times New Roman"/>
          </w:rPr>
          <w:t>2.2.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Üksikasjalik teave konsolideerimisgrupi maksevõime kohta</w:t>
        </w:r>
        <w:r w:rsidRPr="00EA79EF">
          <w:rPr>
            <w:webHidden/>
          </w:rPr>
          <w:tab/>
        </w:r>
        <w:r w:rsidRPr="00EA79EF">
          <w:rPr>
            <w:webHidden/>
          </w:rPr>
          <w:fldChar w:fldCharType="begin"/>
        </w:r>
        <w:r w:rsidRPr="00EA79EF">
          <w:rPr>
            <w:webHidden/>
          </w:rPr>
          <w:instrText xml:space="preserve"> PAGEREF _Toc30765131 \h </w:instrText>
        </w:r>
        <w:r w:rsidRPr="00EA79EF">
          <w:rPr>
            <w:webHidden/>
          </w:rPr>
        </w:r>
        <w:r w:rsidRPr="00EA79EF">
          <w:rPr>
            <w:webHidden/>
          </w:rPr>
          <w:fldChar w:fldCharType="separate"/>
        </w:r>
        <w:r w:rsidR="00115759">
          <w:rPr>
            <w:webHidden/>
          </w:rPr>
          <w:t>69</w:t>
        </w:r>
        <w:r w:rsidRPr="00EA79EF">
          <w:rPr>
            <w:webHidden/>
          </w:rPr>
          <w:fldChar w:fldCharType="end"/>
        </w:r>
      </w:hyperlink>
    </w:p>
    <w:p w14:paraId="71A7595C" w14:textId="4C1B8848" w:rsidR="00086B1A" w:rsidRPr="00EA79EF" w:rsidRDefault="00086B1A">
      <w:pPr>
        <w:pStyle w:val="TOC2"/>
        <w:rPr>
          <w:rFonts w:asciiTheme="minorHAnsi" w:eastAsiaTheme="minorEastAsia" w:hAnsiTheme="minorHAnsi" w:cstheme="minorBidi"/>
          <w:b w:val="0"/>
          <w:smallCaps w:val="0"/>
          <w:sz w:val="22"/>
          <w:lang w:eastAsia="et-EE"/>
        </w:rPr>
      </w:pPr>
      <w:hyperlink w:anchor="_Toc30765132" w:history="1">
        <w:r w:rsidRPr="00EA79EF">
          <w:rPr>
            <w:rStyle w:val="Hyperlink"/>
            <w:rFonts w:ascii="Times New Roman" w:hAnsi="Times New Roman"/>
          </w:rPr>
          <w:t>2.3.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Teave üksikute üksuste osa kohta konsolideerimisgrupi maksevõimes</w:t>
        </w:r>
        <w:r w:rsidRPr="00EA79EF">
          <w:rPr>
            <w:webHidden/>
          </w:rPr>
          <w:tab/>
        </w:r>
        <w:r w:rsidRPr="00EA79EF">
          <w:rPr>
            <w:webHidden/>
          </w:rPr>
          <w:fldChar w:fldCharType="begin"/>
        </w:r>
        <w:r w:rsidRPr="00EA79EF">
          <w:rPr>
            <w:webHidden/>
          </w:rPr>
          <w:instrText xml:space="preserve"> PAGEREF _Toc30765132 \h </w:instrText>
        </w:r>
        <w:r w:rsidRPr="00EA79EF">
          <w:rPr>
            <w:webHidden/>
          </w:rPr>
        </w:r>
        <w:r w:rsidRPr="00EA79EF">
          <w:rPr>
            <w:webHidden/>
          </w:rPr>
          <w:fldChar w:fldCharType="separate"/>
        </w:r>
        <w:r w:rsidR="00115759">
          <w:rPr>
            <w:webHidden/>
          </w:rPr>
          <w:t>69</w:t>
        </w:r>
        <w:r w:rsidRPr="00EA79EF">
          <w:rPr>
            <w:webHidden/>
          </w:rPr>
          <w:fldChar w:fldCharType="end"/>
        </w:r>
      </w:hyperlink>
    </w:p>
    <w:p w14:paraId="3C1C21EC" w14:textId="03657747" w:rsidR="00086B1A" w:rsidRPr="00EA79EF" w:rsidRDefault="00086B1A">
      <w:pPr>
        <w:pStyle w:val="TOC2"/>
        <w:rPr>
          <w:rFonts w:asciiTheme="minorHAnsi" w:eastAsiaTheme="minorEastAsia" w:hAnsiTheme="minorHAnsi" w:cstheme="minorBidi"/>
          <w:b w:val="0"/>
          <w:smallCaps w:val="0"/>
          <w:sz w:val="22"/>
          <w:lang w:eastAsia="et-EE"/>
        </w:rPr>
      </w:pPr>
      <w:hyperlink w:anchor="_Toc30765133" w:history="1">
        <w:r w:rsidRPr="00EA79EF">
          <w:rPr>
            <w:rStyle w:val="Hyperlink"/>
            <w:rFonts w:ascii="Times New Roman" w:hAnsi="Times New Roman"/>
          </w:rPr>
          <w:t>2.4.</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06.01 – KONSOLIDEERIMISGRUPI MAKSEVÕIME: TEAVE SEOTUD OSAPOOLTE KOHTA – kokku (GS Total)</w:t>
        </w:r>
        <w:r w:rsidRPr="00EA79EF">
          <w:rPr>
            <w:webHidden/>
          </w:rPr>
          <w:tab/>
        </w:r>
        <w:r w:rsidRPr="00EA79EF">
          <w:rPr>
            <w:webHidden/>
          </w:rPr>
          <w:fldChar w:fldCharType="begin"/>
        </w:r>
        <w:r w:rsidRPr="00EA79EF">
          <w:rPr>
            <w:webHidden/>
          </w:rPr>
          <w:instrText xml:space="preserve"> PAGEREF _Toc30765133 \h </w:instrText>
        </w:r>
        <w:r w:rsidRPr="00EA79EF">
          <w:rPr>
            <w:webHidden/>
          </w:rPr>
        </w:r>
        <w:r w:rsidRPr="00EA79EF">
          <w:rPr>
            <w:webHidden/>
          </w:rPr>
          <w:fldChar w:fldCharType="separate"/>
        </w:r>
        <w:r w:rsidR="00115759">
          <w:rPr>
            <w:webHidden/>
          </w:rPr>
          <w:t>70</w:t>
        </w:r>
        <w:r w:rsidRPr="00EA79EF">
          <w:rPr>
            <w:webHidden/>
          </w:rPr>
          <w:fldChar w:fldCharType="end"/>
        </w:r>
      </w:hyperlink>
    </w:p>
    <w:p w14:paraId="1E4E2C2F" w14:textId="441888B9" w:rsidR="00086B1A" w:rsidRPr="00EA79EF" w:rsidRDefault="00086B1A">
      <w:pPr>
        <w:pStyle w:val="TOC2"/>
        <w:rPr>
          <w:rFonts w:asciiTheme="minorHAnsi" w:eastAsiaTheme="minorEastAsia" w:hAnsiTheme="minorHAnsi" w:cstheme="minorBidi"/>
          <w:b w:val="0"/>
          <w:smallCaps w:val="0"/>
          <w:sz w:val="22"/>
          <w:lang w:eastAsia="et-EE"/>
        </w:rPr>
      </w:pPr>
      <w:hyperlink w:anchor="_Toc30765134" w:history="1">
        <w:r w:rsidRPr="00EA79EF">
          <w:rPr>
            <w:rStyle w:val="Hyperlink"/>
            <w:rFonts w:ascii="Times New Roman" w:hAnsi="Times New Roman"/>
          </w:rPr>
          <w:t>2.5.</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06.02 – KONSOLIDEERIMISGRUPI MAKSEVÕIME: TEAVE SEOTUD OSAPOOLTE KOHTA (GS)</w:t>
        </w:r>
        <w:r w:rsidRPr="00EA79EF">
          <w:rPr>
            <w:webHidden/>
          </w:rPr>
          <w:tab/>
        </w:r>
        <w:r w:rsidRPr="00EA79EF">
          <w:rPr>
            <w:webHidden/>
          </w:rPr>
          <w:fldChar w:fldCharType="begin"/>
        </w:r>
        <w:r w:rsidRPr="00EA79EF">
          <w:rPr>
            <w:webHidden/>
          </w:rPr>
          <w:instrText xml:space="preserve"> PAGEREF _Toc30765134 \h </w:instrText>
        </w:r>
        <w:r w:rsidRPr="00EA79EF">
          <w:rPr>
            <w:webHidden/>
          </w:rPr>
        </w:r>
        <w:r w:rsidRPr="00EA79EF">
          <w:rPr>
            <w:webHidden/>
          </w:rPr>
          <w:fldChar w:fldCharType="separate"/>
        </w:r>
        <w:r w:rsidR="00115759">
          <w:rPr>
            <w:webHidden/>
          </w:rPr>
          <w:t>70</w:t>
        </w:r>
        <w:r w:rsidRPr="00EA79EF">
          <w:rPr>
            <w:webHidden/>
          </w:rPr>
          <w:fldChar w:fldCharType="end"/>
        </w:r>
      </w:hyperlink>
    </w:p>
    <w:p w14:paraId="3801CB8F" w14:textId="0BB8BC7B" w:rsidR="00086B1A" w:rsidRPr="00EA79EF" w:rsidRDefault="00086B1A">
      <w:pPr>
        <w:pStyle w:val="TOC2"/>
        <w:rPr>
          <w:rFonts w:asciiTheme="minorHAnsi" w:eastAsiaTheme="minorEastAsia" w:hAnsiTheme="minorHAnsi" w:cstheme="minorBidi"/>
          <w:b w:val="0"/>
          <w:smallCaps w:val="0"/>
          <w:sz w:val="22"/>
          <w:lang w:eastAsia="et-EE"/>
        </w:rPr>
      </w:pPr>
      <w:hyperlink w:anchor="_Toc30765135" w:history="1">
        <w:r w:rsidRPr="00EA79EF">
          <w:rPr>
            <w:rStyle w:val="Hyperlink"/>
            <w:rFonts w:ascii="Times New Roman" w:hAnsi="Times New Roman"/>
          </w:rPr>
          <w:t>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Krediidiriski vormid</w:t>
        </w:r>
        <w:r w:rsidRPr="00EA79EF">
          <w:rPr>
            <w:webHidden/>
          </w:rPr>
          <w:tab/>
        </w:r>
        <w:r w:rsidRPr="00EA79EF">
          <w:rPr>
            <w:webHidden/>
          </w:rPr>
          <w:fldChar w:fldCharType="begin"/>
        </w:r>
        <w:r w:rsidRPr="00EA79EF">
          <w:rPr>
            <w:webHidden/>
          </w:rPr>
          <w:instrText xml:space="preserve"> PAGEREF _Toc30765135 \h </w:instrText>
        </w:r>
        <w:r w:rsidRPr="00EA79EF">
          <w:rPr>
            <w:webHidden/>
          </w:rPr>
        </w:r>
        <w:r w:rsidRPr="00EA79EF">
          <w:rPr>
            <w:webHidden/>
          </w:rPr>
          <w:fldChar w:fldCharType="separate"/>
        </w:r>
        <w:r w:rsidR="00115759">
          <w:rPr>
            <w:webHidden/>
          </w:rPr>
          <w:t>79</w:t>
        </w:r>
        <w:r w:rsidRPr="00EA79EF">
          <w:rPr>
            <w:webHidden/>
          </w:rPr>
          <w:fldChar w:fldCharType="end"/>
        </w:r>
      </w:hyperlink>
    </w:p>
    <w:p w14:paraId="37EB078A" w14:textId="70AA5C87" w:rsidR="00086B1A" w:rsidRPr="00EA79EF" w:rsidRDefault="00086B1A">
      <w:pPr>
        <w:pStyle w:val="TOC2"/>
        <w:rPr>
          <w:rFonts w:asciiTheme="minorHAnsi" w:eastAsiaTheme="minorEastAsia" w:hAnsiTheme="minorHAnsi" w:cstheme="minorBidi"/>
          <w:b w:val="0"/>
          <w:smallCaps w:val="0"/>
          <w:sz w:val="22"/>
          <w:lang w:eastAsia="et-EE"/>
        </w:rPr>
      </w:pPr>
      <w:hyperlink w:anchor="_Toc30765136" w:history="1">
        <w:r w:rsidRPr="00EA79EF">
          <w:rPr>
            <w:rStyle w:val="Hyperlink"/>
            <w:rFonts w:ascii="Times New Roman" w:hAnsi="Times New Roman"/>
          </w:rPr>
          <w:t>3.1.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_Toc30765136 \h </w:instrText>
        </w:r>
        <w:r w:rsidRPr="00EA79EF">
          <w:rPr>
            <w:webHidden/>
          </w:rPr>
        </w:r>
        <w:r w:rsidRPr="00EA79EF">
          <w:rPr>
            <w:webHidden/>
          </w:rPr>
          <w:fldChar w:fldCharType="separate"/>
        </w:r>
        <w:r w:rsidR="00115759">
          <w:rPr>
            <w:webHidden/>
          </w:rPr>
          <w:t>79</w:t>
        </w:r>
        <w:r w:rsidRPr="00EA79EF">
          <w:rPr>
            <w:webHidden/>
          </w:rPr>
          <w:fldChar w:fldCharType="end"/>
        </w:r>
      </w:hyperlink>
    </w:p>
    <w:p w14:paraId="4E8D03C3" w14:textId="42B0439E" w:rsidR="00086B1A" w:rsidRPr="00EA79EF" w:rsidRDefault="00086B1A">
      <w:pPr>
        <w:pStyle w:val="TOC2"/>
        <w:rPr>
          <w:rFonts w:asciiTheme="minorHAnsi" w:eastAsiaTheme="minorEastAsia" w:hAnsiTheme="minorHAnsi" w:cstheme="minorBidi"/>
          <w:b w:val="0"/>
          <w:smallCaps w:val="0"/>
          <w:sz w:val="22"/>
          <w:lang w:eastAsia="et-EE"/>
        </w:rPr>
      </w:pPr>
      <w:hyperlink w:anchor="_Toc30765137" w:history="1">
        <w:r w:rsidRPr="00EA79EF">
          <w:rPr>
            <w:rStyle w:val="Hyperlink"/>
            <w:rFonts w:ascii="Times New Roman" w:hAnsi="Times New Roman"/>
          </w:rPr>
          <w:t>3.1.1.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Selliste krediidiriski maandamise tehnikate kajastamine, millel on asendusmõju</w:t>
        </w:r>
        <w:r w:rsidRPr="00EA79EF">
          <w:rPr>
            <w:webHidden/>
          </w:rPr>
          <w:tab/>
        </w:r>
        <w:r w:rsidRPr="00EA79EF">
          <w:rPr>
            <w:webHidden/>
          </w:rPr>
          <w:fldChar w:fldCharType="begin"/>
        </w:r>
        <w:r w:rsidRPr="00EA79EF">
          <w:rPr>
            <w:webHidden/>
          </w:rPr>
          <w:instrText xml:space="preserve"> PAGEREF _Toc30765137 \h </w:instrText>
        </w:r>
        <w:r w:rsidRPr="00EA79EF">
          <w:rPr>
            <w:webHidden/>
          </w:rPr>
        </w:r>
        <w:r w:rsidRPr="00EA79EF">
          <w:rPr>
            <w:webHidden/>
          </w:rPr>
          <w:fldChar w:fldCharType="separate"/>
        </w:r>
        <w:r w:rsidR="00115759">
          <w:rPr>
            <w:webHidden/>
          </w:rPr>
          <w:t>79</w:t>
        </w:r>
        <w:r w:rsidRPr="00EA79EF">
          <w:rPr>
            <w:webHidden/>
          </w:rPr>
          <w:fldChar w:fldCharType="end"/>
        </w:r>
      </w:hyperlink>
    </w:p>
    <w:p w14:paraId="12D62663" w14:textId="60BBDF40" w:rsidR="00086B1A" w:rsidRPr="00EA79EF" w:rsidRDefault="00086B1A">
      <w:pPr>
        <w:pStyle w:val="TOC2"/>
        <w:rPr>
          <w:rFonts w:asciiTheme="minorHAnsi" w:eastAsiaTheme="minorEastAsia" w:hAnsiTheme="minorHAnsi" w:cstheme="minorBidi"/>
          <w:b w:val="0"/>
          <w:smallCaps w:val="0"/>
          <w:sz w:val="22"/>
          <w:lang w:eastAsia="et-EE"/>
        </w:rPr>
      </w:pPr>
      <w:hyperlink w:anchor="_Toc30765138" w:history="1">
        <w:r w:rsidRPr="00EA79EF">
          <w:rPr>
            <w:rStyle w:val="Hyperlink"/>
            <w:rFonts w:ascii="Times New Roman" w:hAnsi="Times New Roman"/>
          </w:rPr>
          <w:t>3.1.2.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Vastaspoole krediidiriski kajastamine</w:t>
        </w:r>
        <w:r w:rsidRPr="00EA79EF">
          <w:rPr>
            <w:webHidden/>
          </w:rPr>
          <w:tab/>
        </w:r>
        <w:r w:rsidRPr="00EA79EF">
          <w:rPr>
            <w:webHidden/>
          </w:rPr>
          <w:fldChar w:fldCharType="begin"/>
        </w:r>
        <w:r w:rsidRPr="00EA79EF">
          <w:rPr>
            <w:webHidden/>
          </w:rPr>
          <w:instrText xml:space="preserve"> PAGEREF _Toc30765138 \h </w:instrText>
        </w:r>
        <w:r w:rsidRPr="00EA79EF">
          <w:rPr>
            <w:webHidden/>
          </w:rPr>
        </w:r>
        <w:r w:rsidRPr="00EA79EF">
          <w:rPr>
            <w:webHidden/>
          </w:rPr>
          <w:fldChar w:fldCharType="separate"/>
        </w:r>
        <w:r w:rsidR="00115759">
          <w:rPr>
            <w:webHidden/>
          </w:rPr>
          <w:t>80</w:t>
        </w:r>
        <w:r w:rsidRPr="00EA79EF">
          <w:rPr>
            <w:webHidden/>
          </w:rPr>
          <w:fldChar w:fldCharType="end"/>
        </w:r>
      </w:hyperlink>
    </w:p>
    <w:p w14:paraId="3C8B4F93" w14:textId="50925779" w:rsidR="00086B1A" w:rsidRPr="00EA79EF" w:rsidRDefault="00086B1A">
      <w:pPr>
        <w:pStyle w:val="TOC2"/>
        <w:rPr>
          <w:rFonts w:asciiTheme="minorHAnsi" w:eastAsiaTheme="minorEastAsia" w:hAnsiTheme="minorHAnsi" w:cstheme="minorBidi"/>
          <w:b w:val="0"/>
          <w:smallCaps w:val="0"/>
          <w:sz w:val="22"/>
          <w:lang w:eastAsia="et-EE"/>
        </w:rPr>
      </w:pPr>
      <w:hyperlink w:anchor="_Toc30765139" w:history="1">
        <w:r w:rsidRPr="00EA79EF">
          <w:rPr>
            <w:rStyle w:val="Hyperlink"/>
            <w:rFonts w:ascii="Times New Roman" w:hAnsi="Times New Roman"/>
          </w:rPr>
          <w:t>3.2.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07.00 – Krediidirisk, vastaspoole krediidirisk ja reguleerimata väärtpaberiülekanded: standardmeetodikohased omavahendite nõuded (CR SA)</w:t>
        </w:r>
        <w:r w:rsidRPr="00EA79EF">
          <w:rPr>
            <w:webHidden/>
          </w:rPr>
          <w:tab/>
        </w:r>
        <w:r w:rsidRPr="00EA79EF">
          <w:rPr>
            <w:webHidden/>
          </w:rPr>
          <w:fldChar w:fldCharType="begin"/>
        </w:r>
        <w:r w:rsidRPr="00EA79EF">
          <w:rPr>
            <w:webHidden/>
          </w:rPr>
          <w:instrText xml:space="preserve"> PAGEREF _Toc30765139 \h </w:instrText>
        </w:r>
        <w:r w:rsidRPr="00EA79EF">
          <w:rPr>
            <w:webHidden/>
          </w:rPr>
        </w:r>
        <w:r w:rsidRPr="00EA79EF">
          <w:rPr>
            <w:webHidden/>
          </w:rPr>
          <w:fldChar w:fldCharType="separate"/>
        </w:r>
        <w:r w:rsidR="00115759">
          <w:rPr>
            <w:webHidden/>
          </w:rPr>
          <w:t>80</w:t>
        </w:r>
        <w:r w:rsidRPr="00EA79EF">
          <w:rPr>
            <w:webHidden/>
          </w:rPr>
          <w:fldChar w:fldCharType="end"/>
        </w:r>
      </w:hyperlink>
    </w:p>
    <w:p w14:paraId="4778894D" w14:textId="462E9201" w:rsidR="00086B1A" w:rsidRPr="00EA79EF" w:rsidRDefault="00086B1A">
      <w:pPr>
        <w:pStyle w:val="TOC2"/>
        <w:rPr>
          <w:rFonts w:asciiTheme="minorHAnsi" w:eastAsiaTheme="minorEastAsia" w:hAnsiTheme="minorHAnsi" w:cstheme="minorBidi"/>
          <w:b w:val="0"/>
          <w:smallCaps w:val="0"/>
          <w:sz w:val="22"/>
          <w:lang w:eastAsia="et-EE"/>
        </w:rPr>
      </w:pPr>
      <w:hyperlink w:anchor="_Toc30765140" w:history="1">
        <w:r w:rsidRPr="00EA79EF">
          <w:rPr>
            <w:rStyle w:val="Hyperlink"/>
            <w:rFonts w:ascii="Times New Roman" w:hAnsi="Times New Roman"/>
          </w:rPr>
          <w:t>3.2.1.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_Toc30765140 \h </w:instrText>
        </w:r>
        <w:r w:rsidRPr="00EA79EF">
          <w:rPr>
            <w:webHidden/>
          </w:rPr>
        </w:r>
        <w:r w:rsidRPr="00EA79EF">
          <w:rPr>
            <w:webHidden/>
          </w:rPr>
          <w:fldChar w:fldCharType="separate"/>
        </w:r>
        <w:r w:rsidR="00115759">
          <w:rPr>
            <w:webHidden/>
          </w:rPr>
          <w:t>80</w:t>
        </w:r>
        <w:r w:rsidRPr="00EA79EF">
          <w:rPr>
            <w:webHidden/>
          </w:rPr>
          <w:fldChar w:fldCharType="end"/>
        </w:r>
      </w:hyperlink>
    </w:p>
    <w:p w14:paraId="76383313" w14:textId="467BC652" w:rsidR="00086B1A" w:rsidRPr="00EA79EF" w:rsidRDefault="00086B1A">
      <w:pPr>
        <w:pStyle w:val="TOC2"/>
        <w:rPr>
          <w:rFonts w:asciiTheme="minorHAnsi" w:eastAsiaTheme="minorEastAsia" w:hAnsiTheme="minorHAnsi" w:cstheme="minorBidi"/>
          <w:b w:val="0"/>
          <w:smallCaps w:val="0"/>
          <w:sz w:val="22"/>
          <w:lang w:eastAsia="et-EE"/>
        </w:rPr>
      </w:pPr>
      <w:hyperlink w:anchor="_Toc30765141" w:history="1">
        <w:r w:rsidRPr="00EA79EF">
          <w:rPr>
            <w:rStyle w:val="Hyperlink"/>
            <w:rFonts w:ascii="Times New Roman" w:hAnsi="Times New Roman"/>
          </w:rPr>
          <w:t>3.2.2.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Vormi CR SA ulatus</w:t>
        </w:r>
        <w:r w:rsidRPr="00EA79EF">
          <w:rPr>
            <w:webHidden/>
          </w:rPr>
          <w:tab/>
        </w:r>
        <w:r w:rsidRPr="00EA79EF">
          <w:rPr>
            <w:webHidden/>
          </w:rPr>
          <w:fldChar w:fldCharType="begin"/>
        </w:r>
        <w:r w:rsidRPr="00EA79EF">
          <w:rPr>
            <w:webHidden/>
          </w:rPr>
          <w:instrText xml:space="preserve"> PAGEREF _Toc30765141 \h </w:instrText>
        </w:r>
        <w:r w:rsidRPr="00EA79EF">
          <w:rPr>
            <w:webHidden/>
          </w:rPr>
        </w:r>
        <w:r w:rsidRPr="00EA79EF">
          <w:rPr>
            <w:webHidden/>
          </w:rPr>
          <w:fldChar w:fldCharType="separate"/>
        </w:r>
        <w:r w:rsidR="00115759">
          <w:rPr>
            <w:webHidden/>
          </w:rPr>
          <w:t>80</w:t>
        </w:r>
        <w:r w:rsidRPr="00EA79EF">
          <w:rPr>
            <w:webHidden/>
          </w:rPr>
          <w:fldChar w:fldCharType="end"/>
        </w:r>
      </w:hyperlink>
    </w:p>
    <w:p w14:paraId="650C5384" w14:textId="23534274" w:rsidR="00086B1A" w:rsidRPr="00EA79EF" w:rsidRDefault="00086B1A">
      <w:pPr>
        <w:pStyle w:val="TOC2"/>
        <w:rPr>
          <w:rFonts w:asciiTheme="minorHAnsi" w:eastAsiaTheme="minorEastAsia" w:hAnsiTheme="minorHAnsi" w:cstheme="minorBidi"/>
          <w:b w:val="0"/>
          <w:smallCaps w:val="0"/>
          <w:sz w:val="22"/>
          <w:lang w:eastAsia="et-EE"/>
        </w:rPr>
      </w:pPr>
      <w:hyperlink w:anchor="_Toc30765142" w:history="1">
        <w:r w:rsidRPr="00EA79EF">
          <w:rPr>
            <w:rStyle w:val="Hyperlink"/>
            <w:rFonts w:ascii="Times New Roman" w:hAnsi="Times New Roman"/>
          </w:rPr>
          <w:t>3.2.3.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 xml:space="preserve"> Riskipositsioonide määramine riskipositsiooni klassidesse standardmeetodi kohaselt</w:t>
        </w:r>
        <w:r w:rsidRPr="00EA79EF">
          <w:rPr>
            <w:webHidden/>
          </w:rPr>
          <w:tab/>
        </w:r>
        <w:r w:rsidRPr="00EA79EF">
          <w:rPr>
            <w:webHidden/>
          </w:rPr>
          <w:fldChar w:fldCharType="begin"/>
        </w:r>
        <w:r w:rsidRPr="00EA79EF">
          <w:rPr>
            <w:webHidden/>
          </w:rPr>
          <w:instrText xml:space="preserve"> PAGEREF _Toc30765142 \h </w:instrText>
        </w:r>
        <w:r w:rsidRPr="00EA79EF">
          <w:rPr>
            <w:webHidden/>
          </w:rPr>
        </w:r>
        <w:r w:rsidRPr="00EA79EF">
          <w:rPr>
            <w:webHidden/>
          </w:rPr>
          <w:fldChar w:fldCharType="separate"/>
        </w:r>
        <w:r w:rsidR="00115759">
          <w:rPr>
            <w:webHidden/>
          </w:rPr>
          <w:t>82</w:t>
        </w:r>
        <w:r w:rsidRPr="00EA79EF">
          <w:rPr>
            <w:webHidden/>
          </w:rPr>
          <w:fldChar w:fldCharType="end"/>
        </w:r>
      </w:hyperlink>
    </w:p>
    <w:p w14:paraId="24ECD349" w14:textId="5F17E8C2" w:rsidR="00086B1A" w:rsidRPr="00EA79EF" w:rsidRDefault="00086B1A">
      <w:pPr>
        <w:pStyle w:val="TOC2"/>
        <w:rPr>
          <w:rFonts w:asciiTheme="minorHAnsi" w:eastAsiaTheme="minorEastAsia" w:hAnsiTheme="minorHAnsi" w:cstheme="minorBidi"/>
          <w:b w:val="0"/>
          <w:smallCaps w:val="0"/>
          <w:sz w:val="22"/>
          <w:lang w:eastAsia="et-EE"/>
        </w:rPr>
      </w:pPr>
      <w:hyperlink w:anchor="_Toc30765143" w:history="1">
        <w:r w:rsidRPr="00EA79EF">
          <w:rPr>
            <w:rStyle w:val="Hyperlink"/>
            <w:rFonts w:ascii="Times New Roman" w:hAnsi="Times New Roman"/>
          </w:rPr>
          <w:t>3.2.4.</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Selgitused kapitalinõuete määruse artiklis 112 osutatud teatavate riskipositsiooni klasside ulatuse kohta</w:t>
        </w:r>
        <w:r w:rsidRPr="00EA79EF">
          <w:rPr>
            <w:webHidden/>
          </w:rPr>
          <w:tab/>
        </w:r>
        <w:r w:rsidRPr="00EA79EF">
          <w:rPr>
            <w:webHidden/>
          </w:rPr>
          <w:fldChar w:fldCharType="begin"/>
        </w:r>
        <w:r w:rsidRPr="00EA79EF">
          <w:rPr>
            <w:webHidden/>
          </w:rPr>
          <w:instrText xml:space="preserve"> PAGEREF _Toc30765143 \h </w:instrText>
        </w:r>
        <w:r w:rsidRPr="00EA79EF">
          <w:rPr>
            <w:webHidden/>
          </w:rPr>
        </w:r>
        <w:r w:rsidRPr="00EA79EF">
          <w:rPr>
            <w:webHidden/>
          </w:rPr>
          <w:fldChar w:fldCharType="separate"/>
        </w:r>
        <w:r w:rsidR="00115759">
          <w:rPr>
            <w:webHidden/>
          </w:rPr>
          <w:t>88</w:t>
        </w:r>
        <w:r w:rsidRPr="00EA79EF">
          <w:rPr>
            <w:webHidden/>
          </w:rPr>
          <w:fldChar w:fldCharType="end"/>
        </w:r>
      </w:hyperlink>
    </w:p>
    <w:p w14:paraId="2C725350" w14:textId="1BDE884A" w:rsidR="00086B1A" w:rsidRPr="00EA79EF" w:rsidRDefault="00086B1A">
      <w:pPr>
        <w:pStyle w:val="TOC2"/>
        <w:rPr>
          <w:rFonts w:asciiTheme="minorHAnsi" w:eastAsiaTheme="minorEastAsia" w:hAnsiTheme="minorHAnsi" w:cstheme="minorBidi"/>
          <w:b w:val="0"/>
          <w:smallCaps w:val="0"/>
          <w:sz w:val="22"/>
          <w:lang w:eastAsia="et-EE"/>
        </w:rPr>
      </w:pPr>
      <w:hyperlink w:anchor="_Toc30765144" w:history="1">
        <w:r w:rsidRPr="00EA79EF">
          <w:rPr>
            <w:rStyle w:val="Hyperlink"/>
            <w:rFonts w:ascii="Times New Roman" w:hAnsi="Times New Roman"/>
          </w:rPr>
          <w:t>3.2.4.1.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Riskipositsiooni klass „nõuded krediidiasutuste ja investeerimisühingute vastu“</w:t>
        </w:r>
        <w:r w:rsidRPr="00EA79EF">
          <w:rPr>
            <w:webHidden/>
          </w:rPr>
          <w:tab/>
        </w:r>
        <w:r w:rsidRPr="00EA79EF">
          <w:rPr>
            <w:webHidden/>
          </w:rPr>
          <w:fldChar w:fldCharType="begin"/>
        </w:r>
        <w:r w:rsidRPr="00EA79EF">
          <w:rPr>
            <w:webHidden/>
          </w:rPr>
          <w:instrText xml:space="preserve"> PAGEREF _Toc30765144 \h </w:instrText>
        </w:r>
        <w:r w:rsidRPr="00EA79EF">
          <w:rPr>
            <w:webHidden/>
          </w:rPr>
        </w:r>
        <w:r w:rsidRPr="00EA79EF">
          <w:rPr>
            <w:webHidden/>
          </w:rPr>
          <w:fldChar w:fldCharType="separate"/>
        </w:r>
        <w:r w:rsidR="00115759">
          <w:rPr>
            <w:webHidden/>
          </w:rPr>
          <w:t>88</w:t>
        </w:r>
        <w:r w:rsidRPr="00EA79EF">
          <w:rPr>
            <w:webHidden/>
          </w:rPr>
          <w:fldChar w:fldCharType="end"/>
        </w:r>
      </w:hyperlink>
    </w:p>
    <w:p w14:paraId="38F2FBF4" w14:textId="1EFE438B" w:rsidR="00086B1A" w:rsidRPr="00EA79EF" w:rsidRDefault="00086B1A">
      <w:pPr>
        <w:pStyle w:val="TOC2"/>
        <w:rPr>
          <w:rFonts w:asciiTheme="minorHAnsi" w:eastAsiaTheme="minorEastAsia" w:hAnsiTheme="minorHAnsi" w:cstheme="minorBidi"/>
          <w:b w:val="0"/>
          <w:smallCaps w:val="0"/>
          <w:sz w:val="22"/>
          <w:lang w:eastAsia="et-EE"/>
        </w:rPr>
      </w:pPr>
      <w:hyperlink w:anchor="_Toc30765145" w:history="1">
        <w:r w:rsidRPr="00EA79EF">
          <w:rPr>
            <w:rStyle w:val="Hyperlink"/>
            <w:rFonts w:ascii="Times New Roman" w:hAnsi="Times New Roman"/>
          </w:rPr>
          <w:t>3.2.4.2.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Riskipositsiooni klass „pandikirjadest tulenevad riskipositsioonid“</w:t>
        </w:r>
        <w:r w:rsidRPr="00EA79EF">
          <w:rPr>
            <w:webHidden/>
          </w:rPr>
          <w:tab/>
        </w:r>
        <w:r w:rsidRPr="00EA79EF">
          <w:rPr>
            <w:webHidden/>
          </w:rPr>
          <w:fldChar w:fldCharType="begin"/>
        </w:r>
        <w:r w:rsidRPr="00EA79EF">
          <w:rPr>
            <w:webHidden/>
          </w:rPr>
          <w:instrText xml:space="preserve"> PAGEREF _Toc30765145 \h </w:instrText>
        </w:r>
        <w:r w:rsidRPr="00EA79EF">
          <w:rPr>
            <w:webHidden/>
          </w:rPr>
        </w:r>
        <w:r w:rsidRPr="00EA79EF">
          <w:rPr>
            <w:webHidden/>
          </w:rPr>
          <w:fldChar w:fldCharType="separate"/>
        </w:r>
        <w:r w:rsidR="00115759">
          <w:rPr>
            <w:webHidden/>
          </w:rPr>
          <w:t>88</w:t>
        </w:r>
        <w:r w:rsidRPr="00EA79EF">
          <w:rPr>
            <w:webHidden/>
          </w:rPr>
          <w:fldChar w:fldCharType="end"/>
        </w:r>
      </w:hyperlink>
    </w:p>
    <w:p w14:paraId="5CB89BF3" w14:textId="7E88D9D4" w:rsidR="00086B1A" w:rsidRPr="00EA79EF" w:rsidRDefault="00086B1A">
      <w:pPr>
        <w:pStyle w:val="TOC2"/>
        <w:rPr>
          <w:rFonts w:asciiTheme="minorHAnsi" w:eastAsiaTheme="minorEastAsia" w:hAnsiTheme="minorHAnsi" w:cstheme="minorBidi"/>
          <w:b w:val="0"/>
          <w:smallCaps w:val="0"/>
          <w:sz w:val="22"/>
          <w:lang w:eastAsia="et-EE"/>
        </w:rPr>
      </w:pPr>
      <w:hyperlink w:anchor="_Toc30765146" w:history="1">
        <w:r w:rsidRPr="00EA79EF">
          <w:rPr>
            <w:rStyle w:val="Hyperlink"/>
            <w:rFonts w:ascii="Times New Roman" w:hAnsi="Times New Roman"/>
          </w:rPr>
          <w:t>3.2.4.3.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Riskipositsiooni klass „ühiseks investeerimiseks loodud ettevõtja aktsiatest ja osakutest tulenevad riskipositsioonid“</w:t>
        </w:r>
        <w:r w:rsidRPr="00EA79EF">
          <w:rPr>
            <w:webHidden/>
          </w:rPr>
          <w:tab/>
        </w:r>
        <w:r w:rsidRPr="00EA79EF">
          <w:rPr>
            <w:webHidden/>
          </w:rPr>
          <w:fldChar w:fldCharType="begin"/>
        </w:r>
        <w:r w:rsidRPr="00EA79EF">
          <w:rPr>
            <w:webHidden/>
          </w:rPr>
          <w:instrText xml:space="preserve"> PAGEREF _Toc30765146 \h </w:instrText>
        </w:r>
        <w:r w:rsidRPr="00EA79EF">
          <w:rPr>
            <w:webHidden/>
          </w:rPr>
        </w:r>
        <w:r w:rsidRPr="00EA79EF">
          <w:rPr>
            <w:webHidden/>
          </w:rPr>
          <w:fldChar w:fldCharType="separate"/>
        </w:r>
        <w:r w:rsidR="00115759">
          <w:rPr>
            <w:webHidden/>
          </w:rPr>
          <w:t>89</w:t>
        </w:r>
        <w:r w:rsidRPr="00EA79EF">
          <w:rPr>
            <w:webHidden/>
          </w:rPr>
          <w:fldChar w:fldCharType="end"/>
        </w:r>
      </w:hyperlink>
    </w:p>
    <w:p w14:paraId="3143B117" w14:textId="658C4720" w:rsidR="00086B1A" w:rsidRPr="00EA79EF" w:rsidRDefault="00086B1A">
      <w:pPr>
        <w:pStyle w:val="TOC2"/>
        <w:rPr>
          <w:rFonts w:asciiTheme="minorHAnsi" w:eastAsiaTheme="minorEastAsia" w:hAnsiTheme="minorHAnsi" w:cstheme="minorBidi"/>
          <w:b w:val="0"/>
          <w:smallCaps w:val="0"/>
          <w:sz w:val="22"/>
          <w:lang w:eastAsia="et-EE"/>
        </w:rPr>
      </w:pPr>
      <w:hyperlink w:anchor="_Toc30765147" w:history="1">
        <w:r w:rsidRPr="00EA79EF">
          <w:rPr>
            <w:rStyle w:val="Hyperlink"/>
            <w:rFonts w:ascii="Times New Roman" w:hAnsi="Times New Roman"/>
          </w:rPr>
          <w:t>3.2.5.</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_Toc30765147 \h </w:instrText>
        </w:r>
        <w:r w:rsidRPr="00EA79EF">
          <w:rPr>
            <w:webHidden/>
          </w:rPr>
        </w:r>
        <w:r w:rsidRPr="00EA79EF">
          <w:rPr>
            <w:webHidden/>
          </w:rPr>
          <w:fldChar w:fldCharType="separate"/>
        </w:r>
        <w:r w:rsidR="00115759">
          <w:rPr>
            <w:webHidden/>
          </w:rPr>
          <w:t>89</w:t>
        </w:r>
        <w:r w:rsidRPr="00EA79EF">
          <w:rPr>
            <w:webHidden/>
          </w:rPr>
          <w:fldChar w:fldCharType="end"/>
        </w:r>
      </w:hyperlink>
    </w:p>
    <w:p w14:paraId="0CED83D8" w14:textId="590C37EB" w:rsidR="00086B1A" w:rsidRPr="00EA79EF" w:rsidRDefault="00086B1A">
      <w:pPr>
        <w:pStyle w:val="TOC2"/>
        <w:rPr>
          <w:rFonts w:asciiTheme="minorHAnsi" w:eastAsiaTheme="minorEastAsia" w:hAnsiTheme="minorHAnsi" w:cstheme="minorBidi"/>
          <w:b w:val="0"/>
          <w:smallCaps w:val="0"/>
          <w:sz w:val="22"/>
          <w:lang w:eastAsia="et-EE"/>
        </w:rPr>
      </w:pPr>
      <w:hyperlink w:anchor="_Toc30765148" w:history="1">
        <w:r w:rsidRPr="00EA79EF">
          <w:rPr>
            <w:rStyle w:val="Hyperlink"/>
            <w:rFonts w:ascii="Times New Roman" w:hAnsi="Times New Roman"/>
          </w:rPr>
          <w:t>3.3.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Krediidirisk, vastaspoole krediidirisk ja reguleerimata väärtpaberiülekanded: sisereitingute meetodi kohased omavahendite nõuded (CR IRB)</w:t>
        </w:r>
        <w:r w:rsidRPr="00EA79EF">
          <w:rPr>
            <w:webHidden/>
          </w:rPr>
          <w:tab/>
        </w:r>
        <w:r w:rsidRPr="00EA79EF">
          <w:rPr>
            <w:webHidden/>
          </w:rPr>
          <w:fldChar w:fldCharType="begin"/>
        </w:r>
        <w:r w:rsidRPr="00EA79EF">
          <w:rPr>
            <w:webHidden/>
          </w:rPr>
          <w:instrText xml:space="preserve"> PAGEREF _Toc30765148 \h </w:instrText>
        </w:r>
        <w:r w:rsidRPr="00EA79EF">
          <w:rPr>
            <w:webHidden/>
          </w:rPr>
        </w:r>
        <w:r w:rsidRPr="00EA79EF">
          <w:rPr>
            <w:webHidden/>
          </w:rPr>
          <w:fldChar w:fldCharType="separate"/>
        </w:r>
        <w:r w:rsidR="00115759">
          <w:rPr>
            <w:webHidden/>
          </w:rPr>
          <w:t>97</w:t>
        </w:r>
        <w:r w:rsidRPr="00EA79EF">
          <w:rPr>
            <w:webHidden/>
          </w:rPr>
          <w:fldChar w:fldCharType="end"/>
        </w:r>
      </w:hyperlink>
    </w:p>
    <w:p w14:paraId="0EE7A9B2" w14:textId="1A22F8AD" w:rsidR="00086B1A" w:rsidRPr="00EA79EF" w:rsidRDefault="00086B1A">
      <w:pPr>
        <w:pStyle w:val="TOC2"/>
        <w:rPr>
          <w:rFonts w:asciiTheme="minorHAnsi" w:eastAsiaTheme="minorEastAsia" w:hAnsiTheme="minorHAnsi" w:cstheme="minorBidi"/>
          <w:b w:val="0"/>
          <w:smallCaps w:val="0"/>
          <w:sz w:val="22"/>
          <w:lang w:eastAsia="et-EE"/>
        </w:rPr>
      </w:pPr>
      <w:hyperlink w:anchor="_Toc30765149" w:history="1">
        <w:r w:rsidRPr="00EA79EF">
          <w:rPr>
            <w:rStyle w:val="Hyperlink"/>
            <w:rFonts w:ascii="Times New Roman" w:hAnsi="Times New Roman"/>
          </w:rPr>
          <w:t>3.3.1.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Vormi CR IRB ulatus</w:t>
        </w:r>
        <w:r w:rsidRPr="00EA79EF">
          <w:rPr>
            <w:webHidden/>
          </w:rPr>
          <w:tab/>
        </w:r>
        <w:r w:rsidRPr="00EA79EF">
          <w:rPr>
            <w:webHidden/>
          </w:rPr>
          <w:fldChar w:fldCharType="begin"/>
        </w:r>
        <w:r w:rsidRPr="00EA79EF">
          <w:rPr>
            <w:webHidden/>
          </w:rPr>
          <w:instrText xml:space="preserve"> PAGEREF _Toc30765149 \h </w:instrText>
        </w:r>
        <w:r w:rsidRPr="00EA79EF">
          <w:rPr>
            <w:webHidden/>
          </w:rPr>
        </w:r>
        <w:r w:rsidRPr="00EA79EF">
          <w:rPr>
            <w:webHidden/>
          </w:rPr>
          <w:fldChar w:fldCharType="separate"/>
        </w:r>
        <w:r w:rsidR="00115759">
          <w:rPr>
            <w:webHidden/>
          </w:rPr>
          <w:t>97</w:t>
        </w:r>
        <w:r w:rsidRPr="00EA79EF">
          <w:rPr>
            <w:webHidden/>
          </w:rPr>
          <w:fldChar w:fldCharType="end"/>
        </w:r>
      </w:hyperlink>
    </w:p>
    <w:p w14:paraId="6865DC4A" w14:textId="1203BE9D" w:rsidR="00086B1A" w:rsidRPr="00EA79EF" w:rsidRDefault="00086B1A">
      <w:pPr>
        <w:pStyle w:val="TOC2"/>
        <w:rPr>
          <w:rFonts w:asciiTheme="minorHAnsi" w:eastAsiaTheme="minorEastAsia" w:hAnsiTheme="minorHAnsi" w:cstheme="minorBidi"/>
          <w:b w:val="0"/>
          <w:smallCaps w:val="0"/>
          <w:sz w:val="22"/>
          <w:lang w:eastAsia="et-EE"/>
        </w:rPr>
      </w:pPr>
      <w:hyperlink w:anchor="_Toc30765150" w:history="1">
        <w:r w:rsidRPr="00EA79EF">
          <w:rPr>
            <w:rStyle w:val="Hyperlink"/>
            <w:rFonts w:ascii="Times New Roman" w:hAnsi="Times New Roman"/>
          </w:rPr>
          <w:t>3.3.2.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Vormi CR IRB jaotus</w:t>
        </w:r>
        <w:r w:rsidRPr="00EA79EF">
          <w:rPr>
            <w:webHidden/>
          </w:rPr>
          <w:tab/>
        </w:r>
        <w:r w:rsidRPr="00EA79EF">
          <w:rPr>
            <w:webHidden/>
          </w:rPr>
          <w:fldChar w:fldCharType="begin"/>
        </w:r>
        <w:r w:rsidRPr="00EA79EF">
          <w:rPr>
            <w:webHidden/>
          </w:rPr>
          <w:instrText xml:space="preserve"> PAGEREF _Toc30765150 \h </w:instrText>
        </w:r>
        <w:r w:rsidRPr="00EA79EF">
          <w:rPr>
            <w:webHidden/>
          </w:rPr>
        </w:r>
        <w:r w:rsidRPr="00EA79EF">
          <w:rPr>
            <w:webHidden/>
          </w:rPr>
          <w:fldChar w:fldCharType="separate"/>
        </w:r>
        <w:r w:rsidR="00115759">
          <w:rPr>
            <w:webHidden/>
          </w:rPr>
          <w:t>98</w:t>
        </w:r>
        <w:r w:rsidRPr="00EA79EF">
          <w:rPr>
            <w:webHidden/>
          </w:rPr>
          <w:fldChar w:fldCharType="end"/>
        </w:r>
      </w:hyperlink>
    </w:p>
    <w:p w14:paraId="26C0FFCA" w14:textId="01E515B9" w:rsidR="00086B1A" w:rsidRPr="00EA79EF" w:rsidRDefault="00086B1A">
      <w:pPr>
        <w:pStyle w:val="TOC2"/>
        <w:rPr>
          <w:rFonts w:asciiTheme="minorHAnsi" w:eastAsiaTheme="minorEastAsia" w:hAnsiTheme="minorHAnsi" w:cstheme="minorBidi"/>
          <w:b w:val="0"/>
          <w:smallCaps w:val="0"/>
          <w:sz w:val="22"/>
          <w:lang w:eastAsia="et-EE"/>
        </w:rPr>
      </w:pPr>
      <w:hyperlink w:anchor="_Toc30765151" w:history="1">
        <w:r w:rsidRPr="00EA79EF">
          <w:rPr>
            <w:rStyle w:val="Hyperlink"/>
            <w:rFonts w:ascii="Times New Roman" w:hAnsi="Times New Roman"/>
          </w:rPr>
          <w:t>3.3.3.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08.01 – Krediidirisk, vastaspoole krediidirisk ja reguleerimata väärtpaberiülekanded: sisereitingute meetodi kohased omavahendite nõuded (CR IRB 1)</w:t>
        </w:r>
        <w:r w:rsidRPr="00EA79EF">
          <w:rPr>
            <w:webHidden/>
          </w:rPr>
          <w:tab/>
        </w:r>
        <w:r w:rsidRPr="00EA79EF">
          <w:rPr>
            <w:webHidden/>
          </w:rPr>
          <w:fldChar w:fldCharType="begin"/>
        </w:r>
        <w:r w:rsidRPr="00EA79EF">
          <w:rPr>
            <w:webHidden/>
          </w:rPr>
          <w:instrText xml:space="preserve"> PAGEREF _Toc30765151 \h </w:instrText>
        </w:r>
        <w:r w:rsidRPr="00EA79EF">
          <w:rPr>
            <w:webHidden/>
          </w:rPr>
        </w:r>
        <w:r w:rsidRPr="00EA79EF">
          <w:rPr>
            <w:webHidden/>
          </w:rPr>
          <w:fldChar w:fldCharType="separate"/>
        </w:r>
        <w:r w:rsidR="00115759">
          <w:rPr>
            <w:webHidden/>
          </w:rPr>
          <w:t>99</w:t>
        </w:r>
        <w:r w:rsidRPr="00EA79EF">
          <w:rPr>
            <w:webHidden/>
          </w:rPr>
          <w:fldChar w:fldCharType="end"/>
        </w:r>
      </w:hyperlink>
    </w:p>
    <w:p w14:paraId="5521BA5A" w14:textId="4167E24F" w:rsidR="00086B1A" w:rsidRPr="00EA79EF" w:rsidRDefault="00086B1A">
      <w:pPr>
        <w:pStyle w:val="TOC2"/>
        <w:rPr>
          <w:rFonts w:asciiTheme="minorHAnsi" w:eastAsiaTheme="minorEastAsia" w:hAnsiTheme="minorHAnsi" w:cstheme="minorBidi"/>
          <w:b w:val="0"/>
          <w:smallCaps w:val="0"/>
          <w:sz w:val="22"/>
          <w:lang w:eastAsia="et-EE"/>
        </w:rPr>
      </w:pPr>
      <w:hyperlink w:anchor="_Toc30765152" w:history="1">
        <w:r w:rsidRPr="00EA79EF">
          <w:rPr>
            <w:rStyle w:val="Hyperlink"/>
            <w:rFonts w:ascii="Times New Roman" w:hAnsi="Times New Roman"/>
          </w:rPr>
          <w:t>3.3.3.1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_Toc30765152 \h </w:instrText>
        </w:r>
        <w:r w:rsidRPr="00EA79EF">
          <w:rPr>
            <w:webHidden/>
          </w:rPr>
        </w:r>
        <w:r w:rsidRPr="00EA79EF">
          <w:rPr>
            <w:webHidden/>
          </w:rPr>
          <w:fldChar w:fldCharType="separate"/>
        </w:r>
        <w:r w:rsidR="00115759">
          <w:rPr>
            <w:webHidden/>
          </w:rPr>
          <w:t>99</w:t>
        </w:r>
        <w:r w:rsidRPr="00EA79EF">
          <w:rPr>
            <w:webHidden/>
          </w:rPr>
          <w:fldChar w:fldCharType="end"/>
        </w:r>
      </w:hyperlink>
    </w:p>
    <w:p w14:paraId="09F703F6" w14:textId="4781635B" w:rsidR="00086B1A" w:rsidRPr="00EA79EF" w:rsidRDefault="00086B1A">
      <w:pPr>
        <w:pStyle w:val="TOC2"/>
        <w:rPr>
          <w:rFonts w:asciiTheme="minorHAnsi" w:eastAsiaTheme="minorEastAsia" w:hAnsiTheme="minorHAnsi" w:cstheme="minorBidi"/>
          <w:b w:val="0"/>
          <w:smallCaps w:val="0"/>
          <w:sz w:val="22"/>
          <w:lang w:eastAsia="et-EE"/>
        </w:rPr>
      </w:pPr>
      <w:hyperlink w:anchor="_Toc30765153" w:history="1">
        <w:r w:rsidRPr="00EA79EF">
          <w:rPr>
            <w:rStyle w:val="Hyperlink"/>
            <w:rFonts w:ascii="Times New Roman" w:hAnsi="Times New Roman"/>
          </w:rPr>
          <w:t>3.3.4.</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08.02 – Krediidirisk, vastaspoole krediidirisk ja reguleerimata väärtpaberiülekanded: sisereitingute meetodi kohased omavahendite nõuded: jaotus võlgnike reitinguklasside või kogumite lõikes (vorm CR IRB 2)</w:t>
        </w:r>
        <w:r w:rsidRPr="00EA79EF">
          <w:rPr>
            <w:webHidden/>
          </w:rPr>
          <w:tab/>
        </w:r>
        <w:r w:rsidRPr="00EA79EF">
          <w:rPr>
            <w:webHidden/>
          </w:rPr>
          <w:fldChar w:fldCharType="begin"/>
        </w:r>
        <w:r w:rsidRPr="00EA79EF">
          <w:rPr>
            <w:webHidden/>
          </w:rPr>
          <w:instrText xml:space="preserve"> PAGEREF _Toc30765153 \h </w:instrText>
        </w:r>
        <w:r w:rsidRPr="00EA79EF">
          <w:rPr>
            <w:webHidden/>
          </w:rPr>
        </w:r>
        <w:r w:rsidRPr="00EA79EF">
          <w:rPr>
            <w:webHidden/>
          </w:rPr>
          <w:fldChar w:fldCharType="separate"/>
        </w:r>
        <w:r w:rsidR="00115759">
          <w:rPr>
            <w:webHidden/>
          </w:rPr>
          <w:t>1</w:t>
        </w:r>
        <w:r w:rsidR="00115759">
          <w:rPr>
            <w:webHidden/>
          </w:rPr>
          <w:t>0</w:t>
        </w:r>
        <w:r w:rsidR="00115759">
          <w:rPr>
            <w:webHidden/>
          </w:rPr>
          <w:t>9</w:t>
        </w:r>
        <w:r w:rsidRPr="00EA79EF">
          <w:rPr>
            <w:webHidden/>
          </w:rPr>
          <w:fldChar w:fldCharType="end"/>
        </w:r>
      </w:hyperlink>
    </w:p>
    <w:p w14:paraId="645FB21B" w14:textId="6B7C3DDC" w:rsidR="00086B1A" w:rsidRPr="00EA79EF" w:rsidRDefault="00086B1A">
      <w:pPr>
        <w:pStyle w:val="TOC2"/>
        <w:rPr>
          <w:rFonts w:asciiTheme="minorHAnsi" w:eastAsiaTheme="minorEastAsia" w:hAnsiTheme="minorHAnsi" w:cstheme="minorBidi"/>
          <w:b w:val="0"/>
          <w:smallCaps w:val="0"/>
          <w:sz w:val="22"/>
          <w:lang w:eastAsia="et-EE"/>
        </w:rPr>
      </w:pPr>
      <w:hyperlink w:anchor="_Toc30765154" w:history="1">
        <w:r w:rsidRPr="00EA79EF">
          <w:rPr>
            <w:rStyle w:val="Hyperlink"/>
            <w:rFonts w:ascii="Times New Roman" w:hAnsi="Times New Roman"/>
          </w:rPr>
          <w:t>3.4.</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Krediidirisk, vastaspoole krediidirisk ja reguleerimata väärtpaberiülekanded: teave geograafilise jaotuse kohta</w:t>
        </w:r>
        <w:r w:rsidRPr="00EA79EF">
          <w:rPr>
            <w:webHidden/>
          </w:rPr>
          <w:tab/>
        </w:r>
        <w:r w:rsidRPr="00EA79EF">
          <w:rPr>
            <w:webHidden/>
          </w:rPr>
          <w:fldChar w:fldCharType="begin"/>
        </w:r>
        <w:r w:rsidRPr="00EA79EF">
          <w:rPr>
            <w:webHidden/>
          </w:rPr>
          <w:instrText xml:space="preserve"> PAGEREF _Toc30765154 \h </w:instrText>
        </w:r>
        <w:r w:rsidRPr="00EA79EF">
          <w:rPr>
            <w:webHidden/>
          </w:rPr>
        </w:r>
        <w:r w:rsidRPr="00EA79EF">
          <w:rPr>
            <w:webHidden/>
          </w:rPr>
          <w:fldChar w:fldCharType="separate"/>
        </w:r>
        <w:r w:rsidR="00115759">
          <w:rPr>
            <w:webHidden/>
          </w:rPr>
          <w:t>109</w:t>
        </w:r>
        <w:r w:rsidRPr="00EA79EF">
          <w:rPr>
            <w:webHidden/>
          </w:rPr>
          <w:fldChar w:fldCharType="end"/>
        </w:r>
      </w:hyperlink>
    </w:p>
    <w:p w14:paraId="4640A96C" w14:textId="6CA2ABF5" w:rsidR="00086B1A" w:rsidRPr="00EA79EF" w:rsidRDefault="00086B1A">
      <w:pPr>
        <w:pStyle w:val="TOC2"/>
        <w:rPr>
          <w:rFonts w:asciiTheme="minorHAnsi" w:eastAsiaTheme="minorEastAsia" w:hAnsiTheme="minorHAnsi" w:cstheme="minorBidi"/>
          <w:b w:val="0"/>
          <w:smallCaps w:val="0"/>
          <w:sz w:val="22"/>
          <w:lang w:eastAsia="et-EE"/>
        </w:rPr>
      </w:pPr>
      <w:hyperlink w:anchor="_Toc30765155" w:history="1">
        <w:r w:rsidRPr="00EA79EF">
          <w:rPr>
            <w:rStyle w:val="Hyperlink"/>
            <w:rFonts w:ascii="Times New Roman" w:hAnsi="Times New Roman"/>
          </w:rPr>
          <w:t>3.4.1.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09.01 – Riskipositsioonide geograafiline jaotus võlgniku asukoha lõikes: standardmeetodikohased riskipositsioonid (CR GB 1)</w:t>
        </w:r>
        <w:r w:rsidRPr="00EA79EF">
          <w:rPr>
            <w:webHidden/>
          </w:rPr>
          <w:tab/>
        </w:r>
        <w:r w:rsidRPr="00EA79EF">
          <w:rPr>
            <w:webHidden/>
          </w:rPr>
          <w:fldChar w:fldCharType="begin"/>
        </w:r>
        <w:r w:rsidRPr="00EA79EF">
          <w:rPr>
            <w:webHidden/>
          </w:rPr>
          <w:instrText xml:space="preserve"> PAGEREF _Toc30765155 \h </w:instrText>
        </w:r>
        <w:r w:rsidRPr="00EA79EF">
          <w:rPr>
            <w:webHidden/>
          </w:rPr>
        </w:r>
        <w:r w:rsidRPr="00EA79EF">
          <w:rPr>
            <w:webHidden/>
          </w:rPr>
          <w:fldChar w:fldCharType="separate"/>
        </w:r>
        <w:r w:rsidR="00115759">
          <w:rPr>
            <w:webHidden/>
          </w:rPr>
          <w:t>110</w:t>
        </w:r>
        <w:r w:rsidRPr="00EA79EF">
          <w:rPr>
            <w:webHidden/>
          </w:rPr>
          <w:fldChar w:fldCharType="end"/>
        </w:r>
      </w:hyperlink>
    </w:p>
    <w:p w14:paraId="39B0787D" w14:textId="5500AFB0" w:rsidR="00086B1A" w:rsidRPr="00EA79EF" w:rsidRDefault="00086B1A">
      <w:pPr>
        <w:pStyle w:val="TOC2"/>
        <w:rPr>
          <w:rFonts w:asciiTheme="minorHAnsi" w:eastAsiaTheme="minorEastAsia" w:hAnsiTheme="minorHAnsi" w:cstheme="minorBidi"/>
          <w:b w:val="0"/>
          <w:smallCaps w:val="0"/>
          <w:sz w:val="22"/>
          <w:lang w:eastAsia="et-EE"/>
        </w:rPr>
      </w:pPr>
      <w:hyperlink w:anchor="_Toc30765156" w:history="1">
        <w:r w:rsidRPr="00EA79EF">
          <w:rPr>
            <w:rStyle w:val="Hyperlink"/>
            <w:rFonts w:ascii="Times New Roman" w:hAnsi="Times New Roman"/>
          </w:rPr>
          <w:t>3.4.1.1.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_Toc30765156 \h </w:instrText>
        </w:r>
        <w:r w:rsidRPr="00EA79EF">
          <w:rPr>
            <w:webHidden/>
          </w:rPr>
        </w:r>
        <w:r w:rsidRPr="00EA79EF">
          <w:rPr>
            <w:webHidden/>
          </w:rPr>
          <w:fldChar w:fldCharType="separate"/>
        </w:r>
        <w:r w:rsidR="00115759">
          <w:rPr>
            <w:webHidden/>
          </w:rPr>
          <w:t>110</w:t>
        </w:r>
        <w:r w:rsidRPr="00EA79EF">
          <w:rPr>
            <w:webHidden/>
          </w:rPr>
          <w:fldChar w:fldCharType="end"/>
        </w:r>
      </w:hyperlink>
    </w:p>
    <w:p w14:paraId="420B2E99" w14:textId="1D6E3F82" w:rsidR="00086B1A" w:rsidRPr="00EA79EF" w:rsidRDefault="00086B1A">
      <w:pPr>
        <w:pStyle w:val="TOC2"/>
        <w:rPr>
          <w:rFonts w:asciiTheme="minorHAnsi" w:eastAsiaTheme="minorEastAsia" w:hAnsiTheme="minorHAnsi" w:cstheme="minorBidi"/>
          <w:b w:val="0"/>
          <w:smallCaps w:val="0"/>
          <w:sz w:val="22"/>
          <w:lang w:eastAsia="et-EE"/>
        </w:rPr>
      </w:pPr>
      <w:hyperlink w:anchor="_Toc30765157" w:history="1">
        <w:r w:rsidRPr="00EA79EF">
          <w:rPr>
            <w:rStyle w:val="Hyperlink"/>
            <w:rFonts w:ascii="Times New Roman" w:hAnsi="Times New Roman"/>
          </w:rPr>
          <w:t>3.4.2.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09.02 – Riskipositsioonide geograafiline jaotus võlgniku asukoha lõikes: sisereitingute meetodi kohased riskipositsioonid (CR GB 2)</w:t>
        </w:r>
        <w:r w:rsidRPr="00EA79EF">
          <w:rPr>
            <w:webHidden/>
          </w:rPr>
          <w:tab/>
        </w:r>
        <w:r w:rsidRPr="00EA79EF">
          <w:rPr>
            <w:webHidden/>
          </w:rPr>
          <w:fldChar w:fldCharType="begin"/>
        </w:r>
        <w:r w:rsidRPr="00EA79EF">
          <w:rPr>
            <w:webHidden/>
          </w:rPr>
          <w:instrText xml:space="preserve"> PAGEREF _Toc30765157 \h </w:instrText>
        </w:r>
        <w:r w:rsidRPr="00EA79EF">
          <w:rPr>
            <w:webHidden/>
          </w:rPr>
        </w:r>
        <w:r w:rsidRPr="00EA79EF">
          <w:rPr>
            <w:webHidden/>
          </w:rPr>
          <w:fldChar w:fldCharType="separate"/>
        </w:r>
        <w:r w:rsidR="00115759">
          <w:rPr>
            <w:webHidden/>
          </w:rPr>
          <w:t>112</w:t>
        </w:r>
        <w:r w:rsidRPr="00EA79EF">
          <w:rPr>
            <w:webHidden/>
          </w:rPr>
          <w:fldChar w:fldCharType="end"/>
        </w:r>
      </w:hyperlink>
    </w:p>
    <w:p w14:paraId="42077F98" w14:textId="3DE45662" w:rsidR="00086B1A" w:rsidRPr="00EA79EF" w:rsidRDefault="00086B1A">
      <w:pPr>
        <w:pStyle w:val="TOC2"/>
        <w:rPr>
          <w:rFonts w:asciiTheme="minorHAnsi" w:eastAsiaTheme="minorEastAsia" w:hAnsiTheme="minorHAnsi" w:cstheme="minorBidi"/>
          <w:b w:val="0"/>
          <w:smallCaps w:val="0"/>
          <w:sz w:val="22"/>
          <w:lang w:eastAsia="et-EE"/>
        </w:rPr>
      </w:pPr>
      <w:hyperlink w:anchor="_Toc30765158" w:history="1">
        <w:r w:rsidRPr="00EA79EF">
          <w:rPr>
            <w:rStyle w:val="Hyperlink"/>
            <w:rFonts w:ascii="Times New Roman" w:hAnsi="Times New Roman"/>
          </w:rPr>
          <w:t>3.4.2.1.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_Toc30765158 \h </w:instrText>
        </w:r>
        <w:r w:rsidRPr="00EA79EF">
          <w:rPr>
            <w:webHidden/>
          </w:rPr>
        </w:r>
        <w:r w:rsidRPr="00EA79EF">
          <w:rPr>
            <w:webHidden/>
          </w:rPr>
          <w:fldChar w:fldCharType="separate"/>
        </w:r>
        <w:r w:rsidR="00115759">
          <w:rPr>
            <w:webHidden/>
          </w:rPr>
          <w:t>112</w:t>
        </w:r>
        <w:r w:rsidRPr="00EA79EF">
          <w:rPr>
            <w:webHidden/>
          </w:rPr>
          <w:fldChar w:fldCharType="end"/>
        </w:r>
      </w:hyperlink>
    </w:p>
    <w:p w14:paraId="34B6C628" w14:textId="5DE146C0" w:rsidR="00086B1A" w:rsidRPr="00EA79EF" w:rsidRDefault="00086B1A">
      <w:pPr>
        <w:pStyle w:val="TOC2"/>
        <w:rPr>
          <w:rFonts w:asciiTheme="minorHAnsi" w:eastAsiaTheme="minorEastAsia" w:hAnsiTheme="minorHAnsi" w:cstheme="minorBidi"/>
          <w:b w:val="0"/>
          <w:smallCaps w:val="0"/>
          <w:sz w:val="22"/>
          <w:lang w:eastAsia="et-EE"/>
        </w:rPr>
      </w:pPr>
      <w:hyperlink w:anchor="_Toc30765159" w:history="1">
        <w:r w:rsidRPr="00EA79EF">
          <w:rPr>
            <w:rStyle w:val="Hyperlink"/>
            <w:rFonts w:ascii="Times New Roman" w:hAnsi="Times New Roman"/>
          </w:rPr>
          <w:t>3.4.3.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09.04 – Riikide vastutsüklilise kapitalipuhvri arvutamisel ja krediidiasutuse- või investeerimisühingupõhise vastutsüklilise kapitalipuhvri määra arvutamisel asjakohaste krediidiriski positsioonide jaotus (CCB)</w:t>
        </w:r>
        <w:r w:rsidRPr="00EA79EF">
          <w:rPr>
            <w:webHidden/>
          </w:rPr>
          <w:tab/>
        </w:r>
        <w:r w:rsidRPr="00EA79EF">
          <w:rPr>
            <w:webHidden/>
          </w:rPr>
          <w:fldChar w:fldCharType="begin"/>
        </w:r>
        <w:r w:rsidRPr="00EA79EF">
          <w:rPr>
            <w:webHidden/>
          </w:rPr>
          <w:instrText xml:space="preserve"> PAGEREF _Toc30765159 \h </w:instrText>
        </w:r>
        <w:r w:rsidRPr="00EA79EF">
          <w:rPr>
            <w:webHidden/>
          </w:rPr>
        </w:r>
        <w:r w:rsidRPr="00EA79EF">
          <w:rPr>
            <w:webHidden/>
          </w:rPr>
          <w:fldChar w:fldCharType="separate"/>
        </w:r>
        <w:r w:rsidR="00115759">
          <w:rPr>
            <w:webHidden/>
          </w:rPr>
          <w:t>116</w:t>
        </w:r>
        <w:r w:rsidRPr="00EA79EF">
          <w:rPr>
            <w:webHidden/>
          </w:rPr>
          <w:fldChar w:fldCharType="end"/>
        </w:r>
      </w:hyperlink>
    </w:p>
    <w:p w14:paraId="62DCC180" w14:textId="69F3CE4C" w:rsidR="00086B1A" w:rsidRPr="00EA79EF" w:rsidRDefault="00086B1A">
      <w:pPr>
        <w:pStyle w:val="TOC2"/>
        <w:rPr>
          <w:rFonts w:asciiTheme="minorHAnsi" w:eastAsiaTheme="minorEastAsia" w:hAnsiTheme="minorHAnsi" w:cstheme="minorBidi"/>
          <w:b w:val="0"/>
          <w:smallCaps w:val="0"/>
          <w:sz w:val="22"/>
          <w:lang w:eastAsia="et-EE"/>
        </w:rPr>
      </w:pPr>
      <w:hyperlink w:anchor="_Toc30765160" w:history="1">
        <w:r w:rsidRPr="00EA79EF">
          <w:rPr>
            <w:rStyle w:val="Hyperlink"/>
            <w:rFonts w:ascii="Times New Roman" w:hAnsi="Times New Roman"/>
          </w:rPr>
          <w:t>3.4.3.1.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_Toc30765160 \h </w:instrText>
        </w:r>
        <w:r w:rsidRPr="00EA79EF">
          <w:rPr>
            <w:webHidden/>
          </w:rPr>
        </w:r>
        <w:r w:rsidRPr="00EA79EF">
          <w:rPr>
            <w:webHidden/>
          </w:rPr>
          <w:fldChar w:fldCharType="separate"/>
        </w:r>
        <w:r w:rsidR="00115759">
          <w:rPr>
            <w:webHidden/>
          </w:rPr>
          <w:t>116</w:t>
        </w:r>
        <w:r w:rsidRPr="00EA79EF">
          <w:rPr>
            <w:webHidden/>
          </w:rPr>
          <w:fldChar w:fldCharType="end"/>
        </w:r>
      </w:hyperlink>
    </w:p>
    <w:p w14:paraId="49F82497" w14:textId="7193455F" w:rsidR="00086B1A" w:rsidRPr="00EA79EF" w:rsidRDefault="00086B1A">
      <w:pPr>
        <w:pStyle w:val="TOC2"/>
        <w:rPr>
          <w:rFonts w:asciiTheme="minorHAnsi" w:eastAsiaTheme="minorEastAsia" w:hAnsiTheme="minorHAnsi" w:cstheme="minorBidi"/>
          <w:b w:val="0"/>
          <w:smallCaps w:val="0"/>
          <w:sz w:val="22"/>
          <w:lang w:eastAsia="et-EE"/>
        </w:rPr>
      </w:pPr>
      <w:hyperlink w:anchor="_Toc30765161" w:history="1">
        <w:r w:rsidRPr="00EA79EF">
          <w:rPr>
            <w:rStyle w:val="Hyperlink"/>
            <w:rFonts w:ascii="Times New Roman" w:hAnsi="Times New Roman"/>
          </w:rPr>
          <w:t>3.4.3.2.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_Toc30765161 \h </w:instrText>
        </w:r>
        <w:r w:rsidRPr="00EA79EF">
          <w:rPr>
            <w:webHidden/>
          </w:rPr>
        </w:r>
        <w:r w:rsidRPr="00EA79EF">
          <w:rPr>
            <w:webHidden/>
          </w:rPr>
          <w:fldChar w:fldCharType="separate"/>
        </w:r>
        <w:r w:rsidR="00115759">
          <w:rPr>
            <w:webHidden/>
          </w:rPr>
          <w:t>116</w:t>
        </w:r>
        <w:r w:rsidRPr="00EA79EF">
          <w:rPr>
            <w:webHidden/>
          </w:rPr>
          <w:fldChar w:fldCharType="end"/>
        </w:r>
      </w:hyperlink>
    </w:p>
    <w:p w14:paraId="4FA08D92" w14:textId="5FE07EBA" w:rsidR="00086B1A" w:rsidRPr="00EA79EF" w:rsidRDefault="00086B1A">
      <w:pPr>
        <w:pStyle w:val="TOC2"/>
        <w:rPr>
          <w:rFonts w:asciiTheme="minorHAnsi" w:eastAsiaTheme="minorEastAsia" w:hAnsiTheme="minorHAnsi" w:cstheme="minorBidi"/>
          <w:b w:val="0"/>
          <w:smallCaps w:val="0"/>
          <w:sz w:val="22"/>
          <w:lang w:eastAsia="et-EE"/>
        </w:rPr>
      </w:pPr>
      <w:hyperlink w:anchor="_Toc30765162" w:history="1">
        <w:r w:rsidRPr="00EA79EF">
          <w:rPr>
            <w:rStyle w:val="Hyperlink"/>
            <w:rFonts w:ascii="Times New Roman" w:hAnsi="Times New Roman"/>
          </w:rPr>
          <w:t>3.5.</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10.01 ja C 10.02 – Sisereitingute meetodi kohaselt käsitletavad omakapitali investeeringud (vormid CR EQU IRB 1 ja CR EQU IRB 2)</w:t>
        </w:r>
        <w:r w:rsidRPr="00EA79EF">
          <w:rPr>
            <w:webHidden/>
          </w:rPr>
          <w:tab/>
        </w:r>
        <w:r w:rsidRPr="00EA79EF">
          <w:rPr>
            <w:webHidden/>
          </w:rPr>
          <w:fldChar w:fldCharType="begin"/>
        </w:r>
        <w:r w:rsidRPr="00EA79EF">
          <w:rPr>
            <w:webHidden/>
          </w:rPr>
          <w:instrText xml:space="preserve"> PAGEREF _Toc30765162 \h </w:instrText>
        </w:r>
        <w:r w:rsidRPr="00EA79EF">
          <w:rPr>
            <w:webHidden/>
          </w:rPr>
        </w:r>
        <w:r w:rsidRPr="00EA79EF">
          <w:rPr>
            <w:webHidden/>
          </w:rPr>
          <w:fldChar w:fldCharType="separate"/>
        </w:r>
        <w:r w:rsidR="00115759">
          <w:rPr>
            <w:webHidden/>
          </w:rPr>
          <w:t>121</w:t>
        </w:r>
        <w:r w:rsidRPr="00EA79EF">
          <w:rPr>
            <w:webHidden/>
          </w:rPr>
          <w:fldChar w:fldCharType="end"/>
        </w:r>
      </w:hyperlink>
    </w:p>
    <w:p w14:paraId="5D63F646" w14:textId="0CF3F64F" w:rsidR="00086B1A" w:rsidRPr="00EA79EF" w:rsidRDefault="00086B1A">
      <w:pPr>
        <w:pStyle w:val="TOC2"/>
        <w:rPr>
          <w:rFonts w:asciiTheme="minorHAnsi" w:eastAsiaTheme="minorEastAsia" w:hAnsiTheme="minorHAnsi" w:cstheme="minorBidi"/>
          <w:b w:val="0"/>
          <w:smallCaps w:val="0"/>
          <w:sz w:val="22"/>
          <w:lang w:eastAsia="et-EE"/>
        </w:rPr>
      </w:pPr>
      <w:hyperlink w:anchor="_Toc30765163" w:history="1">
        <w:r w:rsidRPr="00EA79EF">
          <w:rPr>
            <w:rStyle w:val="Hyperlink"/>
            <w:rFonts w:ascii="Times New Roman" w:hAnsi="Times New Roman"/>
          </w:rPr>
          <w:t>3.5.1.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_Toc30765163 \h </w:instrText>
        </w:r>
        <w:r w:rsidRPr="00EA79EF">
          <w:rPr>
            <w:webHidden/>
          </w:rPr>
        </w:r>
        <w:r w:rsidRPr="00EA79EF">
          <w:rPr>
            <w:webHidden/>
          </w:rPr>
          <w:fldChar w:fldCharType="separate"/>
        </w:r>
        <w:r w:rsidR="00115759">
          <w:rPr>
            <w:webHidden/>
          </w:rPr>
          <w:t>121</w:t>
        </w:r>
        <w:r w:rsidRPr="00EA79EF">
          <w:rPr>
            <w:webHidden/>
          </w:rPr>
          <w:fldChar w:fldCharType="end"/>
        </w:r>
      </w:hyperlink>
    </w:p>
    <w:p w14:paraId="5EEBCC45" w14:textId="6972FA37" w:rsidR="00086B1A" w:rsidRPr="00EA79EF" w:rsidRDefault="00086B1A">
      <w:pPr>
        <w:pStyle w:val="TOC2"/>
        <w:rPr>
          <w:rFonts w:asciiTheme="minorHAnsi" w:eastAsiaTheme="minorEastAsia" w:hAnsiTheme="minorHAnsi" w:cstheme="minorBidi"/>
          <w:b w:val="0"/>
          <w:smallCaps w:val="0"/>
          <w:sz w:val="22"/>
          <w:lang w:eastAsia="et-EE"/>
        </w:rPr>
      </w:pPr>
      <w:hyperlink w:anchor="_Toc30765164" w:history="1">
        <w:r w:rsidRPr="00EA79EF">
          <w:rPr>
            <w:rStyle w:val="Hyperlink"/>
            <w:rFonts w:ascii="Times New Roman" w:hAnsi="Times New Roman"/>
          </w:rPr>
          <w:t>3.5.2.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 (kehtivad nii vormi CR EQU IRB 1 kui ka vormi CR EQU IRB 2 kohta)</w:t>
        </w:r>
        <w:r w:rsidRPr="00EA79EF">
          <w:rPr>
            <w:webHidden/>
          </w:rPr>
          <w:tab/>
        </w:r>
        <w:r w:rsidRPr="00EA79EF">
          <w:rPr>
            <w:webHidden/>
          </w:rPr>
          <w:fldChar w:fldCharType="begin"/>
        </w:r>
        <w:r w:rsidRPr="00EA79EF">
          <w:rPr>
            <w:webHidden/>
          </w:rPr>
          <w:instrText xml:space="preserve"> PAGEREF _Toc30765164 \h </w:instrText>
        </w:r>
        <w:r w:rsidRPr="00EA79EF">
          <w:rPr>
            <w:webHidden/>
          </w:rPr>
        </w:r>
        <w:r w:rsidRPr="00EA79EF">
          <w:rPr>
            <w:webHidden/>
          </w:rPr>
          <w:fldChar w:fldCharType="separate"/>
        </w:r>
        <w:r w:rsidR="00115759">
          <w:rPr>
            <w:webHidden/>
          </w:rPr>
          <w:t>122</w:t>
        </w:r>
        <w:r w:rsidRPr="00EA79EF">
          <w:rPr>
            <w:webHidden/>
          </w:rPr>
          <w:fldChar w:fldCharType="end"/>
        </w:r>
      </w:hyperlink>
    </w:p>
    <w:p w14:paraId="1708620A" w14:textId="4BC69908" w:rsidR="00086B1A" w:rsidRPr="00EA79EF" w:rsidRDefault="00086B1A">
      <w:pPr>
        <w:pStyle w:val="TOC2"/>
        <w:rPr>
          <w:rFonts w:asciiTheme="minorHAnsi" w:eastAsiaTheme="minorEastAsia" w:hAnsiTheme="minorHAnsi" w:cstheme="minorBidi"/>
          <w:b w:val="0"/>
          <w:smallCaps w:val="0"/>
          <w:sz w:val="22"/>
          <w:lang w:eastAsia="et-EE"/>
        </w:rPr>
      </w:pPr>
      <w:hyperlink w:anchor="_Toc30765165" w:history="1">
        <w:r w:rsidRPr="00EA79EF">
          <w:rPr>
            <w:rStyle w:val="Hyperlink"/>
            <w:rFonts w:ascii="Times New Roman" w:hAnsi="Times New Roman"/>
          </w:rPr>
          <w:t>3.6.</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11.00 – Arveldus-/ülekanderisk (CR SETT)</w:t>
        </w:r>
        <w:r w:rsidRPr="00EA79EF">
          <w:rPr>
            <w:webHidden/>
          </w:rPr>
          <w:tab/>
        </w:r>
        <w:r w:rsidRPr="00EA79EF">
          <w:rPr>
            <w:webHidden/>
          </w:rPr>
          <w:fldChar w:fldCharType="begin"/>
        </w:r>
        <w:r w:rsidRPr="00EA79EF">
          <w:rPr>
            <w:webHidden/>
          </w:rPr>
          <w:instrText xml:space="preserve"> PAGEREF _Toc30765165 \h </w:instrText>
        </w:r>
        <w:r w:rsidRPr="00EA79EF">
          <w:rPr>
            <w:webHidden/>
          </w:rPr>
        </w:r>
        <w:r w:rsidRPr="00EA79EF">
          <w:rPr>
            <w:webHidden/>
          </w:rPr>
          <w:fldChar w:fldCharType="separate"/>
        </w:r>
        <w:r w:rsidR="00115759">
          <w:rPr>
            <w:webHidden/>
          </w:rPr>
          <w:t>126</w:t>
        </w:r>
        <w:r w:rsidRPr="00EA79EF">
          <w:rPr>
            <w:webHidden/>
          </w:rPr>
          <w:fldChar w:fldCharType="end"/>
        </w:r>
      </w:hyperlink>
    </w:p>
    <w:p w14:paraId="37A5CD7C" w14:textId="4B0E6120" w:rsidR="00086B1A" w:rsidRPr="00EA79EF" w:rsidRDefault="00086B1A">
      <w:pPr>
        <w:pStyle w:val="TOC2"/>
        <w:rPr>
          <w:rFonts w:asciiTheme="minorHAnsi" w:eastAsiaTheme="minorEastAsia" w:hAnsiTheme="minorHAnsi" w:cstheme="minorBidi"/>
          <w:b w:val="0"/>
          <w:smallCaps w:val="0"/>
          <w:sz w:val="22"/>
          <w:lang w:eastAsia="et-EE"/>
        </w:rPr>
      </w:pPr>
      <w:hyperlink w:anchor="_Toc30765166" w:history="1">
        <w:r w:rsidRPr="00EA79EF">
          <w:rPr>
            <w:rStyle w:val="Hyperlink"/>
            <w:rFonts w:ascii="Times New Roman" w:hAnsi="Times New Roman"/>
          </w:rPr>
          <w:t>3.6.1.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_Toc30765166 \h </w:instrText>
        </w:r>
        <w:r w:rsidRPr="00EA79EF">
          <w:rPr>
            <w:webHidden/>
          </w:rPr>
        </w:r>
        <w:r w:rsidRPr="00EA79EF">
          <w:rPr>
            <w:webHidden/>
          </w:rPr>
          <w:fldChar w:fldCharType="separate"/>
        </w:r>
        <w:r w:rsidR="00115759">
          <w:rPr>
            <w:webHidden/>
          </w:rPr>
          <w:t>126</w:t>
        </w:r>
        <w:r w:rsidRPr="00EA79EF">
          <w:rPr>
            <w:webHidden/>
          </w:rPr>
          <w:fldChar w:fldCharType="end"/>
        </w:r>
      </w:hyperlink>
    </w:p>
    <w:p w14:paraId="6EC8DC32" w14:textId="7B56F09B" w:rsidR="00086B1A" w:rsidRPr="00EA79EF" w:rsidRDefault="00086B1A">
      <w:pPr>
        <w:pStyle w:val="TOC2"/>
        <w:rPr>
          <w:rFonts w:asciiTheme="minorHAnsi" w:eastAsiaTheme="minorEastAsia" w:hAnsiTheme="minorHAnsi" w:cstheme="minorBidi"/>
          <w:b w:val="0"/>
          <w:smallCaps w:val="0"/>
          <w:sz w:val="22"/>
          <w:lang w:eastAsia="et-EE"/>
        </w:rPr>
      </w:pPr>
      <w:hyperlink w:anchor="_Toc30765167" w:history="1">
        <w:r w:rsidRPr="00EA79EF">
          <w:rPr>
            <w:rStyle w:val="Hyperlink"/>
            <w:rFonts w:ascii="Times New Roman" w:hAnsi="Times New Roman"/>
          </w:rPr>
          <w:t>3.6.2.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_Toc30765167 \h </w:instrText>
        </w:r>
        <w:r w:rsidRPr="00EA79EF">
          <w:rPr>
            <w:webHidden/>
          </w:rPr>
        </w:r>
        <w:r w:rsidRPr="00EA79EF">
          <w:rPr>
            <w:webHidden/>
          </w:rPr>
          <w:fldChar w:fldCharType="separate"/>
        </w:r>
        <w:r w:rsidR="00115759">
          <w:rPr>
            <w:webHidden/>
          </w:rPr>
          <w:t>127</w:t>
        </w:r>
        <w:r w:rsidRPr="00EA79EF">
          <w:rPr>
            <w:webHidden/>
          </w:rPr>
          <w:fldChar w:fldCharType="end"/>
        </w:r>
      </w:hyperlink>
    </w:p>
    <w:p w14:paraId="2AB45550" w14:textId="6B333079" w:rsidR="00086B1A" w:rsidRPr="00EA79EF" w:rsidRDefault="00086B1A">
      <w:pPr>
        <w:pStyle w:val="TOC2"/>
        <w:rPr>
          <w:rFonts w:asciiTheme="minorHAnsi" w:eastAsiaTheme="minorEastAsia" w:hAnsiTheme="minorHAnsi" w:cstheme="minorBidi"/>
          <w:b w:val="0"/>
          <w:smallCaps w:val="0"/>
          <w:sz w:val="22"/>
          <w:lang w:eastAsia="et-EE"/>
        </w:rPr>
      </w:pPr>
      <w:hyperlink w:anchor="_Toc30765168" w:history="1">
        <w:r w:rsidRPr="00EA79EF">
          <w:rPr>
            <w:rStyle w:val="Hyperlink"/>
            <w:rFonts w:ascii="Times New Roman" w:hAnsi="Times New Roman"/>
          </w:rPr>
          <w:t>3.7.</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13.01 – Krediidirisk – väärtpaberistamine (CR SEC)</w:t>
        </w:r>
        <w:r w:rsidRPr="00EA79EF">
          <w:rPr>
            <w:webHidden/>
          </w:rPr>
          <w:tab/>
        </w:r>
        <w:r w:rsidRPr="00EA79EF">
          <w:rPr>
            <w:webHidden/>
          </w:rPr>
          <w:fldChar w:fldCharType="begin"/>
        </w:r>
        <w:r w:rsidRPr="00EA79EF">
          <w:rPr>
            <w:webHidden/>
          </w:rPr>
          <w:instrText xml:space="preserve"> PAGEREF _Toc30765168 \h </w:instrText>
        </w:r>
        <w:r w:rsidRPr="00EA79EF">
          <w:rPr>
            <w:webHidden/>
          </w:rPr>
        </w:r>
        <w:r w:rsidRPr="00EA79EF">
          <w:rPr>
            <w:webHidden/>
          </w:rPr>
          <w:fldChar w:fldCharType="separate"/>
        </w:r>
        <w:r w:rsidR="00115759">
          <w:rPr>
            <w:webHidden/>
          </w:rPr>
          <w:t>130</w:t>
        </w:r>
        <w:r w:rsidRPr="00EA79EF">
          <w:rPr>
            <w:webHidden/>
          </w:rPr>
          <w:fldChar w:fldCharType="end"/>
        </w:r>
      </w:hyperlink>
    </w:p>
    <w:p w14:paraId="6339AE4F" w14:textId="5914EBD1" w:rsidR="00086B1A" w:rsidRPr="00EA79EF" w:rsidRDefault="00086B1A">
      <w:pPr>
        <w:pStyle w:val="TOC2"/>
        <w:rPr>
          <w:rFonts w:asciiTheme="minorHAnsi" w:eastAsiaTheme="minorEastAsia" w:hAnsiTheme="minorHAnsi" w:cstheme="minorBidi"/>
          <w:b w:val="0"/>
          <w:smallCaps w:val="0"/>
          <w:sz w:val="22"/>
          <w:lang w:eastAsia="et-EE"/>
        </w:rPr>
      </w:pPr>
      <w:hyperlink w:anchor="_Toc30765169" w:history="1">
        <w:r w:rsidRPr="00EA79EF">
          <w:rPr>
            <w:rStyle w:val="Hyperlink"/>
            <w:rFonts w:ascii="Times New Roman" w:hAnsi="Times New Roman"/>
          </w:rPr>
          <w:t>3.7.1.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_Toc30765169 \h </w:instrText>
        </w:r>
        <w:r w:rsidRPr="00EA79EF">
          <w:rPr>
            <w:webHidden/>
          </w:rPr>
        </w:r>
        <w:r w:rsidRPr="00EA79EF">
          <w:rPr>
            <w:webHidden/>
          </w:rPr>
          <w:fldChar w:fldCharType="separate"/>
        </w:r>
        <w:r w:rsidR="00115759">
          <w:rPr>
            <w:webHidden/>
          </w:rPr>
          <w:t>130</w:t>
        </w:r>
        <w:r w:rsidRPr="00EA79EF">
          <w:rPr>
            <w:webHidden/>
          </w:rPr>
          <w:fldChar w:fldCharType="end"/>
        </w:r>
      </w:hyperlink>
    </w:p>
    <w:p w14:paraId="36E0FB25" w14:textId="426EDCC3" w:rsidR="00086B1A" w:rsidRPr="00EA79EF" w:rsidRDefault="00086B1A">
      <w:pPr>
        <w:pStyle w:val="TOC2"/>
        <w:rPr>
          <w:rFonts w:asciiTheme="minorHAnsi" w:eastAsiaTheme="minorEastAsia" w:hAnsiTheme="minorHAnsi" w:cstheme="minorBidi"/>
          <w:b w:val="0"/>
          <w:smallCaps w:val="0"/>
          <w:sz w:val="22"/>
          <w:lang w:eastAsia="et-EE"/>
        </w:rPr>
      </w:pPr>
      <w:hyperlink w:anchor="_Toc30765170" w:history="1">
        <w:r w:rsidRPr="00EA79EF">
          <w:rPr>
            <w:rStyle w:val="Hyperlink"/>
            <w:rFonts w:ascii="Times New Roman" w:hAnsi="Times New Roman"/>
          </w:rPr>
          <w:t>3.7.2.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_Toc30765170 \h </w:instrText>
        </w:r>
        <w:r w:rsidRPr="00EA79EF">
          <w:rPr>
            <w:webHidden/>
          </w:rPr>
        </w:r>
        <w:r w:rsidRPr="00EA79EF">
          <w:rPr>
            <w:webHidden/>
          </w:rPr>
          <w:fldChar w:fldCharType="separate"/>
        </w:r>
        <w:r w:rsidR="00115759">
          <w:rPr>
            <w:webHidden/>
          </w:rPr>
          <w:t>130</w:t>
        </w:r>
        <w:r w:rsidRPr="00EA79EF">
          <w:rPr>
            <w:webHidden/>
          </w:rPr>
          <w:fldChar w:fldCharType="end"/>
        </w:r>
      </w:hyperlink>
    </w:p>
    <w:p w14:paraId="700F8A3D" w14:textId="5B61A41A" w:rsidR="00086B1A" w:rsidRPr="00EA79EF" w:rsidRDefault="00086B1A">
      <w:pPr>
        <w:pStyle w:val="TOC2"/>
        <w:rPr>
          <w:rFonts w:asciiTheme="minorHAnsi" w:eastAsiaTheme="minorEastAsia" w:hAnsiTheme="minorHAnsi" w:cstheme="minorBidi"/>
          <w:b w:val="0"/>
          <w:smallCaps w:val="0"/>
          <w:sz w:val="22"/>
          <w:lang w:eastAsia="et-EE"/>
        </w:rPr>
      </w:pPr>
      <w:hyperlink w:anchor="_Toc30765171" w:history="1">
        <w:r w:rsidRPr="00EA79EF">
          <w:rPr>
            <w:rStyle w:val="Hyperlink"/>
            <w:rFonts w:ascii="Times New Roman" w:hAnsi="Times New Roman"/>
          </w:rPr>
          <w:t>3.9.</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Üksikasjalik teave väärtpaberistamiste kohta (SEC DETAILS)</w:t>
        </w:r>
        <w:r w:rsidRPr="00EA79EF">
          <w:rPr>
            <w:webHidden/>
          </w:rPr>
          <w:tab/>
        </w:r>
        <w:r w:rsidRPr="00EA79EF">
          <w:rPr>
            <w:webHidden/>
          </w:rPr>
          <w:fldChar w:fldCharType="begin"/>
        </w:r>
        <w:r w:rsidRPr="00EA79EF">
          <w:rPr>
            <w:webHidden/>
          </w:rPr>
          <w:instrText xml:space="preserve"> PAGEREF _Toc30765171 \h </w:instrText>
        </w:r>
        <w:r w:rsidRPr="00EA79EF">
          <w:rPr>
            <w:webHidden/>
          </w:rPr>
        </w:r>
        <w:r w:rsidRPr="00EA79EF">
          <w:rPr>
            <w:webHidden/>
          </w:rPr>
          <w:fldChar w:fldCharType="separate"/>
        </w:r>
        <w:r w:rsidR="00115759">
          <w:rPr>
            <w:webHidden/>
          </w:rPr>
          <w:t>142</w:t>
        </w:r>
        <w:r w:rsidRPr="00EA79EF">
          <w:rPr>
            <w:webHidden/>
          </w:rPr>
          <w:fldChar w:fldCharType="end"/>
        </w:r>
      </w:hyperlink>
    </w:p>
    <w:p w14:paraId="1F373129" w14:textId="1DE60D76" w:rsidR="00086B1A" w:rsidRPr="00EA79EF" w:rsidRDefault="00086B1A">
      <w:pPr>
        <w:pStyle w:val="TOC2"/>
        <w:rPr>
          <w:rFonts w:asciiTheme="minorHAnsi" w:eastAsiaTheme="minorEastAsia" w:hAnsiTheme="minorHAnsi" w:cstheme="minorBidi"/>
          <w:b w:val="0"/>
          <w:smallCaps w:val="0"/>
          <w:sz w:val="22"/>
          <w:lang w:eastAsia="et-EE"/>
        </w:rPr>
      </w:pPr>
      <w:hyperlink w:anchor="_Toc30765172" w:history="1">
        <w:r w:rsidRPr="00EA79EF">
          <w:rPr>
            <w:rStyle w:val="Hyperlink"/>
            <w:rFonts w:ascii="Times New Roman" w:hAnsi="Times New Roman"/>
          </w:rPr>
          <w:t>3.9.1.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Vormi SEC DETAILS käsitusala</w:t>
        </w:r>
        <w:r w:rsidRPr="00EA79EF">
          <w:rPr>
            <w:webHidden/>
          </w:rPr>
          <w:tab/>
        </w:r>
        <w:r w:rsidRPr="00EA79EF">
          <w:rPr>
            <w:webHidden/>
          </w:rPr>
          <w:fldChar w:fldCharType="begin"/>
        </w:r>
        <w:r w:rsidRPr="00EA79EF">
          <w:rPr>
            <w:webHidden/>
          </w:rPr>
          <w:instrText xml:space="preserve"> PAGEREF _Toc30765172 \h </w:instrText>
        </w:r>
        <w:r w:rsidRPr="00EA79EF">
          <w:rPr>
            <w:webHidden/>
          </w:rPr>
        </w:r>
        <w:r w:rsidRPr="00EA79EF">
          <w:rPr>
            <w:webHidden/>
          </w:rPr>
          <w:fldChar w:fldCharType="separate"/>
        </w:r>
        <w:r w:rsidR="00115759">
          <w:rPr>
            <w:webHidden/>
          </w:rPr>
          <w:t>142</w:t>
        </w:r>
        <w:r w:rsidRPr="00EA79EF">
          <w:rPr>
            <w:webHidden/>
          </w:rPr>
          <w:fldChar w:fldCharType="end"/>
        </w:r>
      </w:hyperlink>
    </w:p>
    <w:p w14:paraId="2365B40F" w14:textId="7EF98D55" w:rsidR="00086B1A" w:rsidRPr="00EA79EF" w:rsidRDefault="00086B1A">
      <w:pPr>
        <w:pStyle w:val="TOC2"/>
        <w:rPr>
          <w:rFonts w:asciiTheme="minorHAnsi" w:eastAsiaTheme="minorEastAsia" w:hAnsiTheme="minorHAnsi" w:cstheme="minorBidi"/>
          <w:b w:val="0"/>
          <w:smallCaps w:val="0"/>
          <w:sz w:val="22"/>
          <w:lang w:eastAsia="et-EE"/>
        </w:rPr>
      </w:pPr>
      <w:hyperlink w:anchor="_Toc30765173" w:history="1">
        <w:r w:rsidRPr="00EA79EF">
          <w:rPr>
            <w:rStyle w:val="Hyperlink"/>
            <w:rFonts w:ascii="Times New Roman" w:hAnsi="Times New Roman"/>
          </w:rPr>
          <w:t>3.9.2.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Vormi SEC DETAILS jaotus</w:t>
        </w:r>
        <w:r w:rsidRPr="00EA79EF">
          <w:rPr>
            <w:webHidden/>
          </w:rPr>
          <w:tab/>
        </w:r>
        <w:r w:rsidRPr="00EA79EF">
          <w:rPr>
            <w:webHidden/>
          </w:rPr>
          <w:fldChar w:fldCharType="begin"/>
        </w:r>
        <w:r w:rsidRPr="00EA79EF">
          <w:rPr>
            <w:webHidden/>
          </w:rPr>
          <w:instrText xml:space="preserve"> PAGEREF _Toc30765173 \h </w:instrText>
        </w:r>
        <w:r w:rsidRPr="00EA79EF">
          <w:rPr>
            <w:webHidden/>
          </w:rPr>
        </w:r>
        <w:r w:rsidRPr="00EA79EF">
          <w:rPr>
            <w:webHidden/>
          </w:rPr>
          <w:fldChar w:fldCharType="separate"/>
        </w:r>
        <w:r w:rsidR="00115759">
          <w:rPr>
            <w:webHidden/>
          </w:rPr>
          <w:t>143</w:t>
        </w:r>
        <w:r w:rsidRPr="00EA79EF">
          <w:rPr>
            <w:webHidden/>
          </w:rPr>
          <w:fldChar w:fldCharType="end"/>
        </w:r>
      </w:hyperlink>
    </w:p>
    <w:p w14:paraId="0FB965D7" w14:textId="658F0BD2" w:rsidR="00086B1A" w:rsidRPr="00EA79EF" w:rsidRDefault="00086B1A">
      <w:pPr>
        <w:pStyle w:val="TOC2"/>
        <w:rPr>
          <w:rFonts w:asciiTheme="minorHAnsi" w:eastAsiaTheme="minorEastAsia" w:hAnsiTheme="minorHAnsi" w:cstheme="minorBidi"/>
          <w:b w:val="0"/>
          <w:smallCaps w:val="0"/>
          <w:sz w:val="22"/>
          <w:lang w:eastAsia="et-EE"/>
        </w:rPr>
      </w:pPr>
      <w:hyperlink w:anchor="_Toc30765174" w:history="1">
        <w:r w:rsidRPr="00EA79EF">
          <w:rPr>
            <w:rStyle w:val="Hyperlink"/>
            <w:rFonts w:ascii="Times New Roman" w:hAnsi="Times New Roman"/>
          </w:rPr>
          <w:t>3.9.3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14.00 – Üksikasjalik teave väärtpaberistamiste kohta (SEC DETAILS)</w:t>
        </w:r>
        <w:r w:rsidRPr="00EA79EF">
          <w:rPr>
            <w:webHidden/>
          </w:rPr>
          <w:tab/>
        </w:r>
        <w:r w:rsidRPr="00EA79EF">
          <w:rPr>
            <w:webHidden/>
          </w:rPr>
          <w:fldChar w:fldCharType="begin"/>
        </w:r>
        <w:r w:rsidRPr="00EA79EF">
          <w:rPr>
            <w:webHidden/>
          </w:rPr>
          <w:instrText xml:space="preserve"> PAGEREF _Toc30765174 \h </w:instrText>
        </w:r>
        <w:r w:rsidRPr="00EA79EF">
          <w:rPr>
            <w:webHidden/>
          </w:rPr>
        </w:r>
        <w:r w:rsidRPr="00EA79EF">
          <w:rPr>
            <w:webHidden/>
          </w:rPr>
          <w:fldChar w:fldCharType="separate"/>
        </w:r>
        <w:r w:rsidR="00115759">
          <w:rPr>
            <w:webHidden/>
          </w:rPr>
          <w:t>143</w:t>
        </w:r>
        <w:r w:rsidRPr="00EA79EF">
          <w:rPr>
            <w:webHidden/>
          </w:rPr>
          <w:fldChar w:fldCharType="end"/>
        </w:r>
      </w:hyperlink>
    </w:p>
    <w:p w14:paraId="56849A08" w14:textId="212712B7" w:rsidR="00086B1A" w:rsidRPr="00EA79EF" w:rsidRDefault="00086B1A">
      <w:pPr>
        <w:pStyle w:val="TOC2"/>
        <w:rPr>
          <w:rFonts w:asciiTheme="minorHAnsi" w:eastAsiaTheme="minorEastAsia" w:hAnsiTheme="minorHAnsi" w:cstheme="minorBidi"/>
          <w:b w:val="0"/>
          <w:smallCaps w:val="0"/>
          <w:sz w:val="22"/>
          <w:lang w:eastAsia="et-EE"/>
        </w:rPr>
      </w:pPr>
      <w:hyperlink w:anchor="_Toc30765175" w:history="1">
        <w:r w:rsidRPr="00EA79EF">
          <w:rPr>
            <w:rStyle w:val="Hyperlink"/>
            <w:rFonts w:ascii="Times New Roman" w:hAnsi="Times New Roman"/>
          </w:rPr>
          <w:t>3.9.4.</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14.01 – Üksikasjalik teave väärtpaberistamiste kohta (SEC DETAILS 2)</w:t>
        </w:r>
        <w:r w:rsidRPr="00EA79EF">
          <w:rPr>
            <w:webHidden/>
          </w:rPr>
          <w:tab/>
        </w:r>
        <w:r w:rsidRPr="00EA79EF">
          <w:rPr>
            <w:webHidden/>
          </w:rPr>
          <w:fldChar w:fldCharType="begin"/>
        </w:r>
        <w:r w:rsidRPr="00EA79EF">
          <w:rPr>
            <w:webHidden/>
          </w:rPr>
          <w:instrText xml:space="preserve"> PAGEREF _Toc30765175 \h </w:instrText>
        </w:r>
        <w:r w:rsidRPr="00EA79EF">
          <w:rPr>
            <w:webHidden/>
          </w:rPr>
        </w:r>
        <w:r w:rsidRPr="00EA79EF">
          <w:rPr>
            <w:webHidden/>
          </w:rPr>
          <w:fldChar w:fldCharType="separate"/>
        </w:r>
        <w:r w:rsidR="00115759">
          <w:rPr>
            <w:webHidden/>
          </w:rPr>
          <w:t>157</w:t>
        </w:r>
        <w:r w:rsidRPr="00EA79EF">
          <w:rPr>
            <w:webHidden/>
          </w:rPr>
          <w:fldChar w:fldCharType="end"/>
        </w:r>
      </w:hyperlink>
    </w:p>
    <w:p w14:paraId="38161633" w14:textId="3E66AA5F" w:rsidR="00086B1A" w:rsidRPr="00EA79EF" w:rsidRDefault="00086B1A">
      <w:pPr>
        <w:pStyle w:val="TOC2"/>
        <w:rPr>
          <w:rFonts w:asciiTheme="minorHAnsi" w:eastAsiaTheme="minorEastAsia" w:hAnsiTheme="minorHAnsi" w:cstheme="minorBidi"/>
          <w:b w:val="0"/>
          <w:smallCaps w:val="0"/>
          <w:sz w:val="22"/>
          <w:lang w:eastAsia="et-EE"/>
        </w:rPr>
      </w:pPr>
      <w:hyperlink w:anchor="_Toc30765176" w:history="1">
        <w:r w:rsidRPr="00EA79EF">
          <w:rPr>
            <w:rStyle w:val="Hyperlink"/>
            <w:rFonts w:ascii="Times New Roman" w:hAnsi="Times New Roman"/>
          </w:rPr>
          <w:t>4.</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Operatsiooniriski vormid</w:t>
        </w:r>
        <w:r w:rsidRPr="00EA79EF">
          <w:rPr>
            <w:webHidden/>
          </w:rPr>
          <w:tab/>
        </w:r>
        <w:r w:rsidRPr="00EA79EF">
          <w:rPr>
            <w:webHidden/>
          </w:rPr>
          <w:fldChar w:fldCharType="begin"/>
        </w:r>
        <w:r w:rsidRPr="00EA79EF">
          <w:rPr>
            <w:webHidden/>
          </w:rPr>
          <w:instrText xml:space="preserve"> PAGEREF _Toc30765176 \h </w:instrText>
        </w:r>
        <w:r w:rsidRPr="00EA79EF">
          <w:rPr>
            <w:webHidden/>
          </w:rPr>
        </w:r>
        <w:r w:rsidRPr="00EA79EF">
          <w:rPr>
            <w:webHidden/>
          </w:rPr>
          <w:fldChar w:fldCharType="separate"/>
        </w:r>
        <w:r w:rsidR="00115759">
          <w:rPr>
            <w:webHidden/>
          </w:rPr>
          <w:t>160</w:t>
        </w:r>
        <w:r w:rsidRPr="00EA79EF">
          <w:rPr>
            <w:webHidden/>
          </w:rPr>
          <w:fldChar w:fldCharType="end"/>
        </w:r>
      </w:hyperlink>
    </w:p>
    <w:p w14:paraId="425E6E94" w14:textId="17645C9D" w:rsidR="00086B1A" w:rsidRPr="00EA79EF" w:rsidRDefault="00086B1A">
      <w:pPr>
        <w:pStyle w:val="TOC2"/>
        <w:rPr>
          <w:rFonts w:asciiTheme="minorHAnsi" w:eastAsiaTheme="minorEastAsia" w:hAnsiTheme="minorHAnsi" w:cstheme="minorBidi"/>
          <w:b w:val="0"/>
          <w:smallCaps w:val="0"/>
          <w:sz w:val="22"/>
          <w:lang w:eastAsia="et-EE"/>
        </w:rPr>
      </w:pPr>
      <w:hyperlink w:anchor="_Toc30765177" w:history="1">
        <w:r w:rsidRPr="00EA79EF">
          <w:rPr>
            <w:rStyle w:val="Hyperlink"/>
            <w:rFonts w:ascii="Times New Roman" w:hAnsi="Times New Roman"/>
          </w:rPr>
          <w:t>4.1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16.00 – Operatsioonirisk (OPR)</w:t>
        </w:r>
        <w:r w:rsidRPr="00EA79EF">
          <w:rPr>
            <w:webHidden/>
          </w:rPr>
          <w:tab/>
        </w:r>
        <w:r w:rsidRPr="00EA79EF">
          <w:rPr>
            <w:webHidden/>
          </w:rPr>
          <w:fldChar w:fldCharType="begin"/>
        </w:r>
        <w:r w:rsidRPr="00EA79EF">
          <w:rPr>
            <w:webHidden/>
          </w:rPr>
          <w:instrText xml:space="preserve"> PAGEREF _Toc30765177 \h </w:instrText>
        </w:r>
        <w:r w:rsidRPr="00EA79EF">
          <w:rPr>
            <w:webHidden/>
          </w:rPr>
        </w:r>
        <w:r w:rsidRPr="00EA79EF">
          <w:rPr>
            <w:webHidden/>
          </w:rPr>
          <w:fldChar w:fldCharType="separate"/>
        </w:r>
        <w:r w:rsidR="00115759">
          <w:rPr>
            <w:webHidden/>
          </w:rPr>
          <w:t>160</w:t>
        </w:r>
        <w:r w:rsidRPr="00EA79EF">
          <w:rPr>
            <w:webHidden/>
          </w:rPr>
          <w:fldChar w:fldCharType="end"/>
        </w:r>
      </w:hyperlink>
    </w:p>
    <w:p w14:paraId="3BC50B9E" w14:textId="7449E27B" w:rsidR="00086B1A" w:rsidRPr="00EA79EF" w:rsidRDefault="00086B1A">
      <w:pPr>
        <w:pStyle w:val="TOC2"/>
        <w:rPr>
          <w:rFonts w:asciiTheme="minorHAnsi" w:eastAsiaTheme="minorEastAsia" w:hAnsiTheme="minorHAnsi" w:cstheme="minorBidi"/>
          <w:b w:val="0"/>
          <w:smallCaps w:val="0"/>
          <w:sz w:val="22"/>
          <w:lang w:eastAsia="et-EE"/>
        </w:rPr>
      </w:pPr>
      <w:hyperlink w:anchor="_Toc30765178" w:history="1">
        <w:r w:rsidRPr="00EA79EF">
          <w:rPr>
            <w:rStyle w:val="Hyperlink"/>
            <w:rFonts w:ascii="Times New Roman" w:hAnsi="Times New Roman"/>
          </w:rPr>
          <w:t>4.1.1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_Toc30765178 \h </w:instrText>
        </w:r>
        <w:r w:rsidRPr="00EA79EF">
          <w:rPr>
            <w:webHidden/>
          </w:rPr>
        </w:r>
        <w:r w:rsidRPr="00EA79EF">
          <w:rPr>
            <w:webHidden/>
          </w:rPr>
          <w:fldChar w:fldCharType="separate"/>
        </w:r>
        <w:r w:rsidR="00115759">
          <w:rPr>
            <w:webHidden/>
          </w:rPr>
          <w:t>160</w:t>
        </w:r>
        <w:r w:rsidRPr="00EA79EF">
          <w:rPr>
            <w:webHidden/>
          </w:rPr>
          <w:fldChar w:fldCharType="end"/>
        </w:r>
      </w:hyperlink>
    </w:p>
    <w:p w14:paraId="115B7CCD" w14:textId="147772E2" w:rsidR="00086B1A" w:rsidRPr="00EA79EF" w:rsidRDefault="00086B1A">
      <w:pPr>
        <w:pStyle w:val="TOC2"/>
        <w:rPr>
          <w:rFonts w:asciiTheme="minorHAnsi" w:eastAsiaTheme="minorEastAsia" w:hAnsiTheme="minorHAnsi" w:cstheme="minorBidi"/>
          <w:b w:val="0"/>
          <w:smallCaps w:val="0"/>
          <w:sz w:val="22"/>
          <w:lang w:eastAsia="et-EE"/>
        </w:rPr>
      </w:pPr>
      <w:hyperlink w:anchor="_Toc30765179" w:history="1">
        <w:r w:rsidRPr="00EA79EF">
          <w:rPr>
            <w:rStyle w:val="Hyperlink"/>
            <w:rFonts w:ascii="Times New Roman" w:hAnsi="Times New Roman"/>
          </w:rPr>
          <w:t>4.1.2.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_Toc30765179 \h </w:instrText>
        </w:r>
        <w:r w:rsidRPr="00EA79EF">
          <w:rPr>
            <w:webHidden/>
          </w:rPr>
        </w:r>
        <w:r w:rsidRPr="00EA79EF">
          <w:rPr>
            <w:webHidden/>
          </w:rPr>
          <w:fldChar w:fldCharType="separate"/>
        </w:r>
        <w:r w:rsidR="00115759">
          <w:rPr>
            <w:webHidden/>
          </w:rPr>
          <w:t>161</w:t>
        </w:r>
        <w:r w:rsidRPr="00EA79EF">
          <w:rPr>
            <w:webHidden/>
          </w:rPr>
          <w:fldChar w:fldCharType="end"/>
        </w:r>
      </w:hyperlink>
    </w:p>
    <w:p w14:paraId="7DCF7420" w14:textId="329D58EA" w:rsidR="00086B1A" w:rsidRPr="00EA79EF" w:rsidRDefault="00086B1A">
      <w:pPr>
        <w:pStyle w:val="TOC2"/>
        <w:rPr>
          <w:rFonts w:asciiTheme="minorHAnsi" w:eastAsiaTheme="minorEastAsia" w:hAnsiTheme="minorHAnsi" w:cstheme="minorBidi"/>
          <w:b w:val="0"/>
          <w:smallCaps w:val="0"/>
          <w:sz w:val="22"/>
          <w:lang w:eastAsia="et-EE"/>
        </w:rPr>
      </w:pPr>
      <w:hyperlink w:anchor="_Toc30765180" w:history="1">
        <w:r w:rsidRPr="00EA79EF">
          <w:rPr>
            <w:rStyle w:val="Hyperlink"/>
            <w:rFonts w:ascii="Times New Roman" w:hAnsi="Times New Roman"/>
          </w:rPr>
          <w:t>4.2.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Operatsioonirisk: üksikasjalik teave eelmise aasta kahjude kohta (OPR DETAILS)</w:t>
        </w:r>
        <w:r w:rsidRPr="00EA79EF">
          <w:rPr>
            <w:webHidden/>
          </w:rPr>
          <w:tab/>
        </w:r>
        <w:r w:rsidRPr="00EA79EF">
          <w:rPr>
            <w:webHidden/>
          </w:rPr>
          <w:fldChar w:fldCharType="begin"/>
        </w:r>
        <w:r w:rsidRPr="00EA79EF">
          <w:rPr>
            <w:webHidden/>
          </w:rPr>
          <w:instrText xml:space="preserve"> PAGEREF _Toc30765180 \h </w:instrText>
        </w:r>
        <w:r w:rsidRPr="00EA79EF">
          <w:rPr>
            <w:webHidden/>
          </w:rPr>
        </w:r>
        <w:r w:rsidRPr="00EA79EF">
          <w:rPr>
            <w:webHidden/>
          </w:rPr>
          <w:fldChar w:fldCharType="separate"/>
        </w:r>
        <w:r w:rsidR="00115759">
          <w:rPr>
            <w:webHidden/>
          </w:rPr>
          <w:t>165</w:t>
        </w:r>
        <w:r w:rsidRPr="00EA79EF">
          <w:rPr>
            <w:webHidden/>
          </w:rPr>
          <w:fldChar w:fldCharType="end"/>
        </w:r>
      </w:hyperlink>
    </w:p>
    <w:p w14:paraId="1AA6DD8C" w14:textId="260A6512" w:rsidR="00086B1A" w:rsidRPr="00EA79EF" w:rsidRDefault="00086B1A">
      <w:pPr>
        <w:pStyle w:val="TOC2"/>
        <w:rPr>
          <w:rFonts w:asciiTheme="minorHAnsi" w:eastAsiaTheme="minorEastAsia" w:hAnsiTheme="minorHAnsi" w:cstheme="minorBidi"/>
          <w:b w:val="0"/>
          <w:smallCaps w:val="0"/>
          <w:sz w:val="22"/>
          <w:lang w:eastAsia="et-EE"/>
        </w:rPr>
      </w:pPr>
      <w:hyperlink w:anchor="_Toc30765181" w:history="1">
        <w:r w:rsidRPr="00EA79EF">
          <w:rPr>
            <w:rStyle w:val="Hyperlink"/>
            <w:rFonts w:ascii="Times New Roman" w:hAnsi="Times New Roman"/>
          </w:rPr>
          <w:t>4.2.1.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_Toc30765181 \h </w:instrText>
        </w:r>
        <w:r w:rsidRPr="00EA79EF">
          <w:rPr>
            <w:webHidden/>
          </w:rPr>
        </w:r>
        <w:r w:rsidRPr="00EA79EF">
          <w:rPr>
            <w:webHidden/>
          </w:rPr>
          <w:fldChar w:fldCharType="separate"/>
        </w:r>
        <w:r w:rsidR="00115759">
          <w:rPr>
            <w:webHidden/>
          </w:rPr>
          <w:t>165</w:t>
        </w:r>
        <w:r w:rsidRPr="00EA79EF">
          <w:rPr>
            <w:webHidden/>
          </w:rPr>
          <w:fldChar w:fldCharType="end"/>
        </w:r>
      </w:hyperlink>
    </w:p>
    <w:p w14:paraId="0E8E0952" w14:textId="1EE8619A" w:rsidR="00086B1A" w:rsidRPr="00EA79EF" w:rsidRDefault="00086B1A">
      <w:pPr>
        <w:pStyle w:val="TOC2"/>
        <w:rPr>
          <w:rFonts w:asciiTheme="minorHAnsi" w:eastAsiaTheme="minorEastAsia" w:hAnsiTheme="minorHAnsi" w:cstheme="minorBidi"/>
          <w:b w:val="0"/>
          <w:smallCaps w:val="0"/>
          <w:sz w:val="22"/>
          <w:lang w:eastAsia="et-EE"/>
        </w:rPr>
      </w:pPr>
      <w:hyperlink w:anchor="_Toc30765182" w:history="1">
        <w:r w:rsidRPr="00EA79EF">
          <w:rPr>
            <w:rStyle w:val="Hyperlink"/>
            <w:rFonts w:ascii="Times New Roman" w:hAnsi="Times New Roman"/>
          </w:rPr>
          <w:t>4.2.2.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17.01: Operatsiooniriski kahjud ja hüvitused äriliinide ja juhtumiliikide lõikes eelmisel aastal (OPR DETAILS 1)</w:t>
        </w:r>
        <w:r w:rsidRPr="00EA79EF">
          <w:rPr>
            <w:webHidden/>
          </w:rPr>
          <w:tab/>
        </w:r>
        <w:r w:rsidRPr="00EA79EF">
          <w:rPr>
            <w:webHidden/>
          </w:rPr>
          <w:fldChar w:fldCharType="begin"/>
        </w:r>
        <w:r w:rsidRPr="00EA79EF">
          <w:rPr>
            <w:webHidden/>
          </w:rPr>
          <w:instrText xml:space="preserve"> PAGEREF _Toc30765182 \h </w:instrText>
        </w:r>
        <w:r w:rsidRPr="00EA79EF">
          <w:rPr>
            <w:webHidden/>
          </w:rPr>
        </w:r>
        <w:r w:rsidRPr="00EA79EF">
          <w:rPr>
            <w:webHidden/>
          </w:rPr>
          <w:fldChar w:fldCharType="separate"/>
        </w:r>
        <w:r w:rsidR="00115759">
          <w:rPr>
            <w:webHidden/>
          </w:rPr>
          <w:t>166</w:t>
        </w:r>
        <w:r w:rsidRPr="00EA79EF">
          <w:rPr>
            <w:webHidden/>
          </w:rPr>
          <w:fldChar w:fldCharType="end"/>
        </w:r>
      </w:hyperlink>
    </w:p>
    <w:p w14:paraId="7A0850DF" w14:textId="7B0AA5A4" w:rsidR="00086B1A" w:rsidRPr="00EA79EF" w:rsidRDefault="00086B1A">
      <w:pPr>
        <w:pStyle w:val="TOC2"/>
        <w:rPr>
          <w:rFonts w:asciiTheme="minorHAnsi" w:eastAsiaTheme="minorEastAsia" w:hAnsiTheme="minorHAnsi" w:cstheme="minorBidi"/>
          <w:b w:val="0"/>
          <w:smallCaps w:val="0"/>
          <w:sz w:val="22"/>
          <w:lang w:eastAsia="et-EE"/>
        </w:rPr>
      </w:pPr>
      <w:hyperlink w:anchor="_Toc30765183" w:history="1">
        <w:r w:rsidRPr="00EA79EF">
          <w:rPr>
            <w:rStyle w:val="Hyperlink"/>
            <w:rFonts w:ascii="Times New Roman" w:hAnsi="Times New Roman"/>
          </w:rPr>
          <w:t>4.2.2.1.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_Toc30765183 \h </w:instrText>
        </w:r>
        <w:r w:rsidRPr="00EA79EF">
          <w:rPr>
            <w:webHidden/>
          </w:rPr>
        </w:r>
        <w:r w:rsidRPr="00EA79EF">
          <w:rPr>
            <w:webHidden/>
          </w:rPr>
          <w:fldChar w:fldCharType="separate"/>
        </w:r>
        <w:r w:rsidR="00115759">
          <w:rPr>
            <w:webHidden/>
          </w:rPr>
          <w:t>166</w:t>
        </w:r>
        <w:r w:rsidRPr="00EA79EF">
          <w:rPr>
            <w:webHidden/>
          </w:rPr>
          <w:fldChar w:fldCharType="end"/>
        </w:r>
      </w:hyperlink>
    </w:p>
    <w:p w14:paraId="2C138328" w14:textId="1F9BA9B7" w:rsidR="00086B1A" w:rsidRPr="00EA79EF" w:rsidRDefault="00086B1A">
      <w:pPr>
        <w:pStyle w:val="TOC2"/>
        <w:rPr>
          <w:rFonts w:asciiTheme="minorHAnsi" w:eastAsiaTheme="minorEastAsia" w:hAnsiTheme="minorHAnsi" w:cstheme="minorBidi"/>
          <w:b w:val="0"/>
          <w:smallCaps w:val="0"/>
          <w:sz w:val="22"/>
          <w:lang w:eastAsia="et-EE"/>
        </w:rPr>
      </w:pPr>
      <w:hyperlink w:anchor="_Toc30765184" w:history="1">
        <w:r w:rsidRPr="00EA79EF">
          <w:rPr>
            <w:rStyle w:val="Hyperlink"/>
            <w:rFonts w:ascii="Times New Roman" w:hAnsi="Times New Roman"/>
          </w:rPr>
          <w:t>4.2.2.2.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_Toc30765184 \h </w:instrText>
        </w:r>
        <w:r w:rsidRPr="00EA79EF">
          <w:rPr>
            <w:webHidden/>
          </w:rPr>
        </w:r>
        <w:r w:rsidRPr="00EA79EF">
          <w:rPr>
            <w:webHidden/>
          </w:rPr>
          <w:fldChar w:fldCharType="separate"/>
        </w:r>
        <w:r w:rsidR="00115759">
          <w:rPr>
            <w:webHidden/>
          </w:rPr>
          <w:t>167</w:t>
        </w:r>
        <w:r w:rsidRPr="00EA79EF">
          <w:rPr>
            <w:webHidden/>
          </w:rPr>
          <w:fldChar w:fldCharType="end"/>
        </w:r>
      </w:hyperlink>
    </w:p>
    <w:p w14:paraId="039B7106" w14:textId="41419DD7" w:rsidR="00086B1A" w:rsidRPr="00EA79EF" w:rsidRDefault="00086B1A">
      <w:pPr>
        <w:pStyle w:val="TOC2"/>
        <w:rPr>
          <w:rFonts w:asciiTheme="minorHAnsi" w:eastAsiaTheme="minorEastAsia" w:hAnsiTheme="minorHAnsi" w:cstheme="minorBidi"/>
          <w:b w:val="0"/>
          <w:smallCaps w:val="0"/>
          <w:sz w:val="22"/>
          <w:lang w:eastAsia="et-EE"/>
        </w:rPr>
      </w:pPr>
      <w:hyperlink w:anchor="_Toc30765185" w:history="1">
        <w:r w:rsidRPr="00EA79EF">
          <w:rPr>
            <w:rStyle w:val="Hyperlink"/>
            <w:rFonts w:ascii="Times New Roman" w:hAnsi="Times New Roman"/>
          </w:rPr>
          <w:t>4.2.3.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17.02: Operatsioonirisk: üksikasjalik teave eelmise aasta suurimate kahjujuhtumite kohta (OPR DETAILS 2)</w:t>
        </w:r>
        <w:r w:rsidRPr="00EA79EF">
          <w:rPr>
            <w:webHidden/>
          </w:rPr>
          <w:tab/>
        </w:r>
        <w:r w:rsidRPr="00EA79EF">
          <w:rPr>
            <w:webHidden/>
          </w:rPr>
          <w:fldChar w:fldCharType="begin"/>
        </w:r>
        <w:r w:rsidRPr="00EA79EF">
          <w:rPr>
            <w:webHidden/>
          </w:rPr>
          <w:instrText xml:space="preserve"> PAGEREF _Toc30765185 \h </w:instrText>
        </w:r>
        <w:r w:rsidRPr="00EA79EF">
          <w:rPr>
            <w:webHidden/>
          </w:rPr>
        </w:r>
        <w:r w:rsidRPr="00EA79EF">
          <w:rPr>
            <w:webHidden/>
          </w:rPr>
          <w:fldChar w:fldCharType="separate"/>
        </w:r>
        <w:r w:rsidR="00115759">
          <w:rPr>
            <w:webHidden/>
          </w:rPr>
          <w:t>173</w:t>
        </w:r>
        <w:r w:rsidRPr="00EA79EF">
          <w:rPr>
            <w:webHidden/>
          </w:rPr>
          <w:fldChar w:fldCharType="end"/>
        </w:r>
      </w:hyperlink>
    </w:p>
    <w:p w14:paraId="7D4B9E56" w14:textId="7B416A8F" w:rsidR="00086B1A" w:rsidRPr="00EA79EF" w:rsidRDefault="00086B1A">
      <w:pPr>
        <w:pStyle w:val="TOC2"/>
        <w:rPr>
          <w:rFonts w:asciiTheme="minorHAnsi" w:eastAsiaTheme="minorEastAsia" w:hAnsiTheme="minorHAnsi" w:cstheme="minorBidi"/>
          <w:b w:val="0"/>
          <w:smallCaps w:val="0"/>
          <w:sz w:val="22"/>
          <w:lang w:eastAsia="et-EE"/>
        </w:rPr>
      </w:pPr>
      <w:hyperlink w:anchor="_Toc30765186" w:history="1">
        <w:r w:rsidRPr="00EA79EF">
          <w:rPr>
            <w:rStyle w:val="Hyperlink"/>
            <w:rFonts w:ascii="Times New Roman" w:hAnsi="Times New Roman"/>
          </w:rPr>
          <w:t>4.2.3.1.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_Toc30765186 \h </w:instrText>
        </w:r>
        <w:r w:rsidRPr="00EA79EF">
          <w:rPr>
            <w:webHidden/>
          </w:rPr>
        </w:r>
        <w:r w:rsidRPr="00EA79EF">
          <w:rPr>
            <w:webHidden/>
          </w:rPr>
          <w:fldChar w:fldCharType="separate"/>
        </w:r>
        <w:r w:rsidR="00115759">
          <w:rPr>
            <w:webHidden/>
          </w:rPr>
          <w:t>173</w:t>
        </w:r>
        <w:r w:rsidRPr="00EA79EF">
          <w:rPr>
            <w:webHidden/>
          </w:rPr>
          <w:fldChar w:fldCharType="end"/>
        </w:r>
      </w:hyperlink>
    </w:p>
    <w:p w14:paraId="59063B0F" w14:textId="376A9DD0" w:rsidR="00086B1A" w:rsidRPr="00EA79EF" w:rsidRDefault="00086B1A">
      <w:pPr>
        <w:pStyle w:val="TOC2"/>
        <w:rPr>
          <w:rFonts w:asciiTheme="minorHAnsi" w:eastAsiaTheme="minorEastAsia" w:hAnsiTheme="minorHAnsi" w:cstheme="minorBidi"/>
          <w:b w:val="0"/>
          <w:smallCaps w:val="0"/>
          <w:sz w:val="22"/>
          <w:lang w:eastAsia="et-EE"/>
        </w:rPr>
      </w:pPr>
      <w:hyperlink w:anchor="_Toc30765187" w:history="1">
        <w:r w:rsidRPr="00EA79EF">
          <w:rPr>
            <w:rStyle w:val="Hyperlink"/>
            <w:rFonts w:ascii="Times New Roman" w:hAnsi="Times New Roman"/>
          </w:rPr>
          <w:t>4.2.3.2.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_Toc30765187 \h </w:instrText>
        </w:r>
        <w:r w:rsidRPr="00EA79EF">
          <w:rPr>
            <w:webHidden/>
          </w:rPr>
        </w:r>
        <w:r w:rsidRPr="00EA79EF">
          <w:rPr>
            <w:webHidden/>
          </w:rPr>
          <w:fldChar w:fldCharType="separate"/>
        </w:r>
        <w:r w:rsidR="00115759">
          <w:rPr>
            <w:webHidden/>
          </w:rPr>
          <w:t>174</w:t>
        </w:r>
        <w:r w:rsidRPr="00EA79EF">
          <w:rPr>
            <w:webHidden/>
          </w:rPr>
          <w:fldChar w:fldCharType="end"/>
        </w:r>
      </w:hyperlink>
    </w:p>
    <w:p w14:paraId="5F1484FD" w14:textId="5F146FFA" w:rsidR="00086B1A" w:rsidRPr="00EA79EF" w:rsidRDefault="00086B1A">
      <w:pPr>
        <w:pStyle w:val="TOC2"/>
        <w:rPr>
          <w:rFonts w:asciiTheme="minorHAnsi" w:eastAsiaTheme="minorEastAsia" w:hAnsiTheme="minorHAnsi" w:cstheme="minorBidi"/>
          <w:b w:val="0"/>
          <w:smallCaps w:val="0"/>
          <w:sz w:val="22"/>
          <w:lang w:eastAsia="et-EE"/>
        </w:rPr>
      </w:pPr>
      <w:hyperlink w:anchor="_Toc30765188" w:history="1">
        <w:r w:rsidRPr="00EA79EF">
          <w:rPr>
            <w:rStyle w:val="Hyperlink"/>
            <w:rFonts w:ascii="Times New Roman" w:hAnsi="Times New Roman"/>
          </w:rPr>
          <w:t>5.</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Tururiski vormid</w:t>
        </w:r>
        <w:r w:rsidRPr="00EA79EF">
          <w:rPr>
            <w:webHidden/>
          </w:rPr>
          <w:tab/>
        </w:r>
        <w:r w:rsidRPr="00EA79EF">
          <w:rPr>
            <w:webHidden/>
          </w:rPr>
          <w:fldChar w:fldCharType="begin"/>
        </w:r>
        <w:r w:rsidRPr="00EA79EF">
          <w:rPr>
            <w:webHidden/>
          </w:rPr>
          <w:instrText xml:space="preserve"> PAGEREF _Toc30765188 \h </w:instrText>
        </w:r>
        <w:r w:rsidRPr="00EA79EF">
          <w:rPr>
            <w:webHidden/>
          </w:rPr>
        </w:r>
        <w:r w:rsidRPr="00EA79EF">
          <w:rPr>
            <w:webHidden/>
          </w:rPr>
          <w:fldChar w:fldCharType="separate"/>
        </w:r>
        <w:r w:rsidR="00115759">
          <w:rPr>
            <w:webHidden/>
          </w:rPr>
          <w:t>176</w:t>
        </w:r>
        <w:r w:rsidRPr="00EA79EF">
          <w:rPr>
            <w:webHidden/>
          </w:rPr>
          <w:fldChar w:fldCharType="end"/>
        </w:r>
      </w:hyperlink>
    </w:p>
    <w:p w14:paraId="313ED63F" w14:textId="02C136C5" w:rsidR="00086B1A" w:rsidRPr="00EA79EF" w:rsidRDefault="00086B1A">
      <w:pPr>
        <w:pStyle w:val="TOC2"/>
        <w:rPr>
          <w:rFonts w:asciiTheme="minorHAnsi" w:eastAsiaTheme="minorEastAsia" w:hAnsiTheme="minorHAnsi" w:cstheme="minorBidi"/>
          <w:b w:val="0"/>
          <w:smallCaps w:val="0"/>
          <w:sz w:val="22"/>
          <w:lang w:eastAsia="et-EE"/>
        </w:rPr>
      </w:pPr>
      <w:hyperlink w:anchor="_Toc30765189" w:history="1">
        <w:r w:rsidRPr="00EA79EF">
          <w:rPr>
            <w:rStyle w:val="Hyperlink"/>
            <w:rFonts w:ascii="Times New Roman" w:hAnsi="Times New Roman"/>
          </w:rPr>
          <w:t>5.1.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18.00 – Tururisk: standardmeetodikohane kaubeldavate võlainstrumentide positsioonirisk (MKR SA TDI)</w:t>
        </w:r>
        <w:r w:rsidRPr="00EA79EF">
          <w:rPr>
            <w:webHidden/>
          </w:rPr>
          <w:tab/>
        </w:r>
        <w:r w:rsidRPr="00EA79EF">
          <w:rPr>
            <w:webHidden/>
          </w:rPr>
          <w:fldChar w:fldCharType="begin"/>
        </w:r>
        <w:r w:rsidRPr="00EA79EF">
          <w:rPr>
            <w:webHidden/>
          </w:rPr>
          <w:instrText xml:space="preserve"> PAGEREF _Toc30765189 \h </w:instrText>
        </w:r>
        <w:r w:rsidRPr="00EA79EF">
          <w:rPr>
            <w:webHidden/>
          </w:rPr>
        </w:r>
        <w:r w:rsidRPr="00EA79EF">
          <w:rPr>
            <w:webHidden/>
          </w:rPr>
          <w:fldChar w:fldCharType="separate"/>
        </w:r>
        <w:r w:rsidR="00115759">
          <w:rPr>
            <w:webHidden/>
          </w:rPr>
          <w:t>176</w:t>
        </w:r>
        <w:r w:rsidRPr="00EA79EF">
          <w:rPr>
            <w:webHidden/>
          </w:rPr>
          <w:fldChar w:fldCharType="end"/>
        </w:r>
      </w:hyperlink>
    </w:p>
    <w:p w14:paraId="52ADFDC9" w14:textId="54084E37" w:rsidR="00086B1A" w:rsidRPr="00EA79EF" w:rsidRDefault="00086B1A">
      <w:pPr>
        <w:pStyle w:val="TOC2"/>
        <w:rPr>
          <w:rFonts w:asciiTheme="minorHAnsi" w:eastAsiaTheme="minorEastAsia" w:hAnsiTheme="minorHAnsi" w:cstheme="minorBidi"/>
          <w:b w:val="0"/>
          <w:smallCaps w:val="0"/>
          <w:sz w:val="22"/>
          <w:lang w:eastAsia="et-EE"/>
        </w:rPr>
      </w:pPr>
      <w:hyperlink w:anchor="_Toc30765190" w:history="1">
        <w:r w:rsidRPr="00EA79EF">
          <w:rPr>
            <w:rStyle w:val="Hyperlink"/>
            <w:rFonts w:ascii="Times New Roman" w:hAnsi="Times New Roman"/>
          </w:rPr>
          <w:t>5.1.1.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_Toc30765190 \h </w:instrText>
        </w:r>
        <w:r w:rsidRPr="00EA79EF">
          <w:rPr>
            <w:webHidden/>
          </w:rPr>
        </w:r>
        <w:r w:rsidRPr="00EA79EF">
          <w:rPr>
            <w:webHidden/>
          </w:rPr>
          <w:fldChar w:fldCharType="separate"/>
        </w:r>
        <w:r w:rsidR="00115759">
          <w:rPr>
            <w:webHidden/>
          </w:rPr>
          <w:t>176</w:t>
        </w:r>
        <w:r w:rsidRPr="00EA79EF">
          <w:rPr>
            <w:webHidden/>
          </w:rPr>
          <w:fldChar w:fldCharType="end"/>
        </w:r>
      </w:hyperlink>
    </w:p>
    <w:p w14:paraId="77EDEC1F" w14:textId="640CC3EC" w:rsidR="00086B1A" w:rsidRPr="00EA79EF" w:rsidRDefault="00086B1A">
      <w:pPr>
        <w:pStyle w:val="TOC2"/>
        <w:rPr>
          <w:rFonts w:asciiTheme="minorHAnsi" w:eastAsiaTheme="minorEastAsia" w:hAnsiTheme="minorHAnsi" w:cstheme="minorBidi"/>
          <w:b w:val="0"/>
          <w:smallCaps w:val="0"/>
          <w:sz w:val="22"/>
          <w:lang w:eastAsia="et-EE"/>
        </w:rPr>
      </w:pPr>
      <w:hyperlink w:anchor="_Toc30765191" w:history="1">
        <w:r w:rsidRPr="00EA79EF">
          <w:rPr>
            <w:rStyle w:val="Hyperlink"/>
            <w:rFonts w:ascii="Times New Roman" w:hAnsi="Times New Roman"/>
          </w:rPr>
          <w:t>5.1.2.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_Toc30765191 \h </w:instrText>
        </w:r>
        <w:r w:rsidRPr="00EA79EF">
          <w:rPr>
            <w:webHidden/>
          </w:rPr>
        </w:r>
        <w:r w:rsidRPr="00EA79EF">
          <w:rPr>
            <w:webHidden/>
          </w:rPr>
          <w:fldChar w:fldCharType="separate"/>
        </w:r>
        <w:r w:rsidR="00115759">
          <w:rPr>
            <w:webHidden/>
          </w:rPr>
          <w:t>176</w:t>
        </w:r>
        <w:r w:rsidRPr="00EA79EF">
          <w:rPr>
            <w:webHidden/>
          </w:rPr>
          <w:fldChar w:fldCharType="end"/>
        </w:r>
      </w:hyperlink>
    </w:p>
    <w:p w14:paraId="7D8854DF" w14:textId="1BFDA15E" w:rsidR="00086B1A" w:rsidRPr="00EA79EF" w:rsidRDefault="00086B1A">
      <w:pPr>
        <w:pStyle w:val="TOC2"/>
        <w:rPr>
          <w:rFonts w:asciiTheme="minorHAnsi" w:eastAsiaTheme="minorEastAsia" w:hAnsiTheme="minorHAnsi" w:cstheme="minorBidi"/>
          <w:b w:val="0"/>
          <w:smallCaps w:val="0"/>
          <w:sz w:val="22"/>
          <w:lang w:eastAsia="et-EE"/>
        </w:rPr>
      </w:pPr>
      <w:hyperlink w:anchor="_Toc30765192" w:history="1">
        <w:r w:rsidRPr="00EA79EF">
          <w:rPr>
            <w:rStyle w:val="Hyperlink"/>
            <w:rFonts w:ascii="Times New Roman" w:hAnsi="Times New Roman"/>
          </w:rPr>
          <w:t>5.2.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19.00 – Tururisk: standardmeetodikohane väärtpaberistamiste spetsiifiline risk (MKR SA SEC)</w:t>
        </w:r>
        <w:r w:rsidRPr="00EA79EF">
          <w:rPr>
            <w:webHidden/>
          </w:rPr>
          <w:tab/>
        </w:r>
        <w:r w:rsidRPr="00EA79EF">
          <w:rPr>
            <w:webHidden/>
          </w:rPr>
          <w:fldChar w:fldCharType="begin"/>
        </w:r>
        <w:r w:rsidRPr="00EA79EF">
          <w:rPr>
            <w:webHidden/>
          </w:rPr>
          <w:instrText xml:space="preserve"> PAGEREF _Toc30765192 \h </w:instrText>
        </w:r>
        <w:r w:rsidRPr="00EA79EF">
          <w:rPr>
            <w:webHidden/>
          </w:rPr>
        </w:r>
        <w:r w:rsidRPr="00EA79EF">
          <w:rPr>
            <w:webHidden/>
          </w:rPr>
          <w:fldChar w:fldCharType="separate"/>
        </w:r>
        <w:r w:rsidR="00115759">
          <w:rPr>
            <w:webHidden/>
          </w:rPr>
          <w:t>179</w:t>
        </w:r>
        <w:r w:rsidRPr="00EA79EF">
          <w:rPr>
            <w:webHidden/>
          </w:rPr>
          <w:fldChar w:fldCharType="end"/>
        </w:r>
      </w:hyperlink>
    </w:p>
    <w:p w14:paraId="722CF9B4" w14:textId="4A2B91F7" w:rsidR="00086B1A" w:rsidRPr="00EA79EF" w:rsidRDefault="00086B1A">
      <w:pPr>
        <w:pStyle w:val="TOC2"/>
        <w:rPr>
          <w:rFonts w:asciiTheme="minorHAnsi" w:eastAsiaTheme="minorEastAsia" w:hAnsiTheme="minorHAnsi" w:cstheme="minorBidi"/>
          <w:b w:val="0"/>
          <w:smallCaps w:val="0"/>
          <w:sz w:val="22"/>
          <w:lang w:eastAsia="et-EE"/>
        </w:rPr>
      </w:pPr>
      <w:hyperlink w:anchor="_Toc30765193" w:history="1">
        <w:r w:rsidRPr="00EA79EF">
          <w:rPr>
            <w:rStyle w:val="Hyperlink"/>
            <w:rFonts w:ascii="Times New Roman" w:hAnsi="Times New Roman"/>
          </w:rPr>
          <w:t>5.2.1.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_Toc30765193 \h </w:instrText>
        </w:r>
        <w:r w:rsidRPr="00EA79EF">
          <w:rPr>
            <w:webHidden/>
          </w:rPr>
        </w:r>
        <w:r w:rsidRPr="00EA79EF">
          <w:rPr>
            <w:webHidden/>
          </w:rPr>
          <w:fldChar w:fldCharType="separate"/>
        </w:r>
        <w:r w:rsidR="00115759">
          <w:rPr>
            <w:webHidden/>
          </w:rPr>
          <w:t>179</w:t>
        </w:r>
        <w:r w:rsidRPr="00EA79EF">
          <w:rPr>
            <w:webHidden/>
          </w:rPr>
          <w:fldChar w:fldCharType="end"/>
        </w:r>
      </w:hyperlink>
    </w:p>
    <w:p w14:paraId="4274509F" w14:textId="77C5DAEA" w:rsidR="00086B1A" w:rsidRPr="00EA79EF" w:rsidRDefault="00086B1A">
      <w:pPr>
        <w:pStyle w:val="TOC2"/>
        <w:rPr>
          <w:rFonts w:asciiTheme="minorHAnsi" w:eastAsiaTheme="minorEastAsia" w:hAnsiTheme="minorHAnsi" w:cstheme="minorBidi"/>
          <w:b w:val="0"/>
          <w:smallCaps w:val="0"/>
          <w:sz w:val="22"/>
          <w:lang w:eastAsia="et-EE"/>
        </w:rPr>
      </w:pPr>
      <w:hyperlink w:anchor="_Toc30765194" w:history="1">
        <w:r w:rsidRPr="00EA79EF">
          <w:rPr>
            <w:rStyle w:val="Hyperlink"/>
            <w:rFonts w:ascii="Times New Roman" w:hAnsi="Times New Roman"/>
          </w:rPr>
          <w:t>5.2.2.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_Toc30765194 \h </w:instrText>
        </w:r>
        <w:r w:rsidRPr="00EA79EF">
          <w:rPr>
            <w:webHidden/>
          </w:rPr>
        </w:r>
        <w:r w:rsidRPr="00EA79EF">
          <w:rPr>
            <w:webHidden/>
          </w:rPr>
          <w:fldChar w:fldCharType="separate"/>
        </w:r>
        <w:r w:rsidR="00115759">
          <w:rPr>
            <w:webHidden/>
          </w:rPr>
          <w:t>179</w:t>
        </w:r>
        <w:r w:rsidRPr="00EA79EF">
          <w:rPr>
            <w:webHidden/>
          </w:rPr>
          <w:fldChar w:fldCharType="end"/>
        </w:r>
      </w:hyperlink>
    </w:p>
    <w:p w14:paraId="0345C2B3" w14:textId="612FF6CB" w:rsidR="00086B1A" w:rsidRPr="00EA79EF" w:rsidRDefault="00086B1A">
      <w:pPr>
        <w:pStyle w:val="TOC2"/>
        <w:rPr>
          <w:rFonts w:asciiTheme="minorHAnsi" w:eastAsiaTheme="minorEastAsia" w:hAnsiTheme="minorHAnsi" w:cstheme="minorBidi"/>
          <w:b w:val="0"/>
          <w:smallCaps w:val="0"/>
          <w:sz w:val="22"/>
          <w:lang w:eastAsia="et-EE"/>
        </w:rPr>
      </w:pPr>
      <w:hyperlink w:anchor="_Toc30765195" w:history="1">
        <w:r w:rsidRPr="00EA79EF">
          <w:rPr>
            <w:rStyle w:val="Hyperlink"/>
            <w:rFonts w:ascii="Times New Roman" w:hAnsi="Times New Roman"/>
          </w:rPr>
          <w:t>5.3.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20.00 – TURURISK: STANDARDMEETODIKOHANE KORRELATSIOONIL PÕHINEVASSE KAUPLEMISPORTFELLI MÄÄRATUD POSITSIOONIDE SPETSIIFILINE RISK (MKR SA CTP)</w:t>
        </w:r>
        <w:r w:rsidRPr="00EA79EF">
          <w:rPr>
            <w:webHidden/>
          </w:rPr>
          <w:tab/>
        </w:r>
        <w:r w:rsidRPr="00EA79EF">
          <w:rPr>
            <w:webHidden/>
          </w:rPr>
          <w:fldChar w:fldCharType="begin"/>
        </w:r>
        <w:r w:rsidRPr="00EA79EF">
          <w:rPr>
            <w:webHidden/>
          </w:rPr>
          <w:instrText xml:space="preserve"> PAGEREF _Toc30765195 \h </w:instrText>
        </w:r>
        <w:r w:rsidRPr="00EA79EF">
          <w:rPr>
            <w:webHidden/>
          </w:rPr>
        </w:r>
        <w:r w:rsidRPr="00EA79EF">
          <w:rPr>
            <w:webHidden/>
          </w:rPr>
          <w:fldChar w:fldCharType="separate"/>
        </w:r>
        <w:r w:rsidR="00115759">
          <w:rPr>
            <w:webHidden/>
          </w:rPr>
          <w:t>181</w:t>
        </w:r>
        <w:r w:rsidRPr="00EA79EF">
          <w:rPr>
            <w:webHidden/>
          </w:rPr>
          <w:fldChar w:fldCharType="end"/>
        </w:r>
      </w:hyperlink>
    </w:p>
    <w:p w14:paraId="264B05D3" w14:textId="28A7346C" w:rsidR="00086B1A" w:rsidRPr="00EA79EF" w:rsidRDefault="00086B1A">
      <w:pPr>
        <w:pStyle w:val="TOC2"/>
        <w:rPr>
          <w:rFonts w:asciiTheme="minorHAnsi" w:eastAsiaTheme="minorEastAsia" w:hAnsiTheme="minorHAnsi" w:cstheme="minorBidi"/>
          <w:b w:val="0"/>
          <w:smallCaps w:val="0"/>
          <w:sz w:val="22"/>
          <w:lang w:eastAsia="et-EE"/>
        </w:rPr>
      </w:pPr>
      <w:hyperlink w:anchor="_Toc30765196" w:history="1">
        <w:r w:rsidRPr="00EA79EF">
          <w:rPr>
            <w:rStyle w:val="Hyperlink"/>
            <w:rFonts w:ascii="Times New Roman" w:hAnsi="Times New Roman"/>
          </w:rPr>
          <w:t>5.3.1.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_Toc30765196 \h </w:instrText>
        </w:r>
        <w:r w:rsidRPr="00EA79EF">
          <w:rPr>
            <w:webHidden/>
          </w:rPr>
        </w:r>
        <w:r w:rsidRPr="00EA79EF">
          <w:rPr>
            <w:webHidden/>
          </w:rPr>
          <w:fldChar w:fldCharType="separate"/>
        </w:r>
        <w:r w:rsidR="00115759">
          <w:rPr>
            <w:webHidden/>
          </w:rPr>
          <w:t>181</w:t>
        </w:r>
        <w:r w:rsidRPr="00EA79EF">
          <w:rPr>
            <w:webHidden/>
          </w:rPr>
          <w:fldChar w:fldCharType="end"/>
        </w:r>
      </w:hyperlink>
    </w:p>
    <w:p w14:paraId="272B3D5B" w14:textId="6B2254A5" w:rsidR="00086B1A" w:rsidRPr="00EA79EF" w:rsidRDefault="00086B1A">
      <w:pPr>
        <w:pStyle w:val="TOC2"/>
        <w:rPr>
          <w:rFonts w:asciiTheme="minorHAnsi" w:eastAsiaTheme="minorEastAsia" w:hAnsiTheme="minorHAnsi" w:cstheme="minorBidi"/>
          <w:b w:val="0"/>
          <w:smallCaps w:val="0"/>
          <w:sz w:val="22"/>
          <w:lang w:eastAsia="et-EE"/>
        </w:rPr>
      </w:pPr>
      <w:hyperlink w:anchor="_Toc30765197" w:history="1">
        <w:r w:rsidRPr="00EA79EF">
          <w:rPr>
            <w:rStyle w:val="Hyperlink"/>
            <w:rFonts w:ascii="Times New Roman" w:hAnsi="Times New Roman"/>
          </w:rPr>
          <w:t>5.3.2.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_Toc30765197 \h </w:instrText>
        </w:r>
        <w:r w:rsidRPr="00EA79EF">
          <w:rPr>
            <w:webHidden/>
          </w:rPr>
        </w:r>
        <w:r w:rsidRPr="00EA79EF">
          <w:rPr>
            <w:webHidden/>
          </w:rPr>
          <w:fldChar w:fldCharType="separate"/>
        </w:r>
        <w:r w:rsidR="00115759">
          <w:rPr>
            <w:webHidden/>
          </w:rPr>
          <w:t>182</w:t>
        </w:r>
        <w:r w:rsidRPr="00EA79EF">
          <w:rPr>
            <w:webHidden/>
          </w:rPr>
          <w:fldChar w:fldCharType="end"/>
        </w:r>
      </w:hyperlink>
    </w:p>
    <w:p w14:paraId="40DDA466" w14:textId="2E925A48" w:rsidR="00086B1A" w:rsidRPr="00EA79EF" w:rsidRDefault="00086B1A">
      <w:pPr>
        <w:pStyle w:val="TOC2"/>
        <w:rPr>
          <w:rFonts w:asciiTheme="minorHAnsi" w:eastAsiaTheme="minorEastAsia" w:hAnsiTheme="minorHAnsi" w:cstheme="minorBidi"/>
          <w:b w:val="0"/>
          <w:smallCaps w:val="0"/>
          <w:sz w:val="22"/>
          <w:lang w:eastAsia="et-EE"/>
        </w:rPr>
      </w:pPr>
      <w:hyperlink w:anchor="_Toc30765198" w:history="1">
        <w:r w:rsidRPr="00EA79EF">
          <w:rPr>
            <w:rStyle w:val="Hyperlink"/>
            <w:rFonts w:ascii="Times New Roman" w:hAnsi="Times New Roman"/>
          </w:rPr>
          <w:t>5.4.</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21.00 – Tururisk: standardmeetodikohane omakapitaliinstrumentide positsioonirisk (MKR SA EQU)</w:t>
        </w:r>
        <w:r w:rsidRPr="00EA79EF">
          <w:rPr>
            <w:webHidden/>
          </w:rPr>
          <w:tab/>
        </w:r>
        <w:r w:rsidRPr="00EA79EF">
          <w:rPr>
            <w:webHidden/>
          </w:rPr>
          <w:fldChar w:fldCharType="begin"/>
        </w:r>
        <w:r w:rsidRPr="00EA79EF">
          <w:rPr>
            <w:webHidden/>
          </w:rPr>
          <w:instrText xml:space="preserve"> PAGEREF _Toc30765198 \h </w:instrText>
        </w:r>
        <w:r w:rsidRPr="00EA79EF">
          <w:rPr>
            <w:webHidden/>
          </w:rPr>
        </w:r>
        <w:r w:rsidRPr="00EA79EF">
          <w:rPr>
            <w:webHidden/>
          </w:rPr>
          <w:fldChar w:fldCharType="separate"/>
        </w:r>
        <w:r w:rsidR="00115759">
          <w:rPr>
            <w:webHidden/>
          </w:rPr>
          <w:t>184</w:t>
        </w:r>
        <w:r w:rsidRPr="00EA79EF">
          <w:rPr>
            <w:webHidden/>
          </w:rPr>
          <w:fldChar w:fldCharType="end"/>
        </w:r>
      </w:hyperlink>
    </w:p>
    <w:p w14:paraId="11F8BCD1" w14:textId="37F14DD6" w:rsidR="00086B1A" w:rsidRPr="00EA79EF" w:rsidRDefault="00086B1A">
      <w:pPr>
        <w:pStyle w:val="TOC2"/>
        <w:rPr>
          <w:rFonts w:asciiTheme="minorHAnsi" w:eastAsiaTheme="minorEastAsia" w:hAnsiTheme="minorHAnsi" w:cstheme="minorBidi"/>
          <w:b w:val="0"/>
          <w:smallCaps w:val="0"/>
          <w:sz w:val="22"/>
          <w:lang w:eastAsia="et-EE"/>
        </w:rPr>
      </w:pPr>
      <w:hyperlink w:anchor="_Toc30765199" w:history="1">
        <w:r w:rsidRPr="00EA79EF">
          <w:rPr>
            <w:rStyle w:val="Hyperlink"/>
            <w:rFonts w:ascii="Times New Roman" w:hAnsi="Times New Roman"/>
          </w:rPr>
          <w:t>5.4.1.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_Toc30765199 \h </w:instrText>
        </w:r>
        <w:r w:rsidRPr="00EA79EF">
          <w:rPr>
            <w:webHidden/>
          </w:rPr>
        </w:r>
        <w:r w:rsidRPr="00EA79EF">
          <w:rPr>
            <w:webHidden/>
          </w:rPr>
          <w:fldChar w:fldCharType="separate"/>
        </w:r>
        <w:r w:rsidR="00115759">
          <w:rPr>
            <w:webHidden/>
          </w:rPr>
          <w:t>184</w:t>
        </w:r>
        <w:r w:rsidRPr="00EA79EF">
          <w:rPr>
            <w:webHidden/>
          </w:rPr>
          <w:fldChar w:fldCharType="end"/>
        </w:r>
      </w:hyperlink>
    </w:p>
    <w:p w14:paraId="0E7056A6" w14:textId="29322A7C" w:rsidR="00086B1A" w:rsidRPr="00EA79EF" w:rsidRDefault="00086B1A">
      <w:pPr>
        <w:pStyle w:val="TOC2"/>
        <w:rPr>
          <w:rFonts w:asciiTheme="minorHAnsi" w:eastAsiaTheme="minorEastAsia" w:hAnsiTheme="minorHAnsi" w:cstheme="minorBidi"/>
          <w:b w:val="0"/>
          <w:smallCaps w:val="0"/>
          <w:sz w:val="22"/>
          <w:lang w:eastAsia="et-EE"/>
        </w:rPr>
      </w:pPr>
      <w:hyperlink w:anchor="_Toc30765200" w:history="1">
        <w:r w:rsidRPr="00EA79EF">
          <w:rPr>
            <w:rStyle w:val="Hyperlink"/>
            <w:rFonts w:ascii="Times New Roman" w:hAnsi="Times New Roman"/>
          </w:rPr>
          <w:t>5.4.2.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_Toc30765200 \h </w:instrText>
        </w:r>
        <w:r w:rsidRPr="00EA79EF">
          <w:rPr>
            <w:webHidden/>
          </w:rPr>
        </w:r>
        <w:r w:rsidRPr="00EA79EF">
          <w:rPr>
            <w:webHidden/>
          </w:rPr>
          <w:fldChar w:fldCharType="separate"/>
        </w:r>
        <w:r w:rsidR="00115759">
          <w:rPr>
            <w:webHidden/>
          </w:rPr>
          <w:t>185</w:t>
        </w:r>
        <w:r w:rsidRPr="00EA79EF">
          <w:rPr>
            <w:webHidden/>
          </w:rPr>
          <w:fldChar w:fldCharType="end"/>
        </w:r>
      </w:hyperlink>
    </w:p>
    <w:p w14:paraId="06B8E50A" w14:textId="566FB05A" w:rsidR="00086B1A" w:rsidRPr="00EA79EF" w:rsidRDefault="00086B1A">
      <w:pPr>
        <w:pStyle w:val="TOC2"/>
        <w:rPr>
          <w:rFonts w:asciiTheme="minorHAnsi" w:eastAsiaTheme="minorEastAsia" w:hAnsiTheme="minorHAnsi" w:cstheme="minorBidi"/>
          <w:b w:val="0"/>
          <w:smallCaps w:val="0"/>
          <w:sz w:val="22"/>
          <w:lang w:eastAsia="et-EE"/>
        </w:rPr>
      </w:pPr>
      <w:hyperlink w:anchor="_Toc30765201" w:history="1">
        <w:r w:rsidRPr="00EA79EF">
          <w:rPr>
            <w:rStyle w:val="Hyperlink"/>
            <w:rFonts w:ascii="Times New Roman" w:hAnsi="Times New Roman"/>
          </w:rPr>
          <w:t>5.5.</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22.00 – Tururisk: standardmeetodikohane valuutarisk (MKR SA FX)</w:t>
        </w:r>
        <w:r w:rsidRPr="00EA79EF">
          <w:rPr>
            <w:webHidden/>
          </w:rPr>
          <w:tab/>
        </w:r>
        <w:r w:rsidRPr="00EA79EF">
          <w:rPr>
            <w:webHidden/>
          </w:rPr>
          <w:fldChar w:fldCharType="begin"/>
        </w:r>
        <w:r w:rsidRPr="00EA79EF">
          <w:rPr>
            <w:webHidden/>
          </w:rPr>
          <w:instrText xml:space="preserve"> PAGEREF _Toc30765201 \h </w:instrText>
        </w:r>
        <w:r w:rsidRPr="00EA79EF">
          <w:rPr>
            <w:webHidden/>
          </w:rPr>
        </w:r>
        <w:r w:rsidRPr="00EA79EF">
          <w:rPr>
            <w:webHidden/>
          </w:rPr>
          <w:fldChar w:fldCharType="separate"/>
        </w:r>
        <w:r w:rsidR="00115759">
          <w:rPr>
            <w:webHidden/>
          </w:rPr>
          <w:t>187</w:t>
        </w:r>
        <w:r w:rsidRPr="00EA79EF">
          <w:rPr>
            <w:webHidden/>
          </w:rPr>
          <w:fldChar w:fldCharType="end"/>
        </w:r>
      </w:hyperlink>
    </w:p>
    <w:p w14:paraId="7E377616" w14:textId="01D24805" w:rsidR="00086B1A" w:rsidRPr="00EA79EF" w:rsidRDefault="00086B1A">
      <w:pPr>
        <w:pStyle w:val="TOC2"/>
        <w:rPr>
          <w:rFonts w:asciiTheme="minorHAnsi" w:eastAsiaTheme="minorEastAsia" w:hAnsiTheme="minorHAnsi" w:cstheme="minorBidi"/>
          <w:b w:val="0"/>
          <w:smallCaps w:val="0"/>
          <w:sz w:val="22"/>
          <w:lang w:eastAsia="et-EE"/>
        </w:rPr>
      </w:pPr>
      <w:hyperlink w:anchor="_Toc30765202" w:history="1">
        <w:r w:rsidRPr="00EA79EF">
          <w:rPr>
            <w:rStyle w:val="Hyperlink"/>
            <w:rFonts w:ascii="Times New Roman" w:hAnsi="Times New Roman"/>
          </w:rPr>
          <w:t>5.5.1.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_Toc30765202 \h </w:instrText>
        </w:r>
        <w:r w:rsidRPr="00EA79EF">
          <w:rPr>
            <w:webHidden/>
          </w:rPr>
        </w:r>
        <w:r w:rsidRPr="00EA79EF">
          <w:rPr>
            <w:webHidden/>
          </w:rPr>
          <w:fldChar w:fldCharType="separate"/>
        </w:r>
        <w:r w:rsidR="00115759">
          <w:rPr>
            <w:webHidden/>
          </w:rPr>
          <w:t>187</w:t>
        </w:r>
        <w:r w:rsidRPr="00EA79EF">
          <w:rPr>
            <w:webHidden/>
          </w:rPr>
          <w:fldChar w:fldCharType="end"/>
        </w:r>
      </w:hyperlink>
    </w:p>
    <w:p w14:paraId="30BA38CF" w14:textId="52A5C58D" w:rsidR="00086B1A" w:rsidRPr="00EA79EF" w:rsidRDefault="00086B1A">
      <w:pPr>
        <w:pStyle w:val="TOC2"/>
        <w:rPr>
          <w:rFonts w:asciiTheme="minorHAnsi" w:eastAsiaTheme="minorEastAsia" w:hAnsiTheme="minorHAnsi" w:cstheme="minorBidi"/>
          <w:b w:val="0"/>
          <w:smallCaps w:val="0"/>
          <w:sz w:val="22"/>
          <w:lang w:eastAsia="et-EE"/>
        </w:rPr>
      </w:pPr>
      <w:hyperlink w:anchor="_Toc30765203" w:history="1">
        <w:r w:rsidRPr="00EA79EF">
          <w:rPr>
            <w:rStyle w:val="Hyperlink"/>
            <w:rFonts w:ascii="Times New Roman" w:hAnsi="Times New Roman"/>
          </w:rPr>
          <w:t>5.5.2.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_Toc30765203 \h </w:instrText>
        </w:r>
        <w:r w:rsidRPr="00EA79EF">
          <w:rPr>
            <w:webHidden/>
          </w:rPr>
        </w:r>
        <w:r w:rsidRPr="00EA79EF">
          <w:rPr>
            <w:webHidden/>
          </w:rPr>
          <w:fldChar w:fldCharType="separate"/>
        </w:r>
        <w:r w:rsidR="00115759">
          <w:rPr>
            <w:webHidden/>
          </w:rPr>
          <w:t>187</w:t>
        </w:r>
        <w:r w:rsidRPr="00EA79EF">
          <w:rPr>
            <w:webHidden/>
          </w:rPr>
          <w:fldChar w:fldCharType="end"/>
        </w:r>
      </w:hyperlink>
    </w:p>
    <w:p w14:paraId="732218C4" w14:textId="42D4D866" w:rsidR="00086B1A" w:rsidRPr="00EA79EF" w:rsidRDefault="00086B1A">
      <w:pPr>
        <w:pStyle w:val="TOC2"/>
        <w:rPr>
          <w:rFonts w:asciiTheme="minorHAnsi" w:eastAsiaTheme="minorEastAsia" w:hAnsiTheme="minorHAnsi" w:cstheme="minorBidi"/>
          <w:b w:val="0"/>
          <w:smallCaps w:val="0"/>
          <w:sz w:val="22"/>
          <w:lang w:eastAsia="et-EE"/>
        </w:rPr>
      </w:pPr>
      <w:hyperlink w:anchor="_Toc30765204" w:history="1">
        <w:r w:rsidRPr="00EA79EF">
          <w:rPr>
            <w:rStyle w:val="Hyperlink"/>
            <w:rFonts w:ascii="Times New Roman" w:hAnsi="Times New Roman"/>
          </w:rPr>
          <w:t>5.6.</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23.00 – Tururisk: standardmeetodite kohased kaubariskipositsioonid (MKR SA COM)</w:t>
        </w:r>
        <w:r w:rsidRPr="00EA79EF">
          <w:rPr>
            <w:webHidden/>
          </w:rPr>
          <w:tab/>
        </w:r>
        <w:r w:rsidRPr="00EA79EF">
          <w:rPr>
            <w:webHidden/>
          </w:rPr>
          <w:fldChar w:fldCharType="begin"/>
        </w:r>
        <w:r w:rsidRPr="00EA79EF">
          <w:rPr>
            <w:webHidden/>
          </w:rPr>
          <w:instrText xml:space="preserve"> PAGEREF _Toc30765204 \h </w:instrText>
        </w:r>
        <w:r w:rsidRPr="00EA79EF">
          <w:rPr>
            <w:webHidden/>
          </w:rPr>
        </w:r>
        <w:r w:rsidRPr="00EA79EF">
          <w:rPr>
            <w:webHidden/>
          </w:rPr>
          <w:fldChar w:fldCharType="separate"/>
        </w:r>
        <w:r w:rsidR="00115759">
          <w:rPr>
            <w:webHidden/>
          </w:rPr>
          <w:t>190</w:t>
        </w:r>
        <w:r w:rsidRPr="00EA79EF">
          <w:rPr>
            <w:webHidden/>
          </w:rPr>
          <w:fldChar w:fldCharType="end"/>
        </w:r>
      </w:hyperlink>
    </w:p>
    <w:p w14:paraId="7E1D008D" w14:textId="66709035" w:rsidR="00086B1A" w:rsidRPr="00EA79EF" w:rsidRDefault="00086B1A">
      <w:pPr>
        <w:pStyle w:val="TOC2"/>
        <w:rPr>
          <w:rFonts w:asciiTheme="minorHAnsi" w:eastAsiaTheme="minorEastAsia" w:hAnsiTheme="minorHAnsi" w:cstheme="minorBidi"/>
          <w:b w:val="0"/>
          <w:smallCaps w:val="0"/>
          <w:sz w:val="22"/>
          <w:lang w:eastAsia="et-EE"/>
        </w:rPr>
      </w:pPr>
      <w:hyperlink w:anchor="_Toc30765205" w:history="1">
        <w:r w:rsidRPr="00EA79EF">
          <w:rPr>
            <w:rStyle w:val="Hyperlink"/>
            <w:rFonts w:ascii="Times New Roman" w:hAnsi="Times New Roman"/>
          </w:rPr>
          <w:t>5.6.1.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_Toc30765205 \h </w:instrText>
        </w:r>
        <w:r w:rsidRPr="00EA79EF">
          <w:rPr>
            <w:webHidden/>
          </w:rPr>
        </w:r>
        <w:r w:rsidRPr="00EA79EF">
          <w:rPr>
            <w:webHidden/>
          </w:rPr>
          <w:fldChar w:fldCharType="separate"/>
        </w:r>
        <w:r w:rsidR="00115759">
          <w:rPr>
            <w:webHidden/>
          </w:rPr>
          <w:t>190</w:t>
        </w:r>
        <w:r w:rsidRPr="00EA79EF">
          <w:rPr>
            <w:webHidden/>
          </w:rPr>
          <w:fldChar w:fldCharType="end"/>
        </w:r>
      </w:hyperlink>
    </w:p>
    <w:p w14:paraId="39AB0A0C" w14:textId="0129311E" w:rsidR="00086B1A" w:rsidRPr="00EA79EF" w:rsidRDefault="00086B1A">
      <w:pPr>
        <w:pStyle w:val="TOC2"/>
        <w:rPr>
          <w:rFonts w:asciiTheme="minorHAnsi" w:eastAsiaTheme="minorEastAsia" w:hAnsiTheme="minorHAnsi" w:cstheme="minorBidi"/>
          <w:b w:val="0"/>
          <w:smallCaps w:val="0"/>
          <w:sz w:val="22"/>
          <w:lang w:eastAsia="et-EE"/>
        </w:rPr>
      </w:pPr>
      <w:hyperlink w:anchor="_Toc30765206" w:history="1">
        <w:r w:rsidRPr="00EA79EF">
          <w:rPr>
            <w:rStyle w:val="Hyperlink"/>
            <w:rFonts w:ascii="Times New Roman" w:hAnsi="Times New Roman"/>
          </w:rPr>
          <w:t>5.6.2.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_Toc30765206 \h </w:instrText>
        </w:r>
        <w:r w:rsidRPr="00EA79EF">
          <w:rPr>
            <w:webHidden/>
          </w:rPr>
        </w:r>
        <w:r w:rsidRPr="00EA79EF">
          <w:rPr>
            <w:webHidden/>
          </w:rPr>
          <w:fldChar w:fldCharType="separate"/>
        </w:r>
        <w:r w:rsidR="00115759">
          <w:rPr>
            <w:webHidden/>
          </w:rPr>
          <w:t>190</w:t>
        </w:r>
        <w:r w:rsidRPr="00EA79EF">
          <w:rPr>
            <w:webHidden/>
          </w:rPr>
          <w:fldChar w:fldCharType="end"/>
        </w:r>
      </w:hyperlink>
    </w:p>
    <w:p w14:paraId="71AD4CB1" w14:textId="5FF1900C" w:rsidR="00086B1A" w:rsidRPr="00EA79EF" w:rsidRDefault="00086B1A">
      <w:pPr>
        <w:pStyle w:val="TOC2"/>
        <w:rPr>
          <w:rFonts w:asciiTheme="minorHAnsi" w:eastAsiaTheme="minorEastAsia" w:hAnsiTheme="minorHAnsi" w:cstheme="minorBidi"/>
          <w:b w:val="0"/>
          <w:smallCaps w:val="0"/>
          <w:sz w:val="22"/>
          <w:lang w:eastAsia="et-EE"/>
        </w:rPr>
      </w:pPr>
      <w:hyperlink w:anchor="_Toc30765207" w:history="1">
        <w:r w:rsidRPr="00EA79EF">
          <w:rPr>
            <w:rStyle w:val="Hyperlink"/>
            <w:rFonts w:ascii="Times New Roman" w:hAnsi="Times New Roman"/>
          </w:rPr>
          <w:t>5.7.</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24.00 – Tururisk: sisemudeli meetod (MKR IM)</w:t>
        </w:r>
        <w:r w:rsidRPr="00EA79EF">
          <w:rPr>
            <w:webHidden/>
          </w:rPr>
          <w:tab/>
        </w:r>
        <w:r w:rsidRPr="00EA79EF">
          <w:rPr>
            <w:webHidden/>
          </w:rPr>
          <w:fldChar w:fldCharType="begin"/>
        </w:r>
        <w:r w:rsidRPr="00EA79EF">
          <w:rPr>
            <w:webHidden/>
          </w:rPr>
          <w:instrText xml:space="preserve"> PAGEREF _Toc30765207 \h </w:instrText>
        </w:r>
        <w:r w:rsidRPr="00EA79EF">
          <w:rPr>
            <w:webHidden/>
          </w:rPr>
        </w:r>
        <w:r w:rsidRPr="00EA79EF">
          <w:rPr>
            <w:webHidden/>
          </w:rPr>
          <w:fldChar w:fldCharType="separate"/>
        </w:r>
        <w:r w:rsidR="00115759">
          <w:rPr>
            <w:webHidden/>
          </w:rPr>
          <w:t>192</w:t>
        </w:r>
        <w:r w:rsidRPr="00EA79EF">
          <w:rPr>
            <w:webHidden/>
          </w:rPr>
          <w:fldChar w:fldCharType="end"/>
        </w:r>
      </w:hyperlink>
    </w:p>
    <w:p w14:paraId="20641671" w14:textId="3859A06C" w:rsidR="00086B1A" w:rsidRPr="00EA79EF" w:rsidRDefault="00086B1A">
      <w:pPr>
        <w:pStyle w:val="TOC2"/>
        <w:rPr>
          <w:rFonts w:asciiTheme="minorHAnsi" w:eastAsiaTheme="minorEastAsia" w:hAnsiTheme="minorHAnsi" w:cstheme="minorBidi"/>
          <w:b w:val="0"/>
          <w:smallCaps w:val="0"/>
          <w:sz w:val="22"/>
          <w:lang w:eastAsia="et-EE"/>
        </w:rPr>
      </w:pPr>
      <w:hyperlink w:anchor="_Toc30765208" w:history="1">
        <w:r w:rsidRPr="00EA79EF">
          <w:rPr>
            <w:rStyle w:val="Hyperlink"/>
            <w:rFonts w:ascii="Times New Roman" w:hAnsi="Times New Roman"/>
          </w:rPr>
          <w:t>5.7.1.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_Toc30765208 \h </w:instrText>
        </w:r>
        <w:r w:rsidRPr="00EA79EF">
          <w:rPr>
            <w:webHidden/>
          </w:rPr>
        </w:r>
        <w:r w:rsidRPr="00EA79EF">
          <w:rPr>
            <w:webHidden/>
          </w:rPr>
          <w:fldChar w:fldCharType="separate"/>
        </w:r>
        <w:r w:rsidR="00115759">
          <w:rPr>
            <w:webHidden/>
          </w:rPr>
          <w:t>192</w:t>
        </w:r>
        <w:r w:rsidRPr="00EA79EF">
          <w:rPr>
            <w:webHidden/>
          </w:rPr>
          <w:fldChar w:fldCharType="end"/>
        </w:r>
      </w:hyperlink>
    </w:p>
    <w:p w14:paraId="3ABDB582" w14:textId="0CEC5587" w:rsidR="00086B1A" w:rsidRPr="00EA79EF" w:rsidRDefault="00086B1A">
      <w:pPr>
        <w:pStyle w:val="TOC2"/>
        <w:rPr>
          <w:rFonts w:asciiTheme="minorHAnsi" w:eastAsiaTheme="minorEastAsia" w:hAnsiTheme="minorHAnsi" w:cstheme="minorBidi"/>
          <w:b w:val="0"/>
          <w:smallCaps w:val="0"/>
          <w:sz w:val="22"/>
          <w:lang w:eastAsia="et-EE"/>
        </w:rPr>
      </w:pPr>
      <w:hyperlink w:anchor="_Toc30765209" w:history="1">
        <w:r w:rsidRPr="00EA79EF">
          <w:rPr>
            <w:rStyle w:val="Hyperlink"/>
            <w:rFonts w:ascii="Times New Roman" w:hAnsi="Times New Roman"/>
          </w:rPr>
          <w:t>5.7.2.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_Toc30765209 \h </w:instrText>
        </w:r>
        <w:r w:rsidRPr="00EA79EF">
          <w:rPr>
            <w:webHidden/>
          </w:rPr>
        </w:r>
        <w:r w:rsidRPr="00EA79EF">
          <w:rPr>
            <w:webHidden/>
          </w:rPr>
          <w:fldChar w:fldCharType="separate"/>
        </w:r>
        <w:r w:rsidR="00115759">
          <w:rPr>
            <w:webHidden/>
          </w:rPr>
          <w:t>192</w:t>
        </w:r>
        <w:r w:rsidRPr="00EA79EF">
          <w:rPr>
            <w:webHidden/>
          </w:rPr>
          <w:fldChar w:fldCharType="end"/>
        </w:r>
      </w:hyperlink>
    </w:p>
    <w:p w14:paraId="1AE90882" w14:textId="645377A4" w:rsidR="00086B1A" w:rsidRPr="00EA79EF" w:rsidRDefault="00086B1A">
      <w:pPr>
        <w:pStyle w:val="TOC2"/>
        <w:rPr>
          <w:rFonts w:asciiTheme="minorHAnsi" w:eastAsiaTheme="minorEastAsia" w:hAnsiTheme="minorHAnsi" w:cstheme="minorBidi"/>
          <w:b w:val="0"/>
          <w:smallCaps w:val="0"/>
          <w:sz w:val="22"/>
          <w:lang w:eastAsia="et-EE"/>
        </w:rPr>
      </w:pPr>
      <w:hyperlink w:anchor="_Toc30765210" w:history="1">
        <w:r w:rsidRPr="00EA79EF">
          <w:rPr>
            <w:rStyle w:val="Hyperlink"/>
            <w:rFonts w:ascii="Times New Roman" w:hAnsi="Times New Roman"/>
          </w:rPr>
          <w:t>5.8.</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25.00 – KREDIIDIVÄÄRTUSE KORRIGEERIMISE RISK (CVA)</w:t>
        </w:r>
        <w:r w:rsidRPr="00EA79EF">
          <w:rPr>
            <w:webHidden/>
          </w:rPr>
          <w:tab/>
        </w:r>
        <w:r w:rsidRPr="00EA79EF">
          <w:rPr>
            <w:webHidden/>
          </w:rPr>
          <w:fldChar w:fldCharType="begin"/>
        </w:r>
        <w:r w:rsidRPr="00EA79EF">
          <w:rPr>
            <w:webHidden/>
          </w:rPr>
          <w:instrText xml:space="preserve"> PAGEREF _Toc30765210 \h </w:instrText>
        </w:r>
        <w:r w:rsidRPr="00EA79EF">
          <w:rPr>
            <w:webHidden/>
          </w:rPr>
        </w:r>
        <w:r w:rsidRPr="00EA79EF">
          <w:rPr>
            <w:webHidden/>
          </w:rPr>
          <w:fldChar w:fldCharType="separate"/>
        </w:r>
        <w:r w:rsidR="00115759">
          <w:rPr>
            <w:webHidden/>
          </w:rPr>
          <w:t>195</w:t>
        </w:r>
        <w:r w:rsidRPr="00EA79EF">
          <w:rPr>
            <w:webHidden/>
          </w:rPr>
          <w:fldChar w:fldCharType="end"/>
        </w:r>
      </w:hyperlink>
    </w:p>
    <w:p w14:paraId="78F81341" w14:textId="3831E9E6" w:rsidR="00086B1A" w:rsidRPr="00EA79EF" w:rsidRDefault="00086B1A">
      <w:pPr>
        <w:pStyle w:val="TOC2"/>
        <w:rPr>
          <w:rFonts w:asciiTheme="minorHAnsi" w:eastAsiaTheme="minorEastAsia" w:hAnsiTheme="minorHAnsi" w:cstheme="minorBidi"/>
          <w:b w:val="0"/>
          <w:smallCaps w:val="0"/>
          <w:sz w:val="22"/>
          <w:lang w:eastAsia="et-EE"/>
        </w:rPr>
      </w:pPr>
      <w:hyperlink w:anchor="_Toc30765211" w:history="1">
        <w:r w:rsidRPr="00EA79EF">
          <w:rPr>
            <w:rStyle w:val="Hyperlink"/>
            <w:rFonts w:ascii="Times New Roman" w:hAnsi="Times New Roman"/>
          </w:rPr>
          <w:t>5.8.1.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_Toc30765211 \h </w:instrText>
        </w:r>
        <w:r w:rsidRPr="00EA79EF">
          <w:rPr>
            <w:webHidden/>
          </w:rPr>
        </w:r>
        <w:r w:rsidRPr="00EA79EF">
          <w:rPr>
            <w:webHidden/>
          </w:rPr>
          <w:fldChar w:fldCharType="separate"/>
        </w:r>
        <w:r w:rsidR="00115759">
          <w:rPr>
            <w:webHidden/>
          </w:rPr>
          <w:t>195</w:t>
        </w:r>
        <w:r w:rsidRPr="00EA79EF">
          <w:rPr>
            <w:webHidden/>
          </w:rPr>
          <w:fldChar w:fldCharType="end"/>
        </w:r>
      </w:hyperlink>
    </w:p>
    <w:p w14:paraId="60078F03" w14:textId="502B5680" w:rsidR="00086B1A" w:rsidRPr="00EA79EF" w:rsidRDefault="00086B1A">
      <w:pPr>
        <w:pStyle w:val="TOC2"/>
        <w:rPr>
          <w:rFonts w:asciiTheme="minorHAnsi" w:eastAsiaTheme="minorEastAsia" w:hAnsiTheme="minorHAnsi" w:cstheme="minorBidi"/>
          <w:b w:val="0"/>
          <w:smallCaps w:val="0"/>
          <w:sz w:val="22"/>
          <w:lang w:eastAsia="et-EE"/>
        </w:rPr>
      </w:pPr>
      <w:hyperlink w:anchor="_Toc30765212" w:history="1">
        <w:r w:rsidRPr="00EA79EF">
          <w:rPr>
            <w:rStyle w:val="Hyperlink"/>
            <w:rFonts w:ascii="Times New Roman" w:hAnsi="Times New Roman"/>
          </w:rPr>
          <w:t>6.</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Usaldusväärne hindamine (PruVal)</w:t>
        </w:r>
        <w:r w:rsidRPr="00EA79EF">
          <w:rPr>
            <w:webHidden/>
          </w:rPr>
          <w:tab/>
        </w:r>
        <w:r w:rsidRPr="00EA79EF">
          <w:rPr>
            <w:webHidden/>
          </w:rPr>
          <w:fldChar w:fldCharType="begin"/>
        </w:r>
        <w:r w:rsidRPr="00EA79EF">
          <w:rPr>
            <w:webHidden/>
          </w:rPr>
          <w:instrText xml:space="preserve"> PAGEREF _Toc30765212 \h </w:instrText>
        </w:r>
        <w:r w:rsidRPr="00EA79EF">
          <w:rPr>
            <w:webHidden/>
          </w:rPr>
        </w:r>
        <w:r w:rsidRPr="00EA79EF">
          <w:rPr>
            <w:webHidden/>
          </w:rPr>
          <w:fldChar w:fldCharType="separate"/>
        </w:r>
        <w:r w:rsidR="00115759">
          <w:rPr>
            <w:webHidden/>
          </w:rPr>
          <w:t>198</w:t>
        </w:r>
        <w:r w:rsidRPr="00EA79EF">
          <w:rPr>
            <w:webHidden/>
          </w:rPr>
          <w:fldChar w:fldCharType="end"/>
        </w:r>
      </w:hyperlink>
    </w:p>
    <w:p w14:paraId="1D063D3C" w14:textId="53E9ACD3" w:rsidR="00086B1A" w:rsidRPr="00EA79EF" w:rsidRDefault="00086B1A">
      <w:pPr>
        <w:pStyle w:val="TOC2"/>
        <w:rPr>
          <w:rFonts w:asciiTheme="minorHAnsi" w:eastAsiaTheme="minorEastAsia" w:hAnsiTheme="minorHAnsi" w:cstheme="minorBidi"/>
          <w:b w:val="0"/>
          <w:smallCaps w:val="0"/>
          <w:sz w:val="22"/>
          <w:lang w:eastAsia="et-EE"/>
        </w:rPr>
      </w:pPr>
      <w:hyperlink w:anchor="_Toc30765213" w:history="1">
        <w:r w:rsidRPr="00EA79EF">
          <w:rPr>
            <w:rStyle w:val="Hyperlink"/>
            <w:rFonts w:ascii="Times New Roman" w:hAnsi="Times New Roman"/>
          </w:rPr>
          <w:t>6.1.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32.01 – Usaldusväärne hindamine: õiglases väärtuses hinnatavad varad ja kohustused (PruVal 1)</w:t>
        </w:r>
        <w:r w:rsidRPr="00EA79EF">
          <w:rPr>
            <w:webHidden/>
          </w:rPr>
          <w:tab/>
        </w:r>
        <w:r w:rsidRPr="00EA79EF">
          <w:rPr>
            <w:webHidden/>
          </w:rPr>
          <w:fldChar w:fldCharType="begin"/>
        </w:r>
        <w:r w:rsidRPr="00EA79EF">
          <w:rPr>
            <w:webHidden/>
          </w:rPr>
          <w:instrText xml:space="preserve"> PAGEREF _Toc30765213 \h </w:instrText>
        </w:r>
        <w:r w:rsidRPr="00EA79EF">
          <w:rPr>
            <w:webHidden/>
          </w:rPr>
        </w:r>
        <w:r w:rsidRPr="00EA79EF">
          <w:rPr>
            <w:webHidden/>
          </w:rPr>
          <w:fldChar w:fldCharType="separate"/>
        </w:r>
        <w:r w:rsidR="00115759">
          <w:rPr>
            <w:webHidden/>
          </w:rPr>
          <w:t>198</w:t>
        </w:r>
        <w:r w:rsidRPr="00EA79EF">
          <w:rPr>
            <w:webHidden/>
          </w:rPr>
          <w:fldChar w:fldCharType="end"/>
        </w:r>
      </w:hyperlink>
    </w:p>
    <w:p w14:paraId="1367E3CB" w14:textId="50967FE8" w:rsidR="00086B1A" w:rsidRPr="00EA79EF" w:rsidRDefault="00086B1A">
      <w:pPr>
        <w:pStyle w:val="TOC2"/>
        <w:rPr>
          <w:rFonts w:asciiTheme="minorHAnsi" w:eastAsiaTheme="minorEastAsia" w:hAnsiTheme="minorHAnsi" w:cstheme="minorBidi"/>
          <w:b w:val="0"/>
          <w:smallCaps w:val="0"/>
          <w:sz w:val="22"/>
          <w:lang w:eastAsia="et-EE"/>
        </w:rPr>
      </w:pPr>
      <w:hyperlink w:anchor="_Toc30765214" w:history="1">
        <w:r w:rsidRPr="00EA79EF">
          <w:rPr>
            <w:rStyle w:val="Hyperlink"/>
            <w:rFonts w:ascii="Times New Roman" w:hAnsi="Times New Roman"/>
          </w:rPr>
          <w:t>6.1.1.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_Toc30765214 \h </w:instrText>
        </w:r>
        <w:r w:rsidRPr="00EA79EF">
          <w:rPr>
            <w:webHidden/>
          </w:rPr>
        </w:r>
        <w:r w:rsidRPr="00EA79EF">
          <w:rPr>
            <w:webHidden/>
          </w:rPr>
          <w:fldChar w:fldCharType="separate"/>
        </w:r>
        <w:r w:rsidR="00115759">
          <w:rPr>
            <w:webHidden/>
          </w:rPr>
          <w:t>198</w:t>
        </w:r>
        <w:r w:rsidRPr="00EA79EF">
          <w:rPr>
            <w:webHidden/>
          </w:rPr>
          <w:fldChar w:fldCharType="end"/>
        </w:r>
      </w:hyperlink>
    </w:p>
    <w:p w14:paraId="139A90AE" w14:textId="324276F7" w:rsidR="00086B1A" w:rsidRPr="00EA79EF" w:rsidRDefault="00086B1A">
      <w:pPr>
        <w:pStyle w:val="TOC2"/>
        <w:rPr>
          <w:rFonts w:asciiTheme="minorHAnsi" w:eastAsiaTheme="minorEastAsia" w:hAnsiTheme="minorHAnsi" w:cstheme="minorBidi"/>
          <w:b w:val="0"/>
          <w:smallCaps w:val="0"/>
          <w:sz w:val="22"/>
          <w:lang w:eastAsia="et-EE"/>
        </w:rPr>
      </w:pPr>
      <w:hyperlink w:anchor="_Toc30765215" w:history="1">
        <w:r w:rsidRPr="00EA79EF">
          <w:rPr>
            <w:rStyle w:val="Hyperlink"/>
            <w:rFonts w:ascii="Times New Roman" w:hAnsi="Times New Roman"/>
          </w:rPr>
          <w:t>6.1.2.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_Toc30765215 \h </w:instrText>
        </w:r>
        <w:r w:rsidRPr="00EA79EF">
          <w:rPr>
            <w:webHidden/>
          </w:rPr>
        </w:r>
        <w:r w:rsidRPr="00EA79EF">
          <w:rPr>
            <w:webHidden/>
          </w:rPr>
          <w:fldChar w:fldCharType="separate"/>
        </w:r>
        <w:r w:rsidR="00115759">
          <w:rPr>
            <w:webHidden/>
          </w:rPr>
          <w:t>198</w:t>
        </w:r>
        <w:r w:rsidRPr="00EA79EF">
          <w:rPr>
            <w:webHidden/>
          </w:rPr>
          <w:fldChar w:fldCharType="end"/>
        </w:r>
      </w:hyperlink>
    </w:p>
    <w:p w14:paraId="2BAD23F3" w14:textId="73ED669F" w:rsidR="00086B1A" w:rsidRPr="00EA79EF" w:rsidRDefault="00086B1A">
      <w:pPr>
        <w:pStyle w:val="TOC2"/>
        <w:rPr>
          <w:rFonts w:asciiTheme="minorHAnsi" w:eastAsiaTheme="minorEastAsia" w:hAnsiTheme="minorHAnsi" w:cstheme="minorBidi"/>
          <w:b w:val="0"/>
          <w:smallCaps w:val="0"/>
          <w:sz w:val="22"/>
          <w:lang w:eastAsia="et-EE"/>
        </w:rPr>
      </w:pPr>
      <w:hyperlink w:anchor="_Toc30765216" w:history="1">
        <w:r w:rsidRPr="00EA79EF">
          <w:rPr>
            <w:rStyle w:val="Hyperlink"/>
            <w:rFonts w:ascii="Times New Roman" w:hAnsi="Times New Roman"/>
          </w:rPr>
          <w:t>6.2.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32.02 – Usaldusväärne hindamine: põhimeetod (PruVal 2)</w:t>
        </w:r>
        <w:r w:rsidRPr="00EA79EF">
          <w:rPr>
            <w:webHidden/>
          </w:rPr>
          <w:tab/>
        </w:r>
        <w:r w:rsidRPr="00EA79EF">
          <w:rPr>
            <w:webHidden/>
          </w:rPr>
          <w:fldChar w:fldCharType="begin"/>
        </w:r>
        <w:r w:rsidRPr="00EA79EF">
          <w:rPr>
            <w:webHidden/>
          </w:rPr>
          <w:instrText xml:space="preserve"> PAGEREF _Toc30765216 \h </w:instrText>
        </w:r>
        <w:r w:rsidRPr="00EA79EF">
          <w:rPr>
            <w:webHidden/>
          </w:rPr>
        </w:r>
        <w:r w:rsidRPr="00EA79EF">
          <w:rPr>
            <w:webHidden/>
          </w:rPr>
          <w:fldChar w:fldCharType="separate"/>
        </w:r>
        <w:r w:rsidR="00115759">
          <w:rPr>
            <w:webHidden/>
          </w:rPr>
          <w:t>203</w:t>
        </w:r>
        <w:r w:rsidRPr="00EA79EF">
          <w:rPr>
            <w:webHidden/>
          </w:rPr>
          <w:fldChar w:fldCharType="end"/>
        </w:r>
      </w:hyperlink>
    </w:p>
    <w:p w14:paraId="2C48F8B8" w14:textId="52FF0DD2" w:rsidR="00086B1A" w:rsidRPr="00EA79EF" w:rsidRDefault="00086B1A">
      <w:pPr>
        <w:pStyle w:val="TOC2"/>
        <w:rPr>
          <w:rFonts w:asciiTheme="minorHAnsi" w:eastAsiaTheme="minorEastAsia" w:hAnsiTheme="minorHAnsi" w:cstheme="minorBidi"/>
          <w:b w:val="0"/>
          <w:smallCaps w:val="0"/>
          <w:sz w:val="22"/>
          <w:lang w:eastAsia="et-EE"/>
        </w:rPr>
      </w:pPr>
      <w:hyperlink w:anchor="_Toc30765217" w:history="1">
        <w:r w:rsidRPr="00EA79EF">
          <w:rPr>
            <w:rStyle w:val="Hyperlink"/>
            <w:rFonts w:ascii="Times New Roman" w:hAnsi="Times New Roman"/>
          </w:rPr>
          <w:t>6.2.1.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_Toc30765217 \h </w:instrText>
        </w:r>
        <w:r w:rsidRPr="00EA79EF">
          <w:rPr>
            <w:webHidden/>
          </w:rPr>
        </w:r>
        <w:r w:rsidRPr="00EA79EF">
          <w:rPr>
            <w:webHidden/>
          </w:rPr>
          <w:fldChar w:fldCharType="separate"/>
        </w:r>
        <w:r w:rsidR="00115759">
          <w:rPr>
            <w:webHidden/>
          </w:rPr>
          <w:t>203</w:t>
        </w:r>
        <w:r w:rsidRPr="00EA79EF">
          <w:rPr>
            <w:webHidden/>
          </w:rPr>
          <w:fldChar w:fldCharType="end"/>
        </w:r>
      </w:hyperlink>
    </w:p>
    <w:p w14:paraId="067A83B6" w14:textId="39F22E7C" w:rsidR="00086B1A" w:rsidRPr="00EA79EF" w:rsidRDefault="00086B1A">
      <w:pPr>
        <w:pStyle w:val="TOC2"/>
        <w:rPr>
          <w:rFonts w:asciiTheme="minorHAnsi" w:eastAsiaTheme="minorEastAsia" w:hAnsiTheme="minorHAnsi" w:cstheme="minorBidi"/>
          <w:b w:val="0"/>
          <w:smallCaps w:val="0"/>
          <w:sz w:val="22"/>
          <w:lang w:eastAsia="et-EE"/>
        </w:rPr>
      </w:pPr>
      <w:hyperlink w:anchor="_Toc30765218" w:history="1">
        <w:r w:rsidRPr="00EA79EF">
          <w:rPr>
            <w:rStyle w:val="Hyperlink"/>
            <w:rFonts w:ascii="Times New Roman" w:hAnsi="Times New Roman"/>
          </w:rPr>
          <w:t>6.2.2.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_Toc30765218 \h </w:instrText>
        </w:r>
        <w:r w:rsidRPr="00EA79EF">
          <w:rPr>
            <w:webHidden/>
          </w:rPr>
        </w:r>
        <w:r w:rsidRPr="00EA79EF">
          <w:rPr>
            <w:webHidden/>
          </w:rPr>
          <w:fldChar w:fldCharType="separate"/>
        </w:r>
        <w:r w:rsidR="00115759">
          <w:rPr>
            <w:webHidden/>
          </w:rPr>
          <w:t>204</w:t>
        </w:r>
        <w:r w:rsidRPr="00EA79EF">
          <w:rPr>
            <w:webHidden/>
          </w:rPr>
          <w:fldChar w:fldCharType="end"/>
        </w:r>
      </w:hyperlink>
    </w:p>
    <w:p w14:paraId="251BA0EE" w14:textId="3E5D1AE0" w:rsidR="00086B1A" w:rsidRPr="00EA79EF" w:rsidRDefault="00086B1A">
      <w:pPr>
        <w:pStyle w:val="TOC2"/>
        <w:rPr>
          <w:rFonts w:asciiTheme="minorHAnsi" w:eastAsiaTheme="minorEastAsia" w:hAnsiTheme="minorHAnsi" w:cstheme="minorBidi"/>
          <w:b w:val="0"/>
          <w:smallCaps w:val="0"/>
          <w:sz w:val="22"/>
          <w:lang w:eastAsia="et-EE"/>
        </w:rPr>
      </w:pPr>
      <w:hyperlink w:anchor="_Toc30765219" w:history="1">
        <w:r w:rsidRPr="00EA79EF">
          <w:rPr>
            <w:rStyle w:val="Hyperlink"/>
            <w:rFonts w:ascii="Times New Roman" w:hAnsi="Times New Roman"/>
          </w:rPr>
          <w:t>6.3.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32.03 – Usaldusväärne hindamine: mudeliriskiga seotud AVA (PruVal 3)</w:t>
        </w:r>
        <w:r w:rsidRPr="00EA79EF">
          <w:rPr>
            <w:webHidden/>
          </w:rPr>
          <w:tab/>
        </w:r>
        <w:r w:rsidRPr="00EA79EF">
          <w:rPr>
            <w:webHidden/>
          </w:rPr>
          <w:fldChar w:fldCharType="begin"/>
        </w:r>
        <w:r w:rsidRPr="00EA79EF">
          <w:rPr>
            <w:webHidden/>
          </w:rPr>
          <w:instrText xml:space="preserve"> PAGEREF _Toc30765219 \h </w:instrText>
        </w:r>
        <w:r w:rsidRPr="00EA79EF">
          <w:rPr>
            <w:webHidden/>
          </w:rPr>
        </w:r>
        <w:r w:rsidRPr="00EA79EF">
          <w:rPr>
            <w:webHidden/>
          </w:rPr>
          <w:fldChar w:fldCharType="separate"/>
        </w:r>
        <w:r w:rsidR="00115759">
          <w:rPr>
            <w:webHidden/>
          </w:rPr>
          <w:t>214</w:t>
        </w:r>
        <w:r w:rsidRPr="00EA79EF">
          <w:rPr>
            <w:webHidden/>
          </w:rPr>
          <w:fldChar w:fldCharType="end"/>
        </w:r>
      </w:hyperlink>
    </w:p>
    <w:p w14:paraId="2FF98CB3" w14:textId="79EB43F5" w:rsidR="00086B1A" w:rsidRPr="00EA79EF" w:rsidRDefault="00086B1A">
      <w:pPr>
        <w:pStyle w:val="TOC2"/>
        <w:rPr>
          <w:rFonts w:asciiTheme="minorHAnsi" w:eastAsiaTheme="minorEastAsia" w:hAnsiTheme="minorHAnsi" w:cstheme="minorBidi"/>
          <w:b w:val="0"/>
          <w:smallCaps w:val="0"/>
          <w:sz w:val="22"/>
          <w:lang w:eastAsia="et-EE"/>
        </w:rPr>
      </w:pPr>
      <w:hyperlink w:anchor="_Toc30765220" w:history="1">
        <w:r w:rsidRPr="00EA79EF">
          <w:rPr>
            <w:rStyle w:val="Hyperlink"/>
            <w:rFonts w:ascii="Times New Roman" w:hAnsi="Times New Roman"/>
          </w:rPr>
          <w:t>6.3.1.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_Toc30765220 \h </w:instrText>
        </w:r>
        <w:r w:rsidRPr="00EA79EF">
          <w:rPr>
            <w:webHidden/>
          </w:rPr>
        </w:r>
        <w:r w:rsidRPr="00EA79EF">
          <w:rPr>
            <w:webHidden/>
          </w:rPr>
          <w:fldChar w:fldCharType="separate"/>
        </w:r>
        <w:r w:rsidR="00115759">
          <w:rPr>
            <w:webHidden/>
          </w:rPr>
          <w:t>214</w:t>
        </w:r>
        <w:r w:rsidRPr="00EA79EF">
          <w:rPr>
            <w:webHidden/>
          </w:rPr>
          <w:fldChar w:fldCharType="end"/>
        </w:r>
      </w:hyperlink>
    </w:p>
    <w:p w14:paraId="13977863" w14:textId="4357A631" w:rsidR="00086B1A" w:rsidRPr="00EA79EF" w:rsidRDefault="00086B1A">
      <w:pPr>
        <w:pStyle w:val="TOC2"/>
        <w:rPr>
          <w:rFonts w:asciiTheme="minorHAnsi" w:eastAsiaTheme="minorEastAsia" w:hAnsiTheme="minorHAnsi" w:cstheme="minorBidi"/>
          <w:b w:val="0"/>
          <w:smallCaps w:val="0"/>
          <w:sz w:val="22"/>
          <w:lang w:eastAsia="et-EE"/>
        </w:rPr>
      </w:pPr>
      <w:hyperlink w:anchor="_Toc30765221" w:history="1">
        <w:r w:rsidRPr="00EA79EF">
          <w:rPr>
            <w:rStyle w:val="Hyperlink"/>
            <w:rFonts w:ascii="Times New Roman" w:hAnsi="Times New Roman"/>
          </w:rPr>
          <w:t>6.3.2.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_Toc30765221 \h </w:instrText>
        </w:r>
        <w:r w:rsidRPr="00EA79EF">
          <w:rPr>
            <w:webHidden/>
          </w:rPr>
        </w:r>
        <w:r w:rsidRPr="00EA79EF">
          <w:rPr>
            <w:webHidden/>
          </w:rPr>
          <w:fldChar w:fldCharType="separate"/>
        </w:r>
        <w:r w:rsidR="00115759">
          <w:rPr>
            <w:webHidden/>
          </w:rPr>
          <w:t>214</w:t>
        </w:r>
        <w:r w:rsidRPr="00EA79EF">
          <w:rPr>
            <w:webHidden/>
          </w:rPr>
          <w:fldChar w:fldCharType="end"/>
        </w:r>
      </w:hyperlink>
    </w:p>
    <w:p w14:paraId="34F21AC6" w14:textId="60DB5FD8" w:rsidR="00086B1A" w:rsidRPr="00EA79EF" w:rsidRDefault="00086B1A">
      <w:pPr>
        <w:pStyle w:val="TOC2"/>
        <w:rPr>
          <w:rFonts w:asciiTheme="minorHAnsi" w:eastAsiaTheme="minorEastAsia" w:hAnsiTheme="minorHAnsi" w:cstheme="minorBidi"/>
          <w:b w:val="0"/>
          <w:smallCaps w:val="0"/>
          <w:sz w:val="22"/>
          <w:lang w:eastAsia="et-EE"/>
        </w:rPr>
      </w:pPr>
      <w:hyperlink w:anchor="_Toc30765222" w:history="1">
        <w:r w:rsidRPr="00EA79EF">
          <w:rPr>
            <w:rStyle w:val="Hyperlink"/>
            <w:rFonts w:ascii="Times New Roman" w:hAnsi="Times New Roman"/>
          </w:rPr>
          <w:t>6.4</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32.04 – Usaldusväärne hindamine: kontsentreeritud positsioonidega seotud AVA (PruVal 4)</w:t>
        </w:r>
        <w:r w:rsidRPr="00EA79EF">
          <w:rPr>
            <w:webHidden/>
          </w:rPr>
          <w:tab/>
        </w:r>
        <w:r w:rsidRPr="00EA79EF">
          <w:rPr>
            <w:webHidden/>
          </w:rPr>
          <w:fldChar w:fldCharType="begin"/>
        </w:r>
        <w:r w:rsidRPr="00EA79EF">
          <w:rPr>
            <w:webHidden/>
          </w:rPr>
          <w:instrText xml:space="preserve"> PAGEREF _Toc30765222 \h </w:instrText>
        </w:r>
        <w:r w:rsidRPr="00EA79EF">
          <w:rPr>
            <w:webHidden/>
          </w:rPr>
        </w:r>
        <w:r w:rsidRPr="00EA79EF">
          <w:rPr>
            <w:webHidden/>
          </w:rPr>
          <w:fldChar w:fldCharType="separate"/>
        </w:r>
        <w:r w:rsidR="00115759">
          <w:rPr>
            <w:webHidden/>
          </w:rPr>
          <w:t>217</w:t>
        </w:r>
        <w:r w:rsidRPr="00EA79EF">
          <w:rPr>
            <w:webHidden/>
          </w:rPr>
          <w:fldChar w:fldCharType="end"/>
        </w:r>
      </w:hyperlink>
    </w:p>
    <w:p w14:paraId="46F9E93C" w14:textId="133F36FC" w:rsidR="00086B1A" w:rsidRPr="00EA79EF" w:rsidRDefault="00086B1A">
      <w:pPr>
        <w:pStyle w:val="TOC2"/>
        <w:rPr>
          <w:rFonts w:asciiTheme="minorHAnsi" w:eastAsiaTheme="minorEastAsia" w:hAnsiTheme="minorHAnsi" w:cstheme="minorBidi"/>
          <w:b w:val="0"/>
          <w:smallCaps w:val="0"/>
          <w:sz w:val="22"/>
          <w:lang w:eastAsia="et-EE"/>
        </w:rPr>
      </w:pPr>
      <w:hyperlink w:anchor="_Toc30765223" w:history="1">
        <w:r w:rsidRPr="00EA79EF">
          <w:rPr>
            <w:rStyle w:val="Hyperlink"/>
            <w:rFonts w:ascii="Times New Roman" w:hAnsi="Times New Roman"/>
          </w:rPr>
          <w:t>6.4.1.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_Toc30765223 \h </w:instrText>
        </w:r>
        <w:r w:rsidRPr="00EA79EF">
          <w:rPr>
            <w:webHidden/>
          </w:rPr>
        </w:r>
        <w:r w:rsidRPr="00EA79EF">
          <w:rPr>
            <w:webHidden/>
          </w:rPr>
          <w:fldChar w:fldCharType="separate"/>
        </w:r>
        <w:r w:rsidR="00115759">
          <w:rPr>
            <w:webHidden/>
          </w:rPr>
          <w:t>217</w:t>
        </w:r>
        <w:r w:rsidRPr="00EA79EF">
          <w:rPr>
            <w:webHidden/>
          </w:rPr>
          <w:fldChar w:fldCharType="end"/>
        </w:r>
      </w:hyperlink>
    </w:p>
    <w:p w14:paraId="7C756B53" w14:textId="0F608CC1" w:rsidR="00086B1A" w:rsidRPr="00EA79EF" w:rsidRDefault="00086B1A">
      <w:pPr>
        <w:pStyle w:val="TOC2"/>
        <w:rPr>
          <w:rFonts w:asciiTheme="minorHAnsi" w:eastAsiaTheme="minorEastAsia" w:hAnsiTheme="minorHAnsi" w:cstheme="minorBidi"/>
          <w:b w:val="0"/>
          <w:smallCaps w:val="0"/>
          <w:sz w:val="22"/>
          <w:lang w:eastAsia="et-EE"/>
        </w:rPr>
      </w:pPr>
      <w:hyperlink w:anchor="_Toc30765224" w:history="1">
        <w:r w:rsidRPr="00EA79EF">
          <w:rPr>
            <w:rStyle w:val="Hyperlink"/>
            <w:rFonts w:ascii="Times New Roman" w:hAnsi="Times New Roman"/>
          </w:rPr>
          <w:t>6.4.2.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_Toc30765224 \h </w:instrText>
        </w:r>
        <w:r w:rsidRPr="00EA79EF">
          <w:rPr>
            <w:webHidden/>
          </w:rPr>
        </w:r>
        <w:r w:rsidRPr="00EA79EF">
          <w:rPr>
            <w:webHidden/>
          </w:rPr>
          <w:fldChar w:fldCharType="separate"/>
        </w:r>
        <w:r w:rsidR="00115759">
          <w:rPr>
            <w:webHidden/>
          </w:rPr>
          <w:t>217</w:t>
        </w:r>
        <w:r w:rsidRPr="00EA79EF">
          <w:rPr>
            <w:webHidden/>
          </w:rPr>
          <w:fldChar w:fldCharType="end"/>
        </w:r>
      </w:hyperlink>
    </w:p>
    <w:p w14:paraId="3FA348C3" w14:textId="771709BA" w:rsidR="00086B1A" w:rsidRPr="00EA79EF" w:rsidRDefault="00086B1A">
      <w:pPr>
        <w:pStyle w:val="TOC2"/>
        <w:rPr>
          <w:rFonts w:asciiTheme="minorHAnsi" w:eastAsiaTheme="minorEastAsia" w:hAnsiTheme="minorHAnsi" w:cstheme="minorBidi"/>
          <w:b w:val="0"/>
          <w:smallCaps w:val="0"/>
          <w:sz w:val="22"/>
          <w:lang w:eastAsia="et-EE"/>
        </w:rPr>
      </w:pPr>
      <w:hyperlink w:anchor="_Toc30765225" w:history="1">
        <w:r w:rsidRPr="00EA79EF">
          <w:rPr>
            <w:rStyle w:val="Hyperlink"/>
            <w:rFonts w:ascii="Times New Roman" w:hAnsi="Times New Roman"/>
          </w:rPr>
          <w:t>7.</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C 33.00 – Riskipositsioonid valitsemissektori suhtes (GOV)</w:t>
        </w:r>
        <w:r w:rsidRPr="00EA79EF">
          <w:rPr>
            <w:webHidden/>
          </w:rPr>
          <w:tab/>
        </w:r>
        <w:r w:rsidRPr="00EA79EF">
          <w:rPr>
            <w:webHidden/>
          </w:rPr>
          <w:fldChar w:fldCharType="begin"/>
        </w:r>
        <w:r w:rsidRPr="00EA79EF">
          <w:rPr>
            <w:webHidden/>
          </w:rPr>
          <w:instrText xml:space="preserve"> PAGEREF _Toc30765225 \h </w:instrText>
        </w:r>
        <w:r w:rsidRPr="00EA79EF">
          <w:rPr>
            <w:webHidden/>
          </w:rPr>
        </w:r>
        <w:r w:rsidRPr="00EA79EF">
          <w:rPr>
            <w:webHidden/>
          </w:rPr>
          <w:fldChar w:fldCharType="separate"/>
        </w:r>
        <w:r w:rsidR="00115759">
          <w:rPr>
            <w:webHidden/>
          </w:rPr>
          <w:t>219</w:t>
        </w:r>
        <w:r w:rsidRPr="00EA79EF">
          <w:rPr>
            <w:webHidden/>
          </w:rPr>
          <w:fldChar w:fldCharType="end"/>
        </w:r>
      </w:hyperlink>
    </w:p>
    <w:p w14:paraId="762B332F" w14:textId="452042EF" w:rsidR="00086B1A" w:rsidRPr="00EA79EF" w:rsidRDefault="00086B1A">
      <w:pPr>
        <w:pStyle w:val="TOC2"/>
        <w:rPr>
          <w:rFonts w:asciiTheme="minorHAnsi" w:eastAsiaTheme="minorEastAsia" w:hAnsiTheme="minorHAnsi" w:cstheme="minorBidi"/>
          <w:b w:val="0"/>
          <w:smallCaps w:val="0"/>
          <w:sz w:val="22"/>
          <w:lang w:eastAsia="et-EE"/>
        </w:rPr>
      </w:pPr>
      <w:hyperlink w:anchor="_Toc30765226" w:history="1">
        <w:r w:rsidRPr="00EA79EF">
          <w:rPr>
            <w:rStyle w:val="Hyperlink"/>
            <w:rFonts w:ascii="Times New Roman" w:hAnsi="Times New Roman"/>
          </w:rPr>
          <w:t>7.1.</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Üldised märkused</w:t>
        </w:r>
        <w:r w:rsidRPr="00EA79EF">
          <w:rPr>
            <w:webHidden/>
          </w:rPr>
          <w:tab/>
        </w:r>
        <w:r w:rsidRPr="00EA79EF">
          <w:rPr>
            <w:webHidden/>
          </w:rPr>
          <w:fldChar w:fldCharType="begin"/>
        </w:r>
        <w:r w:rsidRPr="00EA79EF">
          <w:rPr>
            <w:webHidden/>
          </w:rPr>
          <w:instrText xml:space="preserve"> PAGEREF _Toc30765226 \h </w:instrText>
        </w:r>
        <w:r w:rsidRPr="00EA79EF">
          <w:rPr>
            <w:webHidden/>
          </w:rPr>
        </w:r>
        <w:r w:rsidRPr="00EA79EF">
          <w:rPr>
            <w:webHidden/>
          </w:rPr>
          <w:fldChar w:fldCharType="separate"/>
        </w:r>
        <w:r w:rsidR="00115759">
          <w:rPr>
            <w:webHidden/>
          </w:rPr>
          <w:t>219</w:t>
        </w:r>
        <w:r w:rsidRPr="00EA79EF">
          <w:rPr>
            <w:webHidden/>
          </w:rPr>
          <w:fldChar w:fldCharType="end"/>
        </w:r>
      </w:hyperlink>
    </w:p>
    <w:p w14:paraId="725783D0" w14:textId="09ADC47A" w:rsidR="00086B1A" w:rsidRPr="00EA79EF" w:rsidRDefault="00086B1A">
      <w:pPr>
        <w:pStyle w:val="TOC2"/>
        <w:rPr>
          <w:rFonts w:asciiTheme="minorHAnsi" w:eastAsiaTheme="minorEastAsia" w:hAnsiTheme="minorHAnsi" w:cstheme="minorBidi"/>
          <w:b w:val="0"/>
          <w:smallCaps w:val="0"/>
          <w:sz w:val="22"/>
          <w:lang w:eastAsia="et-EE"/>
        </w:rPr>
      </w:pPr>
      <w:hyperlink w:anchor="_Toc30765227" w:history="1">
        <w:r w:rsidRPr="00EA79EF">
          <w:rPr>
            <w:rStyle w:val="Hyperlink"/>
            <w:rFonts w:ascii="Times New Roman" w:hAnsi="Times New Roman"/>
          </w:rPr>
          <w:t>7.2.</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Vormi „Riskipositsioonid valitsemissektori suhtes“ käsitlusala</w:t>
        </w:r>
        <w:r w:rsidRPr="00EA79EF">
          <w:rPr>
            <w:webHidden/>
          </w:rPr>
          <w:tab/>
        </w:r>
        <w:r w:rsidRPr="00EA79EF">
          <w:rPr>
            <w:webHidden/>
          </w:rPr>
          <w:fldChar w:fldCharType="begin"/>
        </w:r>
        <w:r w:rsidRPr="00EA79EF">
          <w:rPr>
            <w:webHidden/>
          </w:rPr>
          <w:instrText xml:space="preserve"> PAGEREF _Toc30765227 \h </w:instrText>
        </w:r>
        <w:r w:rsidRPr="00EA79EF">
          <w:rPr>
            <w:webHidden/>
          </w:rPr>
        </w:r>
        <w:r w:rsidRPr="00EA79EF">
          <w:rPr>
            <w:webHidden/>
          </w:rPr>
          <w:fldChar w:fldCharType="separate"/>
        </w:r>
        <w:r w:rsidR="00115759">
          <w:rPr>
            <w:webHidden/>
          </w:rPr>
          <w:t>220</w:t>
        </w:r>
        <w:r w:rsidRPr="00EA79EF">
          <w:rPr>
            <w:webHidden/>
          </w:rPr>
          <w:fldChar w:fldCharType="end"/>
        </w:r>
      </w:hyperlink>
    </w:p>
    <w:p w14:paraId="2268B894" w14:textId="2ED72202" w:rsidR="00086B1A" w:rsidRPr="00EA79EF" w:rsidRDefault="00086B1A">
      <w:pPr>
        <w:pStyle w:val="TOC2"/>
        <w:rPr>
          <w:rFonts w:asciiTheme="minorHAnsi" w:eastAsiaTheme="minorEastAsia" w:hAnsiTheme="minorHAnsi" w:cstheme="minorBidi"/>
          <w:b w:val="0"/>
          <w:smallCaps w:val="0"/>
          <w:sz w:val="22"/>
          <w:lang w:eastAsia="et-EE"/>
        </w:rPr>
      </w:pPr>
      <w:hyperlink w:anchor="_Toc30765228" w:history="1">
        <w:r w:rsidRPr="00EA79EF">
          <w:rPr>
            <w:rStyle w:val="Hyperlink"/>
            <w:rFonts w:ascii="Times New Roman" w:hAnsi="Times New Roman"/>
          </w:rPr>
          <w:t>7.3.</w:t>
        </w:r>
        <w:r w:rsidRPr="00EA79EF">
          <w:rPr>
            <w:rFonts w:asciiTheme="minorHAnsi" w:eastAsiaTheme="minorEastAsia" w:hAnsiTheme="minorHAnsi" w:cstheme="minorBidi"/>
            <w:b w:val="0"/>
            <w:smallCaps w:val="0"/>
            <w:sz w:val="22"/>
            <w:lang w:eastAsia="et-EE"/>
          </w:rPr>
          <w:tab/>
        </w:r>
        <w:r w:rsidRPr="00EA79EF">
          <w:rPr>
            <w:rStyle w:val="Hyperlink"/>
            <w:rFonts w:ascii="Times New Roman" w:hAnsi="Times New Roman"/>
          </w:rPr>
          <w:t>Juhised konkreetsete kirjete kohta</w:t>
        </w:r>
        <w:r w:rsidRPr="00EA79EF">
          <w:rPr>
            <w:webHidden/>
          </w:rPr>
          <w:tab/>
        </w:r>
        <w:r w:rsidRPr="00EA79EF">
          <w:rPr>
            <w:webHidden/>
          </w:rPr>
          <w:fldChar w:fldCharType="begin"/>
        </w:r>
        <w:r w:rsidRPr="00EA79EF">
          <w:rPr>
            <w:webHidden/>
          </w:rPr>
          <w:instrText xml:space="preserve"> PAGEREF _Toc30765228 \h </w:instrText>
        </w:r>
        <w:r w:rsidRPr="00EA79EF">
          <w:rPr>
            <w:webHidden/>
          </w:rPr>
        </w:r>
        <w:r w:rsidRPr="00EA79EF">
          <w:rPr>
            <w:webHidden/>
          </w:rPr>
          <w:fldChar w:fldCharType="separate"/>
        </w:r>
        <w:r w:rsidR="00115759">
          <w:rPr>
            <w:webHidden/>
          </w:rPr>
          <w:t>220</w:t>
        </w:r>
        <w:r w:rsidRPr="00EA79EF">
          <w:rPr>
            <w:webHidden/>
          </w:rPr>
          <w:fldChar w:fldCharType="end"/>
        </w:r>
      </w:hyperlink>
    </w:p>
    <w:p w14:paraId="7AC7042C" w14:textId="4DA24AE2" w:rsidR="009E2F61" w:rsidRPr="00EA79EF" w:rsidRDefault="00745369">
      <w:pPr>
        <w:rPr>
          <w:rFonts w:ascii="Times New Roman" w:hAnsi="Times New Roman"/>
          <w:sz w:val="24"/>
        </w:rPr>
        <w:sectPr w:rsidR="009E2F61" w:rsidRPr="00EA79EF"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EA79EF">
        <w:rPr>
          <w:rFonts w:ascii="Times New Roman" w:hAnsi="Times New Roman"/>
        </w:rPr>
        <w:fldChar w:fldCharType="end"/>
      </w:r>
    </w:p>
    <w:p w14:paraId="3FF7FFE6" w14:textId="77777777" w:rsidR="009E2F61" w:rsidRPr="00EA79EF" w:rsidRDefault="009E2F61">
      <w:pPr>
        <w:rPr>
          <w:rFonts w:ascii="Times New Roman" w:hAnsi="Times New Roman"/>
          <w:sz w:val="24"/>
        </w:rPr>
      </w:pPr>
    </w:p>
    <w:p w14:paraId="2820F465" w14:textId="77777777" w:rsidR="009E2F61" w:rsidRPr="00EA79EF" w:rsidRDefault="002648B0">
      <w:pPr>
        <w:pStyle w:val="Heading2"/>
        <w:rPr>
          <w:rFonts w:ascii="Times New Roman" w:hAnsi="Times New Roman"/>
        </w:rPr>
      </w:pPr>
      <w:bookmarkStart w:id="0" w:name="_Toc30765106"/>
      <w:r w:rsidRPr="00EA79EF">
        <w:rPr>
          <w:rFonts w:ascii="Times New Roman" w:hAnsi="Times New Roman"/>
        </w:rPr>
        <w:t>I OSA: ÜLDISED JUHISED</w:t>
      </w:r>
      <w:bookmarkEnd w:id="0"/>
    </w:p>
    <w:p w14:paraId="134C985E" w14:textId="77777777" w:rsidR="009E2F61" w:rsidRPr="00EA79EF" w:rsidRDefault="00125707">
      <w:pPr>
        <w:pStyle w:val="Instructionsberschrift2"/>
        <w:numPr>
          <w:ilvl w:val="0"/>
          <w:numId w:val="0"/>
        </w:numPr>
        <w:ind w:left="357" w:hanging="357"/>
        <w:rPr>
          <w:rFonts w:ascii="Times New Roman" w:hAnsi="Times New Roman" w:cs="Times New Roman"/>
          <w:sz w:val="24"/>
          <w:u w:val="none"/>
        </w:rPr>
      </w:pPr>
      <w:bookmarkStart w:id="1" w:name="_Toc30765107"/>
      <w:r w:rsidRPr="00EA79EF">
        <w:rPr>
          <w:rFonts w:ascii="Times New Roman" w:hAnsi="Times New Roman"/>
          <w:sz w:val="24"/>
          <w:u w:val="none"/>
        </w:rPr>
        <w:t>1.</w:t>
      </w:r>
      <w:r w:rsidRPr="00EA79EF">
        <w:rPr>
          <w:rFonts w:ascii="Times New Roman" w:hAnsi="Times New Roman"/>
          <w:sz w:val="24"/>
          <w:u w:val="none"/>
        </w:rPr>
        <w:tab/>
        <w:t>Struktuur ja põhimõtted</w:t>
      </w:r>
      <w:bookmarkEnd w:id="1"/>
    </w:p>
    <w:p w14:paraId="7C7E012C" w14:textId="77777777" w:rsidR="009E2F61" w:rsidRPr="00EA79EF" w:rsidRDefault="00125707">
      <w:pPr>
        <w:pStyle w:val="Instructionsberschrift2"/>
        <w:numPr>
          <w:ilvl w:val="0"/>
          <w:numId w:val="0"/>
        </w:numPr>
        <w:ind w:left="357" w:hanging="357"/>
        <w:rPr>
          <w:rFonts w:ascii="Times New Roman" w:hAnsi="Times New Roman" w:cs="Times New Roman"/>
          <w:sz w:val="24"/>
          <w:u w:val="none"/>
        </w:rPr>
      </w:pPr>
      <w:bookmarkStart w:id="2" w:name="_Toc30765108"/>
      <w:r w:rsidRPr="00EA79EF">
        <w:rPr>
          <w:rFonts w:ascii="Times New Roman" w:hAnsi="Times New Roman"/>
          <w:sz w:val="24"/>
          <w:u w:val="none"/>
        </w:rPr>
        <w:t>1.1.</w:t>
      </w:r>
      <w:r w:rsidRPr="00EA79EF">
        <w:rPr>
          <w:rFonts w:ascii="Times New Roman" w:hAnsi="Times New Roman"/>
          <w:sz w:val="24"/>
          <w:u w:val="none"/>
        </w:rPr>
        <w:tab/>
        <w:t>Struktuur</w:t>
      </w:r>
      <w:bookmarkEnd w:id="2"/>
    </w:p>
    <w:p w14:paraId="08FFE994" w14:textId="77777777" w:rsidR="009E2F61" w:rsidRPr="00EA79EF" w:rsidRDefault="00125707">
      <w:pPr>
        <w:pStyle w:val="InstructionsText2"/>
        <w:numPr>
          <w:ilvl w:val="0"/>
          <w:numId w:val="0"/>
        </w:numPr>
        <w:ind w:left="993"/>
      </w:pPr>
      <w:r w:rsidRPr="00EA79EF">
        <w:t>1.</w:t>
      </w:r>
      <w:r w:rsidRPr="00EA79EF">
        <w:tab/>
        <w:t>Raamistik koosneb kokku viiest vormide kogumist:</w:t>
      </w:r>
    </w:p>
    <w:p w14:paraId="5CB07827" w14:textId="77777777" w:rsidR="009E2F61" w:rsidRPr="00EA79EF" w:rsidRDefault="00125707">
      <w:pPr>
        <w:pStyle w:val="InstructionsText2"/>
        <w:numPr>
          <w:ilvl w:val="0"/>
          <w:numId w:val="0"/>
        </w:numPr>
        <w:ind w:left="993"/>
      </w:pPr>
      <w:r w:rsidRPr="00EA79EF">
        <w:t>a)</w:t>
      </w:r>
      <w:r w:rsidRPr="00EA79EF">
        <w:tab/>
        <w:t>kapitali adekvaatsus, regulatiivse kapitali ülevaade, koguriskipositsioon;</w:t>
      </w:r>
    </w:p>
    <w:p w14:paraId="78FE6281" w14:textId="77777777" w:rsidR="009E2F61" w:rsidRPr="00EA79EF" w:rsidRDefault="00125707">
      <w:pPr>
        <w:pStyle w:val="InstructionsText2"/>
        <w:numPr>
          <w:ilvl w:val="0"/>
          <w:numId w:val="0"/>
        </w:numPr>
        <w:ind w:left="993"/>
      </w:pPr>
      <w:r w:rsidRPr="00EA79EF">
        <w:t>b)</w:t>
      </w:r>
      <w:r w:rsidRPr="00EA79EF">
        <w:tab/>
        <w:t>konsolideerimisgrupi maksevõime, ülevaade sellest, kuidas aruandva üksuse konsolideerimise alla kuuluvad üksikud üksused täidavad solventsusnõudeid;</w:t>
      </w:r>
    </w:p>
    <w:p w14:paraId="5215F61C" w14:textId="77777777" w:rsidR="009E2F61" w:rsidRPr="00EA79EF" w:rsidRDefault="00125707">
      <w:pPr>
        <w:pStyle w:val="InstructionsText2"/>
        <w:numPr>
          <w:ilvl w:val="0"/>
          <w:numId w:val="0"/>
        </w:numPr>
        <w:ind w:left="993"/>
      </w:pPr>
      <w:r w:rsidRPr="00EA79EF">
        <w:t>c)</w:t>
      </w:r>
      <w:r w:rsidRPr="00EA79EF">
        <w:tab/>
        <w:t>krediidirisk (sealhulgas vastaspoole risk, lahjendusrisk ja arveldusrisk);</w:t>
      </w:r>
    </w:p>
    <w:p w14:paraId="2F8F64C4" w14:textId="77777777" w:rsidR="009E2F61" w:rsidRPr="00EA79EF" w:rsidRDefault="00125707">
      <w:pPr>
        <w:pStyle w:val="InstructionsText2"/>
        <w:numPr>
          <w:ilvl w:val="0"/>
          <w:numId w:val="0"/>
        </w:numPr>
        <w:ind w:left="993"/>
      </w:pPr>
      <w:r w:rsidRPr="00EA79EF">
        <w:t>d)</w:t>
      </w:r>
      <w:r w:rsidRPr="00EA79EF">
        <w:tab/>
        <w:t>tururisk (sealhulgas kauplemisportfelli positsioonirisk, valuutarisk, kaubarisk ja krediidiväärtuse korrigeerimise risk);</w:t>
      </w:r>
    </w:p>
    <w:p w14:paraId="2B198FD1" w14:textId="77777777" w:rsidR="009E2F61" w:rsidRPr="00EA79EF" w:rsidRDefault="00125707">
      <w:pPr>
        <w:pStyle w:val="InstructionsText2"/>
        <w:numPr>
          <w:ilvl w:val="0"/>
          <w:numId w:val="0"/>
        </w:numPr>
        <w:ind w:left="993"/>
      </w:pPr>
      <w:r w:rsidRPr="00EA79EF">
        <w:t>e)</w:t>
      </w:r>
      <w:r w:rsidRPr="00EA79EF">
        <w:tab/>
        <w:t>operatsioonirisk.</w:t>
      </w:r>
    </w:p>
    <w:p w14:paraId="0EAF0BE3" w14:textId="553B310C" w:rsidR="009E2F61" w:rsidRPr="00EA79EF" w:rsidRDefault="00125707">
      <w:pPr>
        <w:pStyle w:val="InstructionsText2"/>
        <w:numPr>
          <w:ilvl w:val="0"/>
          <w:numId w:val="0"/>
        </w:numPr>
        <w:ind w:left="993"/>
      </w:pPr>
      <w:r w:rsidRPr="00EA79EF">
        <w:t>2.</w:t>
      </w:r>
      <w:r w:rsidRPr="00EA79EF">
        <w:tab/>
        <w:t>Iga vormi puhul on esitatud viited õigussätetele. Üksikasjalikum teave iga vormide kogumi esitamise üldpõhimõtete kohta, juhised konkreetsete kirjete kohta ja valideerimiseeskirjad esitatakse siinse rakendusmääruse käesolevas osas.</w:t>
      </w:r>
    </w:p>
    <w:p w14:paraId="6C67B776" w14:textId="77777777" w:rsidR="009E2F61" w:rsidRPr="00EA79EF" w:rsidRDefault="00125707">
      <w:pPr>
        <w:pStyle w:val="InstructionsText2"/>
        <w:numPr>
          <w:ilvl w:val="0"/>
          <w:numId w:val="0"/>
        </w:numPr>
        <w:ind w:left="993"/>
      </w:pPr>
      <w:r w:rsidRPr="00EA79EF">
        <w:t>3.</w:t>
      </w:r>
      <w:r w:rsidRPr="00EA79EF">
        <w:tab/>
        <w:t>Krediidiasutused ja investeerimisühingud esitavad ainult need vormid, mis on asjakohased omavahendite nõuete kindlaksmääramiseks kasutatava meetodi seisukohast.</w:t>
      </w:r>
    </w:p>
    <w:p w14:paraId="61F62C51" w14:textId="77777777" w:rsidR="009E2F61" w:rsidRPr="00EA79EF" w:rsidRDefault="00125707">
      <w:pPr>
        <w:pStyle w:val="Instructionsberschrift2"/>
        <w:numPr>
          <w:ilvl w:val="0"/>
          <w:numId w:val="0"/>
        </w:numPr>
        <w:ind w:left="357" w:hanging="357"/>
        <w:rPr>
          <w:rFonts w:ascii="Times New Roman" w:hAnsi="Times New Roman" w:cs="Times New Roman"/>
          <w:sz w:val="24"/>
          <w:u w:val="none"/>
        </w:rPr>
      </w:pPr>
      <w:bookmarkStart w:id="3" w:name="_Toc30765109"/>
      <w:r w:rsidRPr="00EA79EF">
        <w:rPr>
          <w:rFonts w:ascii="Times New Roman" w:hAnsi="Times New Roman"/>
          <w:sz w:val="24"/>
          <w:u w:val="none"/>
        </w:rPr>
        <w:t>1.2.</w:t>
      </w:r>
      <w:r w:rsidRPr="00EA79EF">
        <w:rPr>
          <w:rFonts w:ascii="Times New Roman" w:hAnsi="Times New Roman"/>
          <w:sz w:val="24"/>
          <w:u w:val="none"/>
        </w:rPr>
        <w:tab/>
        <w:t>Nummerdamise põhimõtted</w:t>
      </w:r>
      <w:bookmarkEnd w:id="3"/>
    </w:p>
    <w:p w14:paraId="3C0F0268" w14:textId="4AF04ED8" w:rsidR="009E2F61" w:rsidRPr="00EA79EF" w:rsidRDefault="00125707">
      <w:pPr>
        <w:pStyle w:val="InstructionsText2"/>
        <w:numPr>
          <w:ilvl w:val="0"/>
          <w:numId w:val="0"/>
        </w:numPr>
        <w:ind w:left="993"/>
      </w:pPr>
      <w:r w:rsidRPr="00EA79EF">
        <w:t>4.</w:t>
      </w:r>
      <w:r w:rsidRPr="00EA79EF">
        <w:tab/>
        <w:t>Vormide veergudele, ridadele ja lahtritele viitamisel on käesolevas dokumendis aluseks võetud punktides 5–8 kirjeldatud nummerdamispõhimõtted. Need numbrilised koodid on valideerimise eeskirjades laialdaselt kasutusel.</w:t>
      </w:r>
    </w:p>
    <w:p w14:paraId="26DC2799" w14:textId="77777777" w:rsidR="009E2F61" w:rsidRPr="00EA79EF" w:rsidRDefault="00125707">
      <w:pPr>
        <w:pStyle w:val="InstructionsText2"/>
        <w:numPr>
          <w:ilvl w:val="0"/>
          <w:numId w:val="0"/>
        </w:numPr>
        <w:ind w:left="993"/>
      </w:pPr>
      <w:r w:rsidRPr="00EA79EF">
        <w:t>5.</w:t>
      </w:r>
      <w:r w:rsidRPr="00EA79EF">
        <w:tab/>
        <w:t>Juhistes kasutatakse järgmisel kujul olevat üldist märget: {vorm, rida, veerg}.</w:t>
      </w:r>
    </w:p>
    <w:p w14:paraId="66E7EDEC" w14:textId="000D90C9" w:rsidR="009E2F61" w:rsidRPr="00EA79EF" w:rsidRDefault="00125707">
      <w:pPr>
        <w:pStyle w:val="InstructionsText2"/>
        <w:numPr>
          <w:ilvl w:val="0"/>
          <w:numId w:val="0"/>
        </w:numPr>
        <w:ind w:left="993"/>
      </w:pPr>
      <w:r w:rsidRPr="00EA79EF">
        <w:t>6.</w:t>
      </w:r>
      <w:r w:rsidRPr="00EA79EF">
        <w:tab/>
        <w:t>Kui ühe vormi sees tehtavate valideerimiste korral kasutatakse ainult selles vormis sisalduvaid andmepunkte, siis vormile märkes ei viidata: {rida, veerg}.</w:t>
      </w:r>
    </w:p>
    <w:p w14:paraId="6A9F72AA" w14:textId="77777777" w:rsidR="009E2F61" w:rsidRPr="00EA79EF" w:rsidRDefault="00125707">
      <w:pPr>
        <w:pStyle w:val="InstructionsText2"/>
        <w:numPr>
          <w:ilvl w:val="0"/>
          <w:numId w:val="0"/>
        </w:numPr>
        <w:ind w:left="993"/>
      </w:pPr>
      <w:r w:rsidRPr="00EA79EF">
        <w:t>7.</w:t>
      </w:r>
      <w:r w:rsidRPr="00EA79EF">
        <w:tab/>
        <w:t>Ainult ühte veergu sisaldavate vormide puhul viidatakse ainult ridadele: {vorm, rida}</w:t>
      </w:r>
    </w:p>
    <w:p w14:paraId="01FECE3C" w14:textId="77777777" w:rsidR="009E2F61" w:rsidRPr="00EA79EF" w:rsidRDefault="00125707">
      <w:pPr>
        <w:pStyle w:val="InstructionsText2"/>
        <w:numPr>
          <w:ilvl w:val="0"/>
          <w:numId w:val="0"/>
        </w:numPr>
        <w:ind w:left="993"/>
      </w:pPr>
      <w:r w:rsidRPr="00EA79EF">
        <w:t>8.</w:t>
      </w:r>
      <w:r w:rsidRPr="00EA79EF">
        <w:tab/>
        <w:t>Tärni kasutatakse selle tähistamiseks, et valideerimisele kuulub eelnevalt kindlaks määratud rida või veerg.</w:t>
      </w:r>
    </w:p>
    <w:p w14:paraId="273A8B8C" w14:textId="77777777" w:rsidR="009E2F61" w:rsidRPr="00EA79EF" w:rsidRDefault="00125707">
      <w:pPr>
        <w:pStyle w:val="Instructionsberschrift2"/>
        <w:numPr>
          <w:ilvl w:val="0"/>
          <w:numId w:val="0"/>
        </w:numPr>
        <w:ind w:left="357" w:hanging="357"/>
        <w:rPr>
          <w:rFonts w:ascii="Times New Roman" w:hAnsi="Times New Roman" w:cs="Times New Roman"/>
          <w:sz w:val="24"/>
          <w:u w:val="none"/>
        </w:rPr>
      </w:pPr>
      <w:bookmarkStart w:id="4" w:name="_Toc30765110"/>
      <w:r w:rsidRPr="00EA79EF">
        <w:rPr>
          <w:rFonts w:ascii="Times New Roman" w:hAnsi="Times New Roman"/>
          <w:sz w:val="24"/>
          <w:u w:val="none"/>
        </w:rPr>
        <w:t>1.3.</w:t>
      </w:r>
      <w:r w:rsidRPr="00EA79EF">
        <w:rPr>
          <w:rFonts w:ascii="Times New Roman" w:hAnsi="Times New Roman"/>
          <w:sz w:val="24"/>
          <w:u w:val="none"/>
        </w:rPr>
        <w:tab/>
        <w:t>Märgi põhimõtted</w:t>
      </w:r>
      <w:bookmarkEnd w:id="4"/>
    </w:p>
    <w:p w14:paraId="0C0832BC" w14:textId="4DDA2FB6" w:rsidR="009E2F61" w:rsidRPr="00EA79EF" w:rsidRDefault="00125707">
      <w:pPr>
        <w:pStyle w:val="InstructionsText2"/>
        <w:numPr>
          <w:ilvl w:val="0"/>
          <w:numId w:val="0"/>
        </w:numPr>
        <w:ind w:left="993"/>
      </w:pPr>
      <w:r w:rsidRPr="00EA79EF">
        <w:t>9.</w:t>
      </w:r>
      <w:r w:rsidRPr="00EA79EF">
        <w:tab/>
        <w:t xml:space="preserve">Mis tahes summa, mis suurendab omavahendeid või kapitalinõudeid, kajastatakse aruandes positiivse arvuna. Seevastu iga summa, mis vähendab omavahendite või kapitalinõuete kogusummat, kajastatakse aruandes negatiivse </w:t>
      </w:r>
      <w:r w:rsidRPr="00EA79EF">
        <w:lastRenderedPageBreak/>
        <w:t>arvuna. Kui kirje nimetuse ees on miinusmärk (−), ei esitata kõnealuse kirje puhul positiivset arvu.</w:t>
      </w:r>
    </w:p>
    <w:p w14:paraId="318F1B9B" w14:textId="77777777" w:rsidR="009E2F61" w:rsidRPr="00EA79EF" w:rsidRDefault="00304CA5">
      <w:pPr>
        <w:pStyle w:val="Instructionsberschrift2"/>
        <w:numPr>
          <w:ilvl w:val="0"/>
          <w:numId w:val="0"/>
        </w:numPr>
        <w:ind w:left="357" w:hanging="357"/>
        <w:rPr>
          <w:rFonts w:ascii="Times New Roman" w:hAnsi="Times New Roman" w:cs="Times New Roman"/>
          <w:sz w:val="24"/>
          <w:u w:val="none"/>
        </w:rPr>
      </w:pPr>
      <w:bookmarkStart w:id="5" w:name="_Toc30765111"/>
      <w:r w:rsidRPr="00EA79EF">
        <w:rPr>
          <w:rFonts w:ascii="Times New Roman" w:hAnsi="Times New Roman"/>
          <w:sz w:val="24"/>
          <w:u w:val="none"/>
        </w:rPr>
        <w:t>1.4.</w:t>
      </w:r>
      <w:r w:rsidRPr="00EA79EF">
        <w:rPr>
          <w:rFonts w:ascii="Times New Roman" w:hAnsi="Times New Roman"/>
          <w:sz w:val="24"/>
          <w:u w:val="none"/>
        </w:rPr>
        <w:tab/>
        <w:t>Lühendid</w:t>
      </w:r>
      <w:bookmarkEnd w:id="5"/>
    </w:p>
    <w:p w14:paraId="5A22E3D2" w14:textId="3D50BD04" w:rsidR="009E2F61" w:rsidRPr="00EA79EF" w:rsidRDefault="00304CA5">
      <w:pPr>
        <w:pStyle w:val="InstructionsText2"/>
        <w:numPr>
          <w:ilvl w:val="0"/>
          <w:numId w:val="0"/>
        </w:numPr>
        <w:ind w:left="993"/>
      </w:pPr>
      <w:r w:rsidRPr="00EA79EF">
        <w:t>9a. Siinses lisas nimetatakse Euroopa Parlamendi ja nõukogu määrust (EL) nr 575/2013</w:t>
      </w:r>
      <w:r w:rsidRPr="00EA79EF">
        <w:rPr>
          <w:rStyle w:val="FootnoteReference"/>
          <w:rFonts w:ascii="Times New Roman" w:hAnsi="Times New Roman"/>
          <w:sz w:val="24"/>
          <w:szCs w:val="24"/>
          <w:vertAlign w:val="superscript"/>
        </w:rPr>
        <w:footnoteReference w:id="2"/>
      </w:r>
      <w:r w:rsidRPr="00EA79EF">
        <w:t xml:space="preserve"> kapitalinõuete määruseks, Euroopa Parlamendi ja nõukogu direktiivi 2013/36/EL</w:t>
      </w:r>
      <w:r w:rsidRPr="00EA79EF">
        <w:rPr>
          <w:rStyle w:val="FootnoteReference"/>
          <w:rFonts w:ascii="Times New Roman" w:hAnsi="Times New Roman"/>
          <w:sz w:val="24"/>
          <w:szCs w:val="24"/>
          <w:vertAlign w:val="superscript"/>
        </w:rPr>
        <w:footnoteReference w:id="3"/>
      </w:r>
      <w:r w:rsidRPr="00EA79EF">
        <w:t xml:space="preserve"> kapitalinõuete direktiiviks, Euroopa Parlamendi ja nõukogu direktiivi 2013/34/EL</w:t>
      </w:r>
      <w:r w:rsidRPr="00EA79EF">
        <w:rPr>
          <w:rStyle w:val="FootnoteReference"/>
          <w:rFonts w:ascii="Times New Roman" w:hAnsi="Times New Roman"/>
          <w:sz w:val="24"/>
          <w:szCs w:val="24"/>
          <w:vertAlign w:val="superscript"/>
        </w:rPr>
        <w:footnoteReference w:id="4"/>
      </w:r>
      <w:r w:rsidRPr="00EA79EF">
        <w:t xml:space="preserve"> raamatupidamisdirektiiviks ja nõukogu direktiivi 86/635/EMÜ</w:t>
      </w:r>
      <w:r w:rsidRPr="00EA79EF">
        <w:rPr>
          <w:rStyle w:val="FootnoteReference"/>
          <w:rFonts w:ascii="Times New Roman" w:hAnsi="Times New Roman"/>
          <w:sz w:val="24"/>
          <w:szCs w:val="24"/>
          <w:vertAlign w:val="superscript"/>
        </w:rPr>
        <w:footnoteReference w:id="5"/>
      </w:r>
      <w:r w:rsidRPr="00EA79EF">
        <w:t xml:space="preserve"> pankade raamatupidamisdirektiiviks (BAD).</w:t>
      </w:r>
    </w:p>
    <w:p w14:paraId="078AD951" w14:textId="77777777" w:rsidR="009E2F61" w:rsidRPr="00EA79EF" w:rsidRDefault="009E2F61">
      <w:pPr>
        <w:pStyle w:val="InstructionsText2"/>
        <w:numPr>
          <w:ilvl w:val="0"/>
          <w:numId w:val="0"/>
        </w:numPr>
        <w:ind w:left="993"/>
      </w:pPr>
    </w:p>
    <w:p w14:paraId="74BFACB9" w14:textId="77777777" w:rsidR="009E2F61" w:rsidRPr="00EA79EF" w:rsidRDefault="009E2F61">
      <w:pPr>
        <w:pStyle w:val="InstructionsText2"/>
        <w:sectPr w:rsidR="009E2F61" w:rsidRPr="00EA79EF" w:rsidSect="00A801A9">
          <w:endnotePr>
            <w:numFmt w:val="decimal"/>
          </w:endnotePr>
          <w:pgSz w:w="11906" w:h="16838"/>
          <w:pgMar w:top="1417" w:right="1417" w:bottom="1134" w:left="1417" w:header="708" w:footer="708" w:gutter="0"/>
          <w:cols w:space="708"/>
          <w:rtlGutter/>
          <w:docGrid w:linePitch="360"/>
        </w:sectPr>
      </w:pPr>
    </w:p>
    <w:p w14:paraId="78522D2A" w14:textId="77777777" w:rsidR="009E2F61" w:rsidRPr="00EA79EF" w:rsidRDefault="009E2F61">
      <w:pPr>
        <w:rPr>
          <w:rFonts w:ascii="Times New Roman" w:hAnsi="Times New Roman"/>
          <w:sz w:val="24"/>
        </w:rPr>
      </w:pPr>
    </w:p>
    <w:p w14:paraId="039B9D1F" w14:textId="77777777" w:rsidR="009E2F61" w:rsidRPr="00EA79EF" w:rsidRDefault="002648B0">
      <w:pPr>
        <w:pStyle w:val="Heading2"/>
        <w:rPr>
          <w:rFonts w:ascii="Times New Roman" w:hAnsi="Times New Roman"/>
        </w:rPr>
      </w:pPr>
      <w:bookmarkStart w:id="6" w:name="_Toc30765112"/>
      <w:r w:rsidRPr="00EA79EF">
        <w:rPr>
          <w:rFonts w:ascii="Times New Roman" w:hAnsi="Times New Roman"/>
        </w:rPr>
        <w:t>II OSA: VORMIDE TÄITMISE JUHISED</w:t>
      </w:r>
      <w:bookmarkEnd w:id="6"/>
    </w:p>
    <w:p w14:paraId="03E7614B" w14:textId="77777777" w:rsidR="009E2F61" w:rsidRPr="00EA79EF" w:rsidRDefault="00125707">
      <w:pPr>
        <w:pStyle w:val="Instructionsberschrift2"/>
        <w:numPr>
          <w:ilvl w:val="0"/>
          <w:numId w:val="0"/>
        </w:numPr>
        <w:ind w:left="357" w:hanging="357"/>
        <w:rPr>
          <w:rFonts w:ascii="Times New Roman" w:hAnsi="Times New Roman" w:cs="Times New Roman"/>
          <w:sz w:val="24"/>
          <w:u w:val="none"/>
        </w:rPr>
      </w:pPr>
      <w:bookmarkStart w:id="7" w:name="_Toc30765113"/>
      <w:r w:rsidRPr="00EA79EF">
        <w:rPr>
          <w:rFonts w:ascii="Times New Roman" w:hAnsi="Times New Roman"/>
          <w:sz w:val="24"/>
          <w:u w:val="none"/>
        </w:rPr>
        <w:t>1.</w:t>
      </w:r>
      <w:r w:rsidRPr="00EA79EF">
        <w:rPr>
          <w:rFonts w:ascii="Times New Roman" w:hAnsi="Times New Roman"/>
          <w:sz w:val="24"/>
          <w:u w:val="none"/>
        </w:rPr>
        <w:tab/>
        <w:t>Kapitali adekvaatsuse ülevaade (CA)</w:t>
      </w:r>
      <w:bookmarkEnd w:id="7"/>
    </w:p>
    <w:p w14:paraId="5E8C221B" w14:textId="77777777" w:rsidR="009E2F61" w:rsidRPr="00EA79EF" w:rsidRDefault="00125707">
      <w:pPr>
        <w:pStyle w:val="Instructionsberschrift2"/>
        <w:numPr>
          <w:ilvl w:val="0"/>
          <w:numId w:val="0"/>
        </w:numPr>
        <w:ind w:left="357" w:hanging="357"/>
        <w:rPr>
          <w:rFonts w:ascii="Times New Roman" w:hAnsi="Times New Roman" w:cs="Times New Roman"/>
          <w:sz w:val="24"/>
          <w:u w:val="none"/>
        </w:rPr>
      </w:pPr>
      <w:bookmarkStart w:id="8" w:name="_Toc30765114"/>
      <w:r w:rsidRPr="00EA79EF">
        <w:rPr>
          <w:rFonts w:ascii="Times New Roman" w:hAnsi="Times New Roman"/>
          <w:sz w:val="24"/>
          <w:u w:val="none"/>
        </w:rPr>
        <w:t>1.1.</w:t>
      </w:r>
      <w:r w:rsidRPr="00EA79EF">
        <w:rPr>
          <w:rFonts w:ascii="Times New Roman" w:hAnsi="Times New Roman"/>
          <w:sz w:val="24"/>
          <w:u w:val="none"/>
        </w:rPr>
        <w:tab/>
        <w:t>Üldised märkused</w:t>
      </w:r>
      <w:bookmarkEnd w:id="8"/>
    </w:p>
    <w:p w14:paraId="410557ED" w14:textId="0DF4FF23" w:rsidR="009E2F61" w:rsidRPr="00EA79EF" w:rsidRDefault="00125707">
      <w:pPr>
        <w:pStyle w:val="InstructionsText2"/>
        <w:numPr>
          <w:ilvl w:val="0"/>
          <w:numId w:val="0"/>
        </w:numPr>
        <w:ind w:left="993"/>
      </w:pPr>
      <w:r w:rsidRPr="00EA79EF">
        <w:t>10.</w:t>
      </w:r>
      <w:r w:rsidRPr="00EA79EF">
        <w:tab/>
        <w:t xml:space="preserve">CA vormid sisaldavad teavet I samba lugejate (omavahendid, esimese taseme omavahendid, esimese taseme põhiomavahendid), nimetajate (omavahendite nõuded) ning kapitalinõuete määruse ja direktiivi üleminekusätete kohaldamise kohta ning koosnevad viiest vormist: </w:t>
      </w:r>
    </w:p>
    <w:p w14:paraId="050AEB14" w14:textId="77777777" w:rsidR="009E2F61" w:rsidRPr="00EA79EF" w:rsidRDefault="00125707">
      <w:pPr>
        <w:pStyle w:val="InstructionsText2"/>
        <w:numPr>
          <w:ilvl w:val="0"/>
          <w:numId w:val="0"/>
        </w:numPr>
        <w:ind w:left="993"/>
      </w:pPr>
      <w:r w:rsidRPr="00EA79EF">
        <w:t>a)</w:t>
      </w:r>
      <w:r w:rsidRPr="00EA79EF">
        <w:tab/>
        <w:t>Vormis CA1 esitavad krediidiasutused ja investeerimisühingud omavahendite summa, mis on liigendatud kirjeteks, millest kõnealune summa koosneb. Omavahendite summa sisaldab kapitalinõuete määruse ja direktiivi üleminekusätete kohaldamise kogumõju omavahendite liikide lõikes.</w:t>
      </w:r>
    </w:p>
    <w:p w14:paraId="0EE918CA" w14:textId="4F679D9C" w:rsidR="009E2F61" w:rsidRPr="00EA79EF" w:rsidRDefault="00125707">
      <w:pPr>
        <w:pStyle w:val="InstructionsText2"/>
        <w:numPr>
          <w:ilvl w:val="0"/>
          <w:numId w:val="0"/>
        </w:numPr>
        <w:ind w:left="993"/>
      </w:pPr>
      <w:r w:rsidRPr="00EA79EF">
        <w:t>b)</w:t>
      </w:r>
      <w:r w:rsidRPr="00EA79EF">
        <w:tab/>
        <w:t>Vormis CA2 esitatakse kokkuvõtlikult koguriskipositsioon, nagu on määratletud kapitalinõuete määruse artikli 92 lõikes 3.</w:t>
      </w:r>
    </w:p>
    <w:p w14:paraId="1F68AB8A" w14:textId="77777777" w:rsidR="009E2F61" w:rsidRPr="00EA79EF" w:rsidRDefault="00125707">
      <w:pPr>
        <w:pStyle w:val="InstructionsText2"/>
        <w:numPr>
          <w:ilvl w:val="0"/>
          <w:numId w:val="0"/>
        </w:numPr>
        <w:ind w:left="993"/>
      </w:pPr>
      <w:r w:rsidRPr="00EA79EF">
        <w:t>c)</w:t>
      </w:r>
      <w:r w:rsidRPr="00EA79EF">
        <w:tab/>
        <w:t>Vormis CA3 esitatakse suhtarvud, mille puhul on kapitalinõuete määrusega ette nähtud miinimumtase, ja mõned muud nendega seotud andmed.</w:t>
      </w:r>
    </w:p>
    <w:p w14:paraId="0D89A2C7" w14:textId="53175F87" w:rsidR="009E2F61" w:rsidRPr="00EA79EF" w:rsidRDefault="00125707">
      <w:pPr>
        <w:pStyle w:val="InstructionsText2"/>
        <w:numPr>
          <w:ilvl w:val="0"/>
          <w:numId w:val="0"/>
        </w:numPr>
        <w:ind w:left="993"/>
      </w:pPr>
      <w:r w:rsidRPr="00EA79EF">
        <w:t>d)</w:t>
      </w:r>
      <w:r w:rsidRPr="00EA79EF">
        <w:tab/>
        <w:t xml:space="preserve">Vormis CA4 esitatakse memokirjed, mida on vaja muu hulgas vormi CA1 kirjete arvutamiseks, samuti teave seoses kapitalinõuete direktiivi kohaste kapitalipuhvritega. </w:t>
      </w:r>
    </w:p>
    <w:p w14:paraId="7436775E" w14:textId="1BBE5A85" w:rsidR="009E2F61" w:rsidRPr="00EA79EF" w:rsidRDefault="00125707">
      <w:pPr>
        <w:pStyle w:val="InstructionsText2"/>
        <w:numPr>
          <w:ilvl w:val="0"/>
          <w:numId w:val="0"/>
        </w:numPr>
        <w:ind w:left="993"/>
      </w:pPr>
      <w:r w:rsidRPr="00EA79EF">
        <w:t>e)</w:t>
      </w:r>
      <w:r w:rsidRPr="00EA79EF">
        <w:tab/>
        <w:t>Vormis CA5 esitatakse andmed, mida on vaja kapitalinõuete määruses olevate omavahendeid käsitlevate üleminekusätete mõju arvutamiseks. Pärast üleminekusätete kehtivusaja lõppu vorm CA5 kaotatakse.</w:t>
      </w:r>
    </w:p>
    <w:p w14:paraId="688E5180" w14:textId="462E34C5" w:rsidR="009E2F61" w:rsidRPr="00EA79EF" w:rsidRDefault="00125707">
      <w:pPr>
        <w:pStyle w:val="InstructionsText2"/>
        <w:numPr>
          <w:ilvl w:val="0"/>
          <w:numId w:val="0"/>
        </w:numPr>
        <w:ind w:left="993"/>
      </w:pPr>
      <w:r w:rsidRPr="00EA79EF">
        <w:t>11.</w:t>
      </w:r>
      <w:r w:rsidRPr="00EA79EF">
        <w:tab/>
        <w:t>Vorme kasutavad kõik aruandvad üksused, olenemata kohaldatavatest raamatupidamistavadest, kuigi mõned lugeja kirjed on asjakohased vaid IASi/IFRSi laadi hindamiseeskirju kohaldatavate üksuste puhul. Üldiselt on nimetajas esitatav teave seotud vastavates vormides koguriskipositsiooni arvutamiseks esitatud lõpptulemusega.</w:t>
      </w:r>
    </w:p>
    <w:p w14:paraId="36D97B2F" w14:textId="75AB431A" w:rsidR="009E2F61" w:rsidRPr="00EA79EF" w:rsidRDefault="00125707">
      <w:pPr>
        <w:pStyle w:val="InstructionsText2"/>
        <w:numPr>
          <w:ilvl w:val="0"/>
          <w:numId w:val="0"/>
        </w:numPr>
        <w:ind w:left="993"/>
      </w:pPr>
      <w:r w:rsidRPr="00EA79EF">
        <w:t>12.</w:t>
      </w:r>
      <w:r w:rsidRPr="00EA79EF">
        <w:tab/>
        <w:t xml:space="preserve">Omavahendite kogusumma koosneb eri liiki omavahenditest: esimese taseme omavahendid, mis on esimese taseme põhiomavahendite ja täiendavate esimese taseme omavahendite summa, ning teise taseme omavahendid. </w:t>
      </w:r>
    </w:p>
    <w:p w14:paraId="50579230" w14:textId="438E9A1E" w:rsidR="009E2F61" w:rsidRPr="00EA79EF" w:rsidRDefault="00125707">
      <w:pPr>
        <w:pStyle w:val="InstructionsText2"/>
        <w:numPr>
          <w:ilvl w:val="0"/>
          <w:numId w:val="0"/>
        </w:numPr>
        <w:ind w:left="993"/>
      </w:pPr>
      <w:r w:rsidRPr="00EA79EF">
        <w:t>13.</w:t>
      </w:r>
      <w:r w:rsidRPr="00EA79EF">
        <w:tab/>
        <w:t>Kapitalinõuete määruse ja direktiivi üleminekusätete kohaldamist käsitletakse CA vormides järgmiselt:</w:t>
      </w:r>
    </w:p>
    <w:p w14:paraId="4A902CA7" w14:textId="30195111" w:rsidR="009E2F61" w:rsidRPr="00EA79EF" w:rsidRDefault="00125707">
      <w:pPr>
        <w:pStyle w:val="InstructionsText2"/>
        <w:numPr>
          <w:ilvl w:val="0"/>
          <w:numId w:val="0"/>
        </w:numPr>
        <w:ind w:left="993"/>
      </w:pPr>
      <w:r w:rsidRPr="00EA79EF">
        <w:t>a)</w:t>
      </w:r>
      <w:r w:rsidRPr="00EA79EF">
        <w:tab/>
        <w:t>Vormis CA1 esitatavates kirjetes üleminekusätetest tulenevaid korrigeerimisi üldiselt arvesse ei võeta. See tähendab, et vormi CA1 kirjete andmed arvutatakse vastavalt lõppsätetele (st nagu üleminekusätteid ei kohaldataks), välja arvatud kirjed, mis kokkuvõtlikult kajastavad üleminekusätete mõju. Iga kapitaliliigi (st esimese taseme põhiomavahendite, täiendavate esimese taseme omavahendite ja teise taseme omavahendite) puhul on kolm eri kirjet, milles kajastatakse kõiki üleminekusätetest tulenevaid korrigeerimisi.</w:t>
      </w:r>
    </w:p>
    <w:p w14:paraId="180DEE1E" w14:textId="74EC2666" w:rsidR="009E2F61" w:rsidRPr="00EA79EF" w:rsidRDefault="00125707">
      <w:pPr>
        <w:pStyle w:val="InstructionsText2"/>
        <w:numPr>
          <w:ilvl w:val="0"/>
          <w:numId w:val="0"/>
        </w:numPr>
        <w:ind w:left="993"/>
      </w:pPr>
      <w:r w:rsidRPr="00EA79EF">
        <w:lastRenderedPageBreak/>
        <w:t>b)</w:t>
      </w:r>
      <w:r w:rsidRPr="00EA79EF">
        <w:tab/>
        <w:t>Üleminekusätted võivad mõjutada ka täiendavate esimese taseme omavahendite ja teise taseme omavahendite puudujääki (s.o täiendavate esimese taseme omavahendite või teise taseme omavahendite kirjetest tehtavate mahaarvamiste summa, mis ületab vastavalt täiendavaid esimese taseme omavahendeid või teise taseme omavahendeid, nagu sätestatud vastavalt kapitalinõuete määruse artikli 36 lõike 1 punktis j ja artikli 56 punktis e) ning seega võivad kõnealuseid puudujääke sisaldavad kirjed kaudselt kajastada üleminekusätete mõju.</w:t>
      </w:r>
    </w:p>
    <w:p w14:paraId="6974BA81" w14:textId="25971D24" w:rsidR="009E2F61" w:rsidRPr="00EA79EF" w:rsidRDefault="00125707">
      <w:pPr>
        <w:pStyle w:val="InstructionsText2"/>
        <w:numPr>
          <w:ilvl w:val="0"/>
          <w:numId w:val="0"/>
        </w:numPr>
        <w:ind w:left="993"/>
      </w:pPr>
      <w:r w:rsidRPr="00EA79EF">
        <w:t>c)</w:t>
      </w:r>
      <w:r w:rsidRPr="00EA79EF">
        <w:tab/>
        <w:t xml:space="preserve">Vormi CA5 kasutatakse üksnes kapitalinõuete määruse üleminekusätete mõju kajastamiseks. </w:t>
      </w:r>
    </w:p>
    <w:p w14:paraId="3E23DD40" w14:textId="0B7D1848" w:rsidR="009E2F61" w:rsidRPr="00EA79EF" w:rsidRDefault="00125707">
      <w:pPr>
        <w:pStyle w:val="InstructionsText2"/>
        <w:numPr>
          <w:ilvl w:val="0"/>
          <w:numId w:val="0"/>
        </w:numPr>
        <w:ind w:left="993"/>
      </w:pPr>
      <w:r w:rsidRPr="00EA79EF">
        <w:t>14.</w:t>
      </w:r>
      <w:r w:rsidRPr="00EA79EF">
        <w:tab/>
        <w:t>II samba nõudeid võib liidus kohaldada erinevalt (kapitalinõuete direktiivi artikli 104 lõige 2 tuleb üle võtta riikide õigusaktidesse). Kapitalinõuete määruses nõutud maksevõime aruandluses võetakse arvesse ainult II samba nõudeid maksevõime suhtarvu või sihtsuhtarvu kohta. Üksik</w:t>
      </w:r>
      <w:r w:rsidR="00115759">
        <w:t>asjalike aruannete esitamine II </w:t>
      </w:r>
      <w:bookmarkStart w:id="9" w:name="_GoBack"/>
      <w:bookmarkEnd w:id="9"/>
      <w:r w:rsidRPr="00EA79EF">
        <w:t>samba nõuete kohta ei ole kapitalinõuete määruse artikliga 99 ette nähtud.</w:t>
      </w:r>
    </w:p>
    <w:p w14:paraId="00EBB9CB" w14:textId="77777777" w:rsidR="009E2F61" w:rsidRPr="00EA79EF" w:rsidRDefault="00125707">
      <w:pPr>
        <w:pStyle w:val="InstructionsText2"/>
        <w:numPr>
          <w:ilvl w:val="0"/>
          <w:numId w:val="0"/>
        </w:numPr>
        <w:ind w:left="993"/>
      </w:pPr>
      <w:r w:rsidRPr="00EA79EF">
        <w:t>a)</w:t>
      </w:r>
      <w:r w:rsidRPr="00EA79EF">
        <w:tab/>
        <w:t>Vormides CA1, CA2 või CA5 esitatakse andmed ainult I samba küsimuste kohta.</w:t>
      </w:r>
    </w:p>
    <w:p w14:paraId="6E43568B" w14:textId="52A1180F" w:rsidR="009E2F61" w:rsidRPr="00EA79EF" w:rsidRDefault="00125707">
      <w:pPr>
        <w:pStyle w:val="InstructionsText2"/>
        <w:numPr>
          <w:ilvl w:val="0"/>
          <w:numId w:val="0"/>
        </w:numPr>
        <w:ind w:left="993"/>
      </w:pPr>
      <w:r w:rsidRPr="00EA79EF">
        <w:t>b)</w:t>
      </w:r>
      <w:r w:rsidRPr="00EA79EF">
        <w:tab/>
        <w:t>Vormis CA3 kajastatakse II samba täiendavate nõuete kogumõju maksevõime suhtarvule. Ühes osas kajastatakse summade mõju suhtarvudele, samas kui teises osas kajastatakse suhtarvu ennast. Mõlemad suhtarvude osad ei ole täiendavalt seotud vormidega CA1, CA2 või CA5.</w:t>
      </w:r>
    </w:p>
    <w:p w14:paraId="285BFC5F" w14:textId="67B6D070" w:rsidR="009E2F61" w:rsidRPr="00EA79EF" w:rsidRDefault="00125707">
      <w:pPr>
        <w:pStyle w:val="InstructionsText2"/>
        <w:numPr>
          <w:ilvl w:val="0"/>
          <w:numId w:val="0"/>
        </w:numPr>
        <w:ind w:left="993"/>
      </w:pPr>
      <w:r w:rsidRPr="00EA79EF">
        <w:t>c)</w:t>
      </w:r>
      <w:r w:rsidRPr="00EA79EF">
        <w:tab/>
        <w:t>Vorm CA4 sisaldab ühte lahtrit seoses II samba kohaste täiendavate omavahendite nõuetega. See lahter ei ole valideerimiseeskirjade kaudu seotud CA3 vormi omavahendite suhtarvudega ja kajastab kapitalinõuete direktiivi artikli 104 lõiget 2, milles on selgesõnaliselt märgitud, et täiendavaid omavahendite nõudeid võib käsitada ühe võimalusena II samba otsuste puhul.</w:t>
      </w:r>
    </w:p>
    <w:p w14:paraId="6BEDA0DA"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10" w:name="_Toc30765115"/>
      <w:r w:rsidRPr="00EA79EF">
        <w:rPr>
          <w:rFonts w:ascii="Times New Roman" w:hAnsi="Times New Roman"/>
          <w:sz w:val="24"/>
          <w:u w:val="none"/>
        </w:rPr>
        <w:t>1.2.</w:t>
      </w:r>
      <w:r w:rsidRPr="00EA79EF">
        <w:rPr>
          <w:rFonts w:ascii="Times New Roman" w:hAnsi="Times New Roman"/>
          <w:sz w:val="24"/>
          <w:u w:val="none"/>
        </w:rPr>
        <w:tab/>
      </w:r>
      <w:r w:rsidRPr="00EA79EF">
        <w:rPr>
          <w:rFonts w:ascii="Times New Roman" w:hAnsi="Times New Roman"/>
          <w:sz w:val="24"/>
        </w:rPr>
        <w:t>C 01.00 – OMAVAHENDID (CA1)</w:t>
      </w:r>
      <w:bookmarkEnd w:id="10"/>
      <w:r w:rsidRPr="00EA79EF">
        <w:rPr>
          <w:rFonts w:ascii="Times New Roman" w:hAnsi="Times New Roman"/>
          <w:sz w:val="24"/>
        </w:rPr>
        <w:t xml:space="preserve"> </w:t>
      </w:r>
    </w:p>
    <w:p w14:paraId="1640AAF5"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11" w:name="_Toc30765116"/>
      <w:r w:rsidRPr="00EA79EF">
        <w:rPr>
          <w:rFonts w:ascii="Times New Roman" w:hAnsi="Times New Roman"/>
          <w:sz w:val="24"/>
          <w:u w:val="none"/>
        </w:rPr>
        <w:t>1.2.1.</w:t>
      </w:r>
      <w:r w:rsidRPr="00EA79EF">
        <w:rPr>
          <w:rFonts w:ascii="Times New Roman" w:hAnsi="Times New Roman"/>
          <w:sz w:val="24"/>
          <w:u w:val="none"/>
        </w:rPr>
        <w:tab/>
      </w:r>
      <w:r w:rsidRPr="00EA79EF">
        <w:rPr>
          <w:rFonts w:ascii="Times New Roman" w:hAnsi="Times New Roman"/>
          <w:sz w:val="24"/>
        </w:rPr>
        <w:t>Juhised konkreetsete kirjete kohta</w:t>
      </w:r>
      <w:bookmarkEnd w:id="11"/>
    </w:p>
    <w:p w14:paraId="49EB31E0" w14:textId="77777777" w:rsidR="009E2F61" w:rsidRPr="00EA79EF" w:rsidRDefault="009E2F61">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E2F61" w:rsidRPr="00EA79EF" w14:paraId="5D5CC09A" w14:textId="77777777" w:rsidTr="00672D2A">
        <w:tc>
          <w:tcPr>
            <w:tcW w:w="1129" w:type="dxa"/>
            <w:shd w:val="clear" w:color="auto" w:fill="D9D9D9"/>
          </w:tcPr>
          <w:p w14:paraId="5EE5330B" w14:textId="77777777" w:rsidR="009E2F61" w:rsidRPr="00EA79EF" w:rsidRDefault="002648B0">
            <w:pPr>
              <w:pStyle w:val="InstructionsText"/>
              <w:rPr>
                <w:rStyle w:val="InstructionsTabelleText"/>
                <w:rFonts w:ascii="Times New Roman" w:hAnsi="Times New Roman"/>
                <w:bCs/>
                <w:sz w:val="24"/>
              </w:rPr>
            </w:pPr>
            <w:r w:rsidRPr="00EA79EF">
              <w:rPr>
                <w:rStyle w:val="InstructionsTabelleText"/>
                <w:rFonts w:ascii="Times New Roman" w:hAnsi="Times New Roman"/>
                <w:sz w:val="24"/>
              </w:rPr>
              <w:t>Rida</w:t>
            </w:r>
          </w:p>
        </w:tc>
        <w:tc>
          <w:tcPr>
            <w:tcW w:w="7620" w:type="dxa"/>
            <w:shd w:val="clear" w:color="auto" w:fill="D9D9D9"/>
          </w:tcPr>
          <w:p w14:paraId="19E41094" w14:textId="77777777" w:rsidR="009E2F61" w:rsidRPr="00EA79EF" w:rsidRDefault="002648B0">
            <w:pPr>
              <w:pStyle w:val="InstructionsText"/>
              <w:rPr>
                <w:rStyle w:val="InstructionsTabelleText"/>
                <w:rFonts w:ascii="Times New Roman" w:hAnsi="Times New Roman"/>
                <w:bCs/>
                <w:sz w:val="24"/>
              </w:rPr>
            </w:pPr>
            <w:r w:rsidRPr="00EA79EF">
              <w:rPr>
                <w:rStyle w:val="InstructionsTabelleText"/>
                <w:rFonts w:ascii="Times New Roman" w:hAnsi="Times New Roman"/>
                <w:sz w:val="24"/>
              </w:rPr>
              <w:t>Viited õigussätetele ja juhised</w:t>
            </w:r>
          </w:p>
        </w:tc>
      </w:tr>
      <w:tr w:rsidR="009E2F61" w:rsidRPr="00EA79EF" w14:paraId="0E5D273A" w14:textId="77777777" w:rsidTr="00672D2A">
        <w:tc>
          <w:tcPr>
            <w:tcW w:w="1129" w:type="dxa"/>
          </w:tcPr>
          <w:p w14:paraId="4A55AEAF"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010</w:t>
            </w:r>
          </w:p>
        </w:tc>
        <w:tc>
          <w:tcPr>
            <w:tcW w:w="7620" w:type="dxa"/>
          </w:tcPr>
          <w:p w14:paraId="541B4823" w14:textId="77777777" w:rsidR="009E2F61" w:rsidRPr="00EA79EF" w:rsidRDefault="00C66473">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w:t>
            </w:r>
            <w:r w:rsidRPr="00EA79EF">
              <w:rPr>
                <w:rStyle w:val="InstructionsTabelleberschrift"/>
                <w:rFonts w:ascii="Times New Roman" w:hAnsi="Times New Roman"/>
                <w:sz w:val="24"/>
              </w:rPr>
              <w:tab/>
              <w:t>Omavahendid</w:t>
            </w:r>
          </w:p>
          <w:p w14:paraId="35AB5B61" w14:textId="18764E91"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118 ja artikkel 72</w:t>
            </w:r>
          </w:p>
          <w:p w14:paraId="09DD6AF6" w14:textId="77777777" w:rsidR="009E2F61" w:rsidRPr="00EA79EF" w:rsidRDefault="002648B0">
            <w:pPr>
              <w:pStyle w:val="InstructionsText"/>
              <w:rPr>
                <w:rStyle w:val="InstructionsTabelleberschrift"/>
                <w:rFonts w:ascii="Times New Roman" w:hAnsi="Times New Roman"/>
                <w:sz w:val="24"/>
              </w:rPr>
            </w:pPr>
            <w:r w:rsidRPr="00EA79EF">
              <w:rPr>
                <w:rStyle w:val="FormatvorlageInstructionsTabelleText"/>
                <w:rFonts w:ascii="Times New Roman" w:hAnsi="Times New Roman"/>
                <w:sz w:val="24"/>
              </w:rPr>
              <w:t>Krediidiasutuse või investeerimisühingu omavahendid võrduvad krediidiasutuse või investeerimisühingu esimese ja teise taseme omavahendite summaga.</w:t>
            </w:r>
          </w:p>
        </w:tc>
      </w:tr>
      <w:tr w:rsidR="009E2F61" w:rsidRPr="00EA79EF" w14:paraId="16D41D9A" w14:textId="77777777" w:rsidTr="00672D2A">
        <w:tc>
          <w:tcPr>
            <w:tcW w:w="1129" w:type="dxa"/>
          </w:tcPr>
          <w:p w14:paraId="26B696F7"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015</w:t>
            </w:r>
          </w:p>
        </w:tc>
        <w:tc>
          <w:tcPr>
            <w:tcW w:w="7620" w:type="dxa"/>
          </w:tcPr>
          <w:p w14:paraId="45CA52BA" w14:textId="77777777" w:rsidR="009E2F61" w:rsidRPr="00EA79EF" w:rsidRDefault="00666996">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w:t>
            </w:r>
            <w:r w:rsidRPr="00EA79EF">
              <w:rPr>
                <w:rStyle w:val="InstructionsTabelleberschrift"/>
                <w:rFonts w:ascii="Times New Roman" w:hAnsi="Times New Roman"/>
                <w:sz w:val="24"/>
              </w:rPr>
              <w:tab/>
              <w:t>Esimese taseme omavahendid</w:t>
            </w:r>
          </w:p>
          <w:p w14:paraId="7DD490F8" w14:textId="0DB0C581"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artikkel 25</w:t>
            </w:r>
          </w:p>
          <w:p w14:paraId="5ECA6D68" w14:textId="77777777" w:rsidR="009E2F61" w:rsidRPr="00EA79EF" w:rsidRDefault="00666996">
            <w:pPr>
              <w:pStyle w:val="InstructionsText"/>
              <w:rPr>
                <w:rStyle w:val="InstructionsTabelleberschrift"/>
                <w:rFonts w:ascii="Times New Roman" w:hAnsi="Times New Roman"/>
                <w:sz w:val="24"/>
              </w:rPr>
            </w:pPr>
            <w:r w:rsidRPr="00EA79EF">
              <w:rPr>
                <w:rStyle w:val="FormatvorlageInstructionsTabelleText"/>
                <w:rFonts w:ascii="Times New Roman" w:hAnsi="Times New Roman"/>
                <w:sz w:val="24"/>
              </w:rPr>
              <w:t xml:space="preserve">Esimese taseme omavahendid võrduvad esimese taseme põhiomavahendite ja täiendavate esimese taseme omavahendite summaga. </w:t>
            </w:r>
          </w:p>
        </w:tc>
      </w:tr>
      <w:tr w:rsidR="009E2F61" w:rsidRPr="00EA79EF" w14:paraId="1E32E0D4" w14:textId="77777777" w:rsidTr="00672D2A">
        <w:tc>
          <w:tcPr>
            <w:tcW w:w="1129" w:type="dxa"/>
          </w:tcPr>
          <w:p w14:paraId="62806938"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020</w:t>
            </w:r>
          </w:p>
        </w:tc>
        <w:tc>
          <w:tcPr>
            <w:tcW w:w="7620" w:type="dxa"/>
          </w:tcPr>
          <w:p w14:paraId="73518619" w14:textId="77777777" w:rsidR="009E2F61" w:rsidRPr="00EA79EF" w:rsidRDefault="00666996">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w:t>
            </w:r>
            <w:r w:rsidRPr="00EA79EF">
              <w:rPr>
                <w:rStyle w:val="InstructionsTabelleberschrift"/>
                <w:rFonts w:ascii="Times New Roman" w:hAnsi="Times New Roman"/>
                <w:sz w:val="24"/>
              </w:rPr>
              <w:tab/>
              <w:t>Esimese taseme põhiomavahendid</w:t>
            </w:r>
          </w:p>
          <w:p w14:paraId="1992577C" w14:textId="51959B83"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Kapitalinõuete määruse artikkel 50</w:t>
            </w:r>
          </w:p>
        </w:tc>
      </w:tr>
      <w:tr w:rsidR="009E2F61" w:rsidRPr="00EA79EF" w14:paraId="168CAFD1" w14:textId="77777777" w:rsidTr="00672D2A">
        <w:tc>
          <w:tcPr>
            <w:tcW w:w="1129" w:type="dxa"/>
          </w:tcPr>
          <w:p w14:paraId="20E7E202"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030</w:t>
            </w:r>
          </w:p>
        </w:tc>
        <w:tc>
          <w:tcPr>
            <w:tcW w:w="7620" w:type="dxa"/>
          </w:tcPr>
          <w:p w14:paraId="7AD63B05" w14:textId="77777777" w:rsidR="009E2F61" w:rsidRPr="00EA79EF" w:rsidRDefault="000120E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1.1.1.1</w:t>
            </w:r>
            <w:r w:rsidRPr="00EA79EF">
              <w:rPr>
                <w:rStyle w:val="InstructionsTabelleberschrift"/>
                <w:rFonts w:ascii="Times New Roman" w:hAnsi="Times New Roman"/>
                <w:sz w:val="24"/>
              </w:rPr>
              <w:tab/>
              <w:t>Esimese taseme põhiomavahenditena aktsepteeritavad kapitaliinstrumendid</w:t>
            </w:r>
          </w:p>
          <w:p w14:paraId="07A315EC" w14:textId="243F4855"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26 lõike 1 punktid a ja b, artiklid 27–30, artikli 36 lõike 1 punkt f ja artikkel 42</w:t>
            </w:r>
          </w:p>
        </w:tc>
      </w:tr>
      <w:tr w:rsidR="009E2F61" w:rsidRPr="00EA79EF" w14:paraId="7D83D84B" w14:textId="77777777" w:rsidTr="00672D2A">
        <w:tc>
          <w:tcPr>
            <w:tcW w:w="1129" w:type="dxa"/>
          </w:tcPr>
          <w:p w14:paraId="2E41976E"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040</w:t>
            </w:r>
          </w:p>
        </w:tc>
        <w:tc>
          <w:tcPr>
            <w:tcW w:w="7620" w:type="dxa"/>
          </w:tcPr>
          <w:p w14:paraId="255B1AC6" w14:textId="77777777" w:rsidR="009E2F61" w:rsidRPr="00EA79EF" w:rsidRDefault="00666996">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1.1.1.1.1</w:t>
            </w:r>
            <w:r w:rsidRPr="00EA79EF">
              <w:rPr>
                <w:rStyle w:val="InstructionsTabelleberschrift"/>
                <w:rFonts w:ascii="Times New Roman" w:hAnsi="Times New Roman"/>
                <w:sz w:val="24"/>
              </w:rPr>
              <w:tab/>
              <w:t>Sissemakstud kapitaliinstrumendid</w:t>
            </w:r>
          </w:p>
          <w:p w14:paraId="331EE02B" w14:textId="14718085"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26 lõike 1 punkt a ja artiklid 27–31</w:t>
            </w:r>
          </w:p>
          <w:p w14:paraId="428A9AFA" w14:textId="615C3040" w:rsidR="009E2F61" w:rsidRPr="00EA79EF" w:rsidRDefault="00543DB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See hõlmab vastastikuste seltside, ühistute või samalaadsete krediidiasutuste ja investeerimisühingute kapitaliinstrumente (kapitalinõuete määruse artiklid 27–29).</w:t>
            </w:r>
          </w:p>
          <w:p w14:paraId="5A683BFD"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Arvesse ei võeta instrumentidega seotud ülekurssi.</w:t>
            </w:r>
          </w:p>
          <w:p w14:paraId="6BD24A93" w14:textId="77777777" w:rsidR="009E2F61" w:rsidRPr="00EA79EF" w:rsidRDefault="00543DB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Arvesse võetakse ametiasutuste poolt hädaolukorras märgitud kapitaliinstrumente, kui täidetud on kõik kapitalinõuete määruse artiklis 31 sätestatud tingimused.</w:t>
            </w:r>
          </w:p>
        </w:tc>
      </w:tr>
      <w:tr w:rsidR="009E2F61" w:rsidRPr="00EA79EF" w14:paraId="4168FE51" w14:textId="77777777" w:rsidTr="00672D2A">
        <w:tc>
          <w:tcPr>
            <w:tcW w:w="1129" w:type="dxa"/>
          </w:tcPr>
          <w:p w14:paraId="460DAEDB" w14:textId="77777777" w:rsidR="009E2F61" w:rsidRPr="00EA79EF" w:rsidRDefault="00216D67">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045</w:t>
            </w:r>
          </w:p>
        </w:tc>
        <w:tc>
          <w:tcPr>
            <w:tcW w:w="7620" w:type="dxa"/>
          </w:tcPr>
          <w:p w14:paraId="15F9D9E8" w14:textId="77777777" w:rsidR="009E2F61" w:rsidRPr="00EA79EF" w:rsidRDefault="00DD2C1E">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1.1.1.1.1*</w:t>
            </w:r>
            <w:r w:rsidRPr="00EA79EF">
              <w:rPr>
                <w:rStyle w:val="InstructionsTabelleberschrift"/>
                <w:rFonts w:ascii="Times New Roman" w:hAnsi="Times New Roman"/>
                <w:sz w:val="24"/>
              </w:rPr>
              <w:tab/>
              <w:t>millest: ametiasutuste poolt hädaolukorras märgitavad kapitaliinstrumendid</w:t>
            </w:r>
          </w:p>
          <w:p w14:paraId="2D2964A9" w14:textId="28B40176" w:rsidR="009E2F61" w:rsidRPr="00EA79EF" w:rsidRDefault="00216D67">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artikkel 31</w:t>
            </w:r>
          </w:p>
          <w:p w14:paraId="280776E5" w14:textId="77777777" w:rsidR="009E2F61" w:rsidRPr="00EA79EF" w:rsidRDefault="00216D67">
            <w:pPr>
              <w:pStyle w:val="InstructionsText"/>
              <w:rPr>
                <w:rStyle w:val="InstructionsTabelleberschrift"/>
                <w:rFonts w:ascii="Times New Roman" w:hAnsi="Times New Roman"/>
                <w:sz w:val="24"/>
              </w:rPr>
            </w:pPr>
            <w:r w:rsidRPr="00EA79EF">
              <w:rPr>
                <w:rStyle w:val="InstructionsTabelleberschrift"/>
                <w:rFonts w:ascii="Times New Roman" w:hAnsi="Times New Roman"/>
                <w:b w:val="0"/>
                <w:sz w:val="24"/>
                <w:u w:val="none"/>
              </w:rPr>
              <w:t>Ametiasutuste poolt hädaolukorras märgitud kapitaliinstrumendid arvatakse esimese taseme põhiomavahendite hulka, kui täidetud on kõik kapitalinõuete määruse artiklis 31 sätestatud tingimused.</w:t>
            </w:r>
          </w:p>
        </w:tc>
      </w:tr>
      <w:tr w:rsidR="009E2F61" w:rsidRPr="00EA79EF" w14:paraId="3D94B46C" w14:textId="77777777" w:rsidTr="00672D2A">
        <w:tc>
          <w:tcPr>
            <w:tcW w:w="1129" w:type="dxa"/>
          </w:tcPr>
          <w:p w14:paraId="73F13C12"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050</w:t>
            </w:r>
          </w:p>
        </w:tc>
        <w:tc>
          <w:tcPr>
            <w:tcW w:w="7620" w:type="dxa"/>
          </w:tcPr>
          <w:p w14:paraId="089A65CB"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1.1.1.1.2*</w:t>
            </w:r>
            <w:r w:rsidRPr="00EA79EF">
              <w:rPr>
                <w:rStyle w:val="InstructionsTabelleberschrift"/>
                <w:rFonts w:ascii="Times New Roman" w:hAnsi="Times New Roman"/>
                <w:sz w:val="24"/>
              </w:rPr>
              <w:tab/>
              <w:t>Memokirje: mitteaktsepteeritavad kapitaliinstrumendid</w:t>
            </w:r>
          </w:p>
          <w:p w14:paraId="263FDBEA" w14:textId="1239F3B4"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28 lõike 1 punktid b, l ja m</w:t>
            </w:r>
          </w:p>
          <w:p w14:paraId="7AE45833"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Kõnealustes punktides sätestatud tingimused kajastavad eri kapitaliolukordi, mis on pöörduvad, ja seega võib selles kirjes kajastatav summa olla aktsepteeritav järgmistel aruandeperioodidel.</w:t>
            </w:r>
          </w:p>
          <w:p w14:paraId="2518A593"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ei hõlma instrumentidega seotud ülekurssi.</w:t>
            </w:r>
          </w:p>
        </w:tc>
      </w:tr>
      <w:tr w:rsidR="009E2F61" w:rsidRPr="00EA79EF" w14:paraId="622132D3" w14:textId="77777777" w:rsidTr="00672D2A">
        <w:tc>
          <w:tcPr>
            <w:tcW w:w="1129" w:type="dxa"/>
          </w:tcPr>
          <w:p w14:paraId="0CDA59AC"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060</w:t>
            </w:r>
          </w:p>
        </w:tc>
        <w:tc>
          <w:tcPr>
            <w:tcW w:w="7620" w:type="dxa"/>
          </w:tcPr>
          <w:p w14:paraId="2FAEC512"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1.1.1.1.3</w:t>
            </w:r>
            <w:r w:rsidRPr="00EA79EF">
              <w:rPr>
                <w:rStyle w:val="InstructionsTabelleberschrift"/>
                <w:rFonts w:ascii="Times New Roman" w:hAnsi="Times New Roman"/>
                <w:sz w:val="24"/>
              </w:rPr>
              <w:tab/>
              <w:t>Ülekurss</w:t>
            </w:r>
          </w:p>
          <w:p w14:paraId="5ECB161C" w14:textId="181B8C13"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124 ja artikli 26 lõike 1 punkt b</w:t>
            </w:r>
          </w:p>
          <w:p w14:paraId="301C1075"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Ülekurss on määratletud kohaldatavas raamatupidamistavas. </w:t>
            </w:r>
          </w:p>
          <w:p w14:paraId="3FB01BA4"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Selle kirje puhul kajastatav summa on kirjega „Sissemakstud kapitaliinstrumendid“ seotud osa. </w:t>
            </w:r>
          </w:p>
        </w:tc>
      </w:tr>
      <w:tr w:rsidR="009E2F61" w:rsidRPr="00EA79EF" w14:paraId="77AC2598" w14:textId="77777777" w:rsidTr="00672D2A">
        <w:tc>
          <w:tcPr>
            <w:tcW w:w="1129" w:type="dxa"/>
          </w:tcPr>
          <w:p w14:paraId="2EA7B719"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070</w:t>
            </w:r>
          </w:p>
        </w:tc>
        <w:tc>
          <w:tcPr>
            <w:tcW w:w="7620" w:type="dxa"/>
          </w:tcPr>
          <w:p w14:paraId="732809E1"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1.1.1.1.4</w:t>
            </w:r>
            <w:r w:rsidRPr="00EA79EF">
              <w:rPr>
                <w:rStyle w:val="InstructionsTabelleberschrift"/>
                <w:rFonts w:ascii="Times New Roman" w:hAnsi="Times New Roman"/>
                <w:sz w:val="24"/>
              </w:rPr>
              <w:tab/>
              <w:t>(–) Enda esimese taseme põhiomavahenditesse kuuluvad instrumendid</w:t>
            </w:r>
          </w:p>
          <w:p w14:paraId="620FE7BC" w14:textId="0A61A514"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36 lõike 1 punkt f ja artikkel 42</w:t>
            </w:r>
          </w:p>
          <w:p w14:paraId="1739FFD3" w14:textId="5F06998D"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Aruandva krediidiasutuse või investeerimisühingu või konsolideerimisgrupi osalused enda esimese taseme põhiomavahendites aruandekuupäeva seisuga. Kohaldatakse kapitalinõuete määruse artiklis 42 sätestatud erandeid.</w:t>
            </w:r>
          </w:p>
          <w:p w14:paraId="2718040A"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Osalusi aktsiates, mis kuuluvad kirje „mitteaktsepteeritavad kapitaliinstrumendid“ alla, ei kajastata sellel real.</w:t>
            </w:r>
          </w:p>
          <w:p w14:paraId="5F5FCAEC"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Kajastatav summa hõlmab oma aktsiatega seotud ülekurssi.</w:t>
            </w:r>
          </w:p>
          <w:p w14:paraId="78F8B106"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Kirjed 1.1.1.1.4–1.1.1.1.4.3 ei hõlma tegelikke või tingimuslikke kohustusi osta enda esimese taseme põhiomavahenditesse kuuluvaid instrumente. Tegelikke või tingimuslikke kohustusi osta enda esimese taseme põhiomavahenditesse kuuluvaid instrumente kajastatakse eraldi kirje 1.1.1.1.5 all.</w:t>
            </w:r>
          </w:p>
        </w:tc>
      </w:tr>
      <w:tr w:rsidR="009E2F61" w:rsidRPr="00EA79EF" w14:paraId="43F77E74" w14:textId="77777777" w:rsidTr="00672D2A">
        <w:tc>
          <w:tcPr>
            <w:tcW w:w="1129" w:type="dxa"/>
          </w:tcPr>
          <w:p w14:paraId="222B2025"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080</w:t>
            </w:r>
          </w:p>
        </w:tc>
        <w:tc>
          <w:tcPr>
            <w:tcW w:w="7620" w:type="dxa"/>
          </w:tcPr>
          <w:p w14:paraId="6B7D02E1"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1.1.1.1.4.1</w:t>
            </w:r>
            <w:r w:rsidRPr="00EA79EF">
              <w:rPr>
                <w:rStyle w:val="InstructionsTabelleberschrift"/>
                <w:rFonts w:ascii="Times New Roman" w:hAnsi="Times New Roman"/>
                <w:sz w:val="24"/>
              </w:rPr>
              <w:tab/>
              <w:t>(–) Otsesed osalused esimese taseme põhiomavahenditesse kuuluvates instrumentides</w:t>
            </w:r>
          </w:p>
          <w:p w14:paraId="35E470F8" w14:textId="01EF04A3"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36 lõike 1 punkt f ja artikkel 42</w:t>
            </w:r>
          </w:p>
          <w:p w14:paraId="17CE9E0E"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Konsolideerimisgruppi kuuluvate krediidiasutuste ja investeerimisühingute osalused kirje 1.1.1.1 kohastes esimese taseme põhiomavahenditesse kuuluvates instrumentides. </w:t>
            </w:r>
          </w:p>
          <w:p w14:paraId="6C924F42" w14:textId="499188B4"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hõlmab pika netopositsiooni alusel arvutatud osalusi kauplemisportfellis, nagu on ette nähtud kapitalinõuete määruse artikli 42 punktiga a.</w:t>
            </w:r>
          </w:p>
        </w:tc>
      </w:tr>
      <w:tr w:rsidR="009E2F61" w:rsidRPr="00EA79EF" w14:paraId="0000EDB1" w14:textId="77777777" w:rsidTr="00672D2A">
        <w:tc>
          <w:tcPr>
            <w:tcW w:w="1129" w:type="dxa"/>
          </w:tcPr>
          <w:p w14:paraId="08BAFC24"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090</w:t>
            </w:r>
          </w:p>
        </w:tc>
        <w:tc>
          <w:tcPr>
            <w:tcW w:w="7620" w:type="dxa"/>
          </w:tcPr>
          <w:p w14:paraId="086795F2"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1.1.1.1.4.2</w:t>
            </w:r>
            <w:r w:rsidRPr="00EA79EF">
              <w:rPr>
                <w:rStyle w:val="InstructionsTabelleberschrift"/>
                <w:rFonts w:ascii="Times New Roman" w:hAnsi="Times New Roman"/>
                <w:sz w:val="24"/>
              </w:rPr>
              <w:tab/>
              <w:t>(–) Kaudsed osalused esimese taseme põhiomavahenditesse kuuluvates instrumentides</w:t>
            </w:r>
          </w:p>
          <w:p w14:paraId="08F0267B" w14:textId="6A1A2781"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114, artikli 36 lõige 1 ja artikkel 42</w:t>
            </w:r>
          </w:p>
        </w:tc>
      </w:tr>
      <w:tr w:rsidR="009E2F61" w:rsidRPr="00EA79EF" w14:paraId="20E3E2F0" w14:textId="77777777" w:rsidTr="00672D2A">
        <w:tc>
          <w:tcPr>
            <w:tcW w:w="1129" w:type="dxa"/>
          </w:tcPr>
          <w:p w14:paraId="3EAB4AD6"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091</w:t>
            </w:r>
          </w:p>
          <w:p w14:paraId="4C62BBAD" w14:textId="77777777" w:rsidR="009E2F61" w:rsidRPr="00EA79EF" w:rsidRDefault="009E2F61">
            <w:pPr>
              <w:pStyle w:val="InstructionsText"/>
              <w:rPr>
                <w:rStyle w:val="FormatvorlageInstructionsTabelleText"/>
                <w:rFonts w:ascii="Times New Roman" w:hAnsi="Times New Roman"/>
                <w:sz w:val="24"/>
              </w:rPr>
            </w:pPr>
          </w:p>
        </w:tc>
        <w:tc>
          <w:tcPr>
            <w:tcW w:w="7620" w:type="dxa"/>
          </w:tcPr>
          <w:p w14:paraId="02C6AB80"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1.1.1.1.4.3</w:t>
            </w:r>
            <w:r w:rsidRPr="00EA79EF">
              <w:rPr>
                <w:rStyle w:val="InstructionsTabelleberschrift"/>
                <w:rFonts w:ascii="Times New Roman" w:hAnsi="Times New Roman"/>
                <w:sz w:val="24"/>
              </w:rPr>
              <w:tab/>
              <w:t>(–) Sünteetilised osalused esimese taseme põhiomavahenditesse kuuluvates instrumentides</w:t>
            </w:r>
          </w:p>
          <w:p w14:paraId="1AAE0433" w14:textId="58938820" w:rsidR="009E2F61" w:rsidRPr="00EA79EF" w:rsidRDefault="00FF2818">
            <w:pPr>
              <w:pStyle w:val="InstructionsText"/>
              <w:rPr>
                <w:rStyle w:val="InstructionsTabelleberschrift"/>
                <w:rFonts w:ascii="Times New Roman" w:hAnsi="Times New Roman"/>
                <w:b w:val="0"/>
                <w:sz w:val="24"/>
                <w:u w:val="none"/>
              </w:rPr>
            </w:pPr>
            <w:r w:rsidRPr="00EA79EF">
              <w:rPr>
                <w:rStyle w:val="FormatvorlageInstructionsTabelleText"/>
                <w:rFonts w:ascii="Times New Roman" w:hAnsi="Times New Roman"/>
                <w:sz w:val="24"/>
              </w:rPr>
              <w:t>Kapitalinõuete määruse artikli 4 lõike 1 punkt 126, artikli 36 lõige 1 ja artikkel 42</w:t>
            </w:r>
          </w:p>
        </w:tc>
      </w:tr>
      <w:tr w:rsidR="009E2F61" w:rsidRPr="00EA79EF" w14:paraId="00DCCD96" w14:textId="77777777" w:rsidTr="00672D2A">
        <w:tc>
          <w:tcPr>
            <w:tcW w:w="1129" w:type="dxa"/>
          </w:tcPr>
          <w:p w14:paraId="6185C376"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092</w:t>
            </w:r>
          </w:p>
        </w:tc>
        <w:tc>
          <w:tcPr>
            <w:tcW w:w="7620" w:type="dxa"/>
          </w:tcPr>
          <w:p w14:paraId="63A8817F" w14:textId="77777777" w:rsidR="009E2F61" w:rsidRPr="00EA79EF" w:rsidRDefault="00666996">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1.1.1.1.5</w:t>
            </w:r>
            <w:r w:rsidRPr="00EA79EF">
              <w:rPr>
                <w:rStyle w:val="InstructionsTabelleberschrift"/>
                <w:rFonts w:ascii="Times New Roman" w:hAnsi="Times New Roman"/>
                <w:sz w:val="24"/>
              </w:rPr>
              <w:tab/>
              <w:t>(–) Tegelikud või tingimuslikud kohustused osta enda esimese taseme põhiomavahenditesse kuuluvaid instrumente</w:t>
            </w:r>
          </w:p>
          <w:p w14:paraId="527CDA19" w14:textId="3A81C4CA"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36 lõike 1 punkt f ja artikkel 42</w:t>
            </w:r>
          </w:p>
          <w:p w14:paraId="1AC7DFAE" w14:textId="1F67528D" w:rsidR="009E2F61" w:rsidRPr="00EA79EF" w:rsidRDefault="002648B0">
            <w:pPr>
              <w:pStyle w:val="InstructionsText"/>
              <w:rPr>
                <w:rStyle w:val="InstructionsTabelleberschrift"/>
                <w:rFonts w:ascii="Times New Roman" w:hAnsi="Times New Roman"/>
                <w:b w:val="0"/>
                <w:bCs w:val="0"/>
                <w:sz w:val="24"/>
                <w:u w:val="none"/>
              </w:rPr>
            </w:pPr>
            <w:r w:rsidRPr="00EA79EF">
              <w:rPr>
                <w:rStyle w:val="InstructionsTabelleberschrift"/>
                <w:rFonts w:ascii="Times New Roman" w:hAnsi="Times New Roman"/>
                <w:b w:val="0"/>
                <w:sz w:val="24"/>
                <w:u w:val="none"/>
              </w:rPr>
              <w:t>Vastavalt kapitalinõuete määruse artikli 36 lõike 1 punktile f arvatakse maha „enda esimese taseme põhiomavahenditesse kuuluvad instrumendid, mille ostmiseks on krediidiasutusel või investeerimisühingul olemasoleva lepingujärgse kohustuse alusel tegelik või tingimuslik kohustus“.</w:t>
            </w:r>
          </w:p>
        </w:tc>
      </w:tr>
      <w:tr w:rsidR="009E2F61" w:rsidRPr="00EA79EF" w14:paraId="677C9282" w14:textId="77777777" w:rsidTr="00672D2A">
        <w:tc>
          <w:tcPr>
            <w:tcW w:w="1129" w:type="dxa"/>
          </w:tcPr>
          <w:p w14:paraId="31C7AFE3"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130</w:t>
            </w:r>
          </w:p>
        </w:tc>
        <w:tc>
          <w:tcPr>
            <w:tcW w:w="7620" w:type="dxa"/>
          </w:tcPr>
          <w:p w14:paraId="54B35A60"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1.1.1.2</w:t>
            </w:r>
            <w:r w:rsidRPr="00EA79EF">
              <w:rPr>
                <w:rStyle w:val="InstructionsTabelleberschrift"/>
                <w:rFonts w:ascii="Times New Roman" w:hAnsi="Times New Roman"/>
                <w:sz w:val="24"/>
              </w:rPr>
              <w:tab/>
              <w:t>Jaotamata kasum</w:t>
            </w:r>
          </w:p>
          <w:p w14:paraId="7F9F0214" w14:textId="76239CE9"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26 lõike 1 punkt c ja lõige 2</w:t>
            </w:r>
          </w:p>
          <w:p w14:paraId="121FC2B0"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Jaotamata kasum hõlmab eelmiste aastate jaotamata kasumit koos aruandeperioodi aktsepteeritava vahekasumi või aastakasumiga.</w:t>
            </w:r>
          </w:p>
        </w:tc>
      </w:tr>
      <w:tr w:rsidR="009E2F61" w:rsidRPr="00EA79EF" w14:paraId="66BA7DC6" w14:textId="77777777" w:rsidTr="00672D2A">
        <w:tc>
          <w:tcPr>
            <w:tcW w:w="1129" w:type="dxa"/>
          </w:tcPr>
          <w:p w14:paraId="310D6463"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140</w:t>
            </w:r>
          </w:p>
        </w:tc>
        <w:tc>
          <w:tcPr>
            <w:tcW w:w="7620" w:type="dxa"/>
          </w:tcPr>
          <w:p w14:paraId="69D0F7AA"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1.1.1.2.1</w:t>
            </w:r>
            <w:r w:rsidRPr="00EA79EF">
              <w:rPr>
                <w:rStyle w:val="InstructionsTabelleberschrift"/>
                <w:rFonts w:ascii="Times New Roman" w:hAnsi="Times New Roman"/>
                <w:sz w:val="24"/>
              </w:rPr>
              <w:tab/>
              <w:t>Eelmiste aastate jaotamata kasum</w:t>
            </w:r>
          </w:p>
          <w:p w14:paraId="10BA1C76" w14:textId="20AE3E88"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123 ja artikli 26 lõike 1 punkt c</w:t>
            </w:r>
          </w:p>
          <w:p w14:paraId="4EE29D54" w14:textId="50C1D167"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punktis 123 on jaotamata kasum määratletud kui „eelmiste aastate jaotamata kasum või kahjum kohaldatava raamatupidamistava tähenduses“.</w:t>
            </w:r>
          </w:p>
        </w:tc>
      </w:tr>
      <w:tr w:rsidR="009E2F61" w:rsidRPr="00EA79EF" w14:paraId="24B21B52" w14:textId="77777777" w:rsidTr="00672D2A">
        <w:tc>
          <w:tcPr>
            <w:tcW w:w="1129" w:type="dxa"/>
          </w:tcPr>
          <w:p w14:paraId="1B78021A"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150</w:t>
            </w:r>
          </w:p>
        </w:tc>
        <w:tc>
          <w:tcPr>
            <w:tcW w:w="7620" w:type="dxa"/>
          </w:tcPr>
          <w:p w14:paraId="65F56BDF"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1.1.1.2.2</w:t>
            </w:r>
            <w:r w:rsidRPr="00EA79EF">
              <w:rPr>
                <w:rStyle w:val="InstructionsTabelleberschrift"/>
                <w:rFonts w:ascii="Times New Roman" w:hAnsi="Times New Roman"/>
                <w:sz w:val="24"/>
              </w:rPr>
              <w:tab/>
              <w:t>Aktsepteeritav kasum või kahjum</w:t>
            </w:r>
          </w:p>
          <w:p w14:paraId="13382E58" w14:textId="2ABB384B"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Kapitalinõuete määruse artikli 4 lõike 1 punkt 121, artikli 26 lõige 2 ja artikli 36 lõike 1 punkt a</w:t>
            </w:r>
          </w:p>
          <w:p w14:paraId="6D56A1C2" w14:textId="6B6B541C"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Kapitalinõuete määruse artikli 26 lõikega 2 lubatakse pädevate asutuste eelneval nõusolekul võtta jaotamata kasumina arvesse aruandeperioodi vahekasumit või aastakasumit, kui täidetud on teatavad tingimused. </w:t>
            </w:r>
          </w:p>
          <w:p w14:paraId="2F888DBB" w14:textId="51E68DC6"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Teiselt poolt arvatakse vastavalt kapitalinõuete määruse artikli 36 lõike 1 punktile a esimese taseme põhiomavahenditest maha kahjum.</w:t>
            </w:r>
          </w:p>
        </w:tc>
      </w:tr>
      <w:tr w:rsidR="009E2F61" w:rsidRPr="00EA79EF" w14:paraId="5A972F21" w14:textId="77777777" w:rsidTr="00672D2A">
        <w:tc>
          <w:tcPr>
            <w:tcW w:w="1129" w:type="dxa"/>
          </w:tcPr>
          <w:p w14:paraId="5FCEF134"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160</w:t>
            </w:r>
          </w:p>
        </w:tc>
        <w:tc>
          <w:tcPr>
            <w:tcW w:w="7620" w:type="dxa"/>
          </w:tcPr>
          <w:p w14:paraId="21083E9F"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1.1.1.2.2.1</w:t>
            </w:r>
            <w:r w:rsidRPr="00EA79EF">
              <w:rPr>
                <w:rStyle w:val="InstructionsTabelleberschrift"/>
                <w:rFonts w:ascii="Times New Roman" w:hAnsi="Times New Roman"/>
                <w:sz w:val="24"/>
              </w:rPr>
              <w:tab/>
              <w:t>Emaettevõtja omanikele omistatav kasum või kahjum</w:t>
            </w:r>
          </w:p>
          <w:p w14:paraId="54570E5C" w14:textId="03247E76"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26 lõige 2 ja artikli 36 lõike 1 punkt a</w:t>
            </w:r>
          </w:p>
          <w:p w14:paraId="2ACECCE5"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on raamatupidamise kasumiaruandes kajastatav kasum või kahjum.</w:t>
            </w:r>
          </w:p>
        </w:tc>
      </w:tr>
      <w:tr w:rsidR="009E2F61" w:rsidRPr="00EA79EF" w14:paraId="47FDAD54" w14:textId="77777777" w:rsidTr="00672D2A">
        <w:tc>
          <w:tcPr>
            <w:tcW w:w="1129" w:type="dxa"/>
          </w:tcPr>
          <w:p w14:paraId="74F7D8D5"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170</w:t>
            </w:r>
          </w:p>
        </w:tc>
        <w:tc>
          <w:tcPr>
            <w:tcW w:w="7620" w:type="dxa"/>
          </w:tcPr>
          <w:p w14:paraId="63464708" w14:textId="77777777" w:rsidR="009E2F61" w:rsidRPr="00EA79EF" w:rsidRDefault="00666996">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1.1.1.2.2.2</w:t>
            </w:r>
            <w:r w:rsidRPr="00EA79EF">
              <w:rPr>
                <w:rStyle w:val="InstructionsTabelleberschrift"/>
                <w:rFonts w:ascii="Times New Roman" w:hAnsi="Times New Roman"/>
                <w:sz w:val="24"/>
              </w:rPr>
              <w:tab/>
              <w:t>(–) Mitteaktsepteeritav osa vahekasumist või aastakasumist</w:t>
            </w:r>
          </w:p>
          <w:p w14:paraId="1A1FEE3A" w14:textId="2A14388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26 lõige 2</w:t>
            </w:r>
          </w:p>
          <w:p w14:paraId="5602E543" w14:textId="64C96DB5"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Sellel real ei kajastata mingit arvu, kui krediidiasutus või investeerimisühing on aruandeperioodil kajastanud kahjumit, sest kahjum arvestatakse esimese taseme põhiomavahenditest täielikult maha.</w:t>
            </w:r>
          </w:p>
          <w:p w14:paraId="48220C0A" w14:textId="6EA03A71"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Kui krediidiasutus või investeerimisühing kajastab kasumit, kajastatakse osa, mis ei ole aktsepteeritav vastavalt kapitalinõuete määruse artikli 26 lõikele 2 (st auditeerimata kasum ning prognoositavad väljamaksed või dividendid).</w:t>
            </w:r>
          </w:p>
          <w:p w14:paraId="5D34A729"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Oluline on, et kasumi puhul arvatakse maha vähemalt vahedividendid.</w:t>
            </w:r>
          </w:p>
        </w:tc>
      </w:tr>
      <w:tr w:rsidR="009E2F61" w:rsidRPr="00EA79EF" w14:paraId="78CCB38F" w14:textId="77777777" w:rsidTr="00672D2A">
        <w:tc>
          <w:tcPr>
            <w:tcW w:w="1129" w:type="dxa"/>
          </w:tcPr>
          <w:p w14:paraId="69EF5CC2"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180</w:t>
            </w:r>
          </w:p>
        </w:tc>
        <w:tc>
          <w:tcPr>
            <w:tcW w:w="7620" w:type="dxa"/>
          </w:tcPr>
          <w:p w14:paraId="1EC6783D"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1.1.1.3</w:t>
            </w:r>
            <w:r w:rsidRPr="00EA79EF">
              <w:rPr>
                <w:rStyle w:val="InstructionsTabelleberschrift"/>
                <w:rFonts w:ascii="Times New Roman" w:hAnsi="Times New Roman"/>
                <w:sz w:val="24"/>
              </w:rPr>
              <w:tab/>
              <w:t>Muu akumuleeritud koondkasum</w:t>
            </w:r>
          </w:p>
          <w:p w14:paraId="3EFF7601" w14:textId="09590A5E"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100 ja artikli 26 lõike 1 punkt d</w:t>
            </w:r>
          </w:p>
          <w:p w14:paraId="695EE6E4"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Asjaomane summa kajastatakse pärast arvutamise ajal prognoositavate maksude mahaarvamist ja enne usaldatavusfiltrite kohaldamist. Kajastatav summa määratakse kindlaks vastavalt komisjoni delegeeritud määruse (EL) nr 241/2014</w:t>
            </w:r>
            <w:r w:rsidRPr="00EA79EF">
              <w:rPr>
                <w:rStyle w:val="FootnoteReference"/>
                <w:rFonts w:ascii="Times New Roman" w:hAnsi="Times New Roman"/>
                <w:bCs/>
                <w:sz w:val="24"/>
                <w:szCs w:val="24"/>
                <w:vertAlign w:val="superscript"/>
              </w:rPr>
              <w:footnoteReference w:id="6"/>
            </w:r>
            <w:r w:rsidRPr="00EA79EF">
              <w:rPr>
                <w:rStyle w:val="FormatvorlageInstructionsTabelleText"/>
                <w:rFonts w:ascii="Times New Roman" w:hAnsi="Times New Roman"/>
                <w:sz w:val="24"/>
              </w:rPr>
              <w:t xml:space="preserve"> artikli 13 lõikele 4. </w:t>
            </w:r>
          </w:p>
        </w:tc>
      </w:tr>
      <w:tr w:rsidR="009E2F61" w:rsidRPr="00EA79EF" w14:paraId="3D05A61F" w14:textId="77777777" w:rsidTr="00672D2A">
        <w:tc>
          <w:tcPr>
            <w:tcW w:w="1129" w:type="dxa"/>
          </w:tcPr>
          <w:p w14:paraId="60116304"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200</w:t>
            </w:r>
          </w:p>
        </w:tc>
        <w:tc>
          <w:tcPr>
            <w:tcW w:w="7620" w:type="dxa"/>
          </w:tcPr>
          <w:p w14:paraId="16108A37"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1.1.1.4</w:t>
            </w:r>
            <w:r w:rsidRPr="00EA79EF">
              <w:rPr>
                <w:rStyle w:val="InstructionsTabelleberschrift"/>
                <w:rFonts w:ascii="Times New Roman" w:hAnsi="Times New Roman"/>
                <w:sz w:val="24"/>
              </w:rPr>
              <w:tab/>
              <w:t>Muud reservid</w:t>
            </w:r>
          </w:p>
          <w:p w14:paraId="139319D4" w14:textId="4EE7EB6F"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117 ja artikli 26 lõike 1 punkt e</w:t>
            </w:r>
          </w:p>
          <w:p w14:paraId="0D529630"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määruses on muud reservid määratletud kui „kohaldatavas raamatupidamistavas määratletud reservid, mis tuleb kõnealuse standardi kohaselt avalikustada, välja arvatud mis tahes summad, mida on juba kajastatud muus akumuleeritud koondkasumis või jaotamata kasumis“.</w:t>
            </w:r>
          </w:p>
          <w:p w14:paraId="34585D72"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Asjaomane summa kajastatakse pärast arvutamise ajal prognoositavate maksude mahaarvamist.</w:t>
            </w:r>
          </w:p>
        </w:tc>
      </w:tr>
      <w:tr w:rsidR="009E2F61" w:rsidRPr="00EA79EF" w14:paraId="4FCB04FF" w14:textId="77777777" w:rsidTr="00672D2A">
        <w:tc>
          <w:tcPr>
            <w:tcW w:w="1129" w:type="dxa"/>
          </w:tcPr>
          <w:p w14:paraId="1CC2C696"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210</w:t>
            </w:r>
          </w:p>
        </w:tc>
        <w:tc>
          <w:tcPr>
            <w:tcW w:w="7620" w:type="dxa"/>
          </w:tcPr>
          <w:p w14:paraId="77491B5E"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1.1.1.5</w:t>
            </w:r>
            <w:r w:rsidRPr="00EA79EF">
              <w:rPr>
                <w:rStyle w:val="InstructionsTabelleberschrift"/>
                <w:rFonts w:ascii="Times New Roman" w:hAnsi="Times New Roman"/>
                <w:sz w:val="24"/>
              </w:rPr>
              <w:tab/>
              <w:t>Üldine pangandusreserv</w:t>
            </w:r>
          </w:p>
          <w:p w14:paraId="4AABCBCD" w14:textId="6BDD2735"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Kapitalinõuete määruse artikli 4 lõike 1 punkt 112 ja artikli 26 lõike 1 punkt f</w:t>
            </w:r>
          </w:p>
          <w:p w14:paraId="3BB64B9E" w14:textId="42785550"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Pankade raamatupidamisdirektiivi artiklis 38 on üldine pangandusreserv (ehk üldise pangandusriski fond) määratletud kui „summad, mida krediidiasutus otsustab reserveerida sellise riski katmiseks, kui teatav pangandusega seotud risk selle tingib“.</w:t>
            </w:r>
          </w:p>
          <w:p w14:paraId="5B7FC590"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Asjaomane summa kajastatakse pärast arvutamise ajal prognoositavate maksude mahaarvamist.</w:t>
            </w:r>
          </w:p>
        </w:tc>
      </w:tr>
      <w:tr w:rsidR="009E2F61" w:rsidRPr="00EA79EF" w14:paraId="325532D0" w14:textId="77777777" w:rsidTr="00672D2A">
        <w:tc>
          <w:tcPr>
            <w:tcW w:w="1129" w:type="dxa"/>
          </w:tcPr>
          <w:p w14:paraId="3A8B82C1"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220</w:t>
            </w:r>
          </w:p>
        </w:tc>
        <w:tc>
          <w:tcPr>
            <w:tcW w:w="7620" w:type="dxa"/>
          </w:tcPr>
          <w:p w14:paraId="1523F0F8"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1.1.1.6</w:t>
            </w:r>
            <w:r w:rsidRPr="00EA79EF">
              <w:rPr>
                <w:rStyle w:val="InstructionsTabelleberschrift"/>
                <w:rFonts w:ascii="Times New Roman" w:hAnsi="Times New Roman"/>
                <w:sz w:val="24"/>
              </w:rPr>
              <w:tab/>
              <w:t>Üleminekusätetest tulenev korrigeerimine seoses varasemalt kehtinud nõuete ajutise kohaldamisega esimese taseme põhiomavahenditesse kuuluvate instrumentide suhtes</w:t>
            </w:r>
          </w:p>
          <w:p w14:paraId="1EE01F2E" w14:textId="12F81D41" w:rsidR="009E2F61" w:rsidRPr="00EA79EF" w:rsidRDefault="002C66A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483 lõiked 1, 2 ja 3 ning artiklid 484–487</w:t>
            </w:r>
          </w:p>
          <w:p w14:paraId="1718ED52"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Selliste kapitaliinstrumentide summa, mida vastavalt üleminekusätetele käsitatakse varasemalt kehtinud nõuete kohaselt esimese taseme põhiomavahenditena. Kajastatav summa saadakse otse vormist CA5.</w:t>
            </w:r>
          </w:p>
        </w:tc>
      </w:tr>
      <w:tr w:rsidR="009E2F61" w:rsidRPr="00EA79EF" w14:paraId="18E51550" w14:textId="77777777" w:rsidTr="00672D2A">
        <w:tc>
          <w:tcPr>
            <w:tcW w:w="1129" w:type="dxa"/>
          </w:tcPr>
          <w:p w14:paraId="098B2F1B"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230</w:t>
            </w:r>
          </w:p>
        </w:tc>
        <w:tc>
          <w:tcPr>
            <w:tcW w:w="7620" w:type="dxa"/>
          </w:tcPr>
          <w:p w14:paraId="3B9AD49C" w14:textId="77777777" w:rsidR="009E2F61" w:rsidRPr="00EA79EF" w:rsidRDefault="00666996">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1.1.1.7</w:t>
            </w:r>
            <w:r w:rsidRPr="00EA79EF">
              <w:rPr>
                <w:rStyle w:val="InstructionsTabelleberschrift"/>
                <w:rFonts w:ascii="Times New Roman" w:hAnsi="Times New Roman"/>
                <w:sz w:val="24"/>
              </w:rPr>
              <w:tab/>
              <w:t>Vähemusosalused, mis arvatakse esimese taseme põhiomavahendite hulka</w:t>
            </w:r>
          </w:p>
          <w:p w14:paraId="3DDB282F" w14:textId="073FBB1F"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120 ja artikkel 84</w:t>
            </w:r>
          </w:p>
          <w:p w14:paraId="1BA15FCE"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Tütarettevõtjate kõigi selliste vähemusosaluste summa, mis arvatakse konsolideeritud esimese taseme põhiomavahendite hulka.</w:t>
            </w:r>
          </w:p>
        </w:tc>
      </w:tr>
      <w:tr w:rsidR="009E2F61" w:rsidRPr="00EA79EF" w14:paraId="71777011" w14:textId="77777777" w:rsidTr="00672D2A">
        <w:tc>
          <w:tcPr>
            <w:tcW w:w="1129" w:type="dxa"/>
          </w:tcPr>
          <w:p w14:paraId="276F6FBC"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240</w:t>
            </w:r>
          </w:p>
        </w:tc>
        <w:tc>
          <w:tcPr>
            <w:tcW w:w="7620" w:type="dxa"/>
          </w:tcPr>
          <w:p w14:paraId="791E58AF" w14:textId="77777777" w:rsidR="009E2F61" w:rsidRPr="00EA79EF" w:rsidRDefault="002648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1.1.1.8</w:t>
            </w:r>
            <w:r w:rsidRPr="00EA79EF">
              <w:rPr>
                <w:rStyle w:val="InstructionsTabelleberschrift"/>
                <w:rFonts w:ascii="Times New Roman" w:hAnsi="Times New Roman"/>
                <w:sz w:val="24"/>
              </w:rPr>
              <w:tab/>
              <w:t>Üleminekusätetest tulenev korrigeerimine seoses täiendavate vähemusosalustega</w:t>
            </w:r>
          </w:p>
          <w:p w14:paraId="1C3D262A" w14:textId="32FA4E09"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artiklid 479 ja 480</w:t>
            </w:r>
          </w:p>
          <w:p w14:paraId="70EDE502"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Üleminekusätetest tulenev vähemusosaluste korrigeerimine. See kirje saadakse otse vormist CA5.</w:t>
            </w:r>
          </w:p>
        </w:tc>
      </w:tr>
      <w:tr w:rsidR="009E2F61" w:rsidRPr="00EA79EF" w14:paraId="05F0470A" w14:textId="77777777" w:rsidTr="00672D2A">
        <w:tc>
          <w:tcPr>
            <w:tcW w:w="1129" w:type="dxa"/>
          </w:tcPr>
          <w:p w14:paraId="0E131D36"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250</w:t>
            </w:r>
          </w:p>
        </w:tc>
        <w:tc>
          <w:tcPr>
            <w:tcW w:w="7620" w:type="dxa"/>
          </w:tcPr>
          <w:p w14:paraId="0E545CCA" w14:textId="77777777" w:rsidR="009E2F61" w:rsidRPr="00EA79EF" w:rsidRDefault="002648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1.1.1.9</w:t>
            </w:r>
            <w:r w:rsidRPr="00EA79EF">
              <w:rPr>
                <w:rStyle w:val="InstructionsTabelleberschrift"/>
                <w:rFonts w:ascii="Times New Roman" w:hAnsi="Times New Roman"/>
                <w:sz w:val="24"/>
              </w:rPr>
              <w:tab/>
              <w:t>Esimese taseme põhiomavahendite korrigeerimine seoses usaldatavusfiltritega</w:t>
            </w:r>
          </w:p>
          <w:p w14:paraId="55785F63" w14:textId="479072D8"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Kapitalinõuete määruse artiklid 32–35 </w:t>
            </w:r>
          </w:p>
        </w:tc>
      </w:tr>
      <w:tr w:rsidR="009E2F61" w:rsidRPr="00EA79EF" w14:paraId="49C45845" w14:textId="77777777" w:rsidTr="00672D2A">
        <w:tc>
          <w:tcPr>
            <w:tcW w:w="1129" w:type="dxa"/>
          </w:tcPr>
          <w:p w14:paraId="6DE1F796"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260</w:t>
            </w:r>
          </w:p>
        </w:tc>
        <w:tc>
          <w:tcPr>
            <w:tcW w:w="7620" w:type="dxa"/>
          </w:tcPr>
          <w:p w14:paraId="10E43519" w14:textId="77777777" w:rsidR="009E2F61" w:rsidRPr="00EA79EF" w:rsidRDefault="002648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1.1.1.9.1</w:t>
            </w:r>
            <w:r w:rsidRPr="00EA79EF">
              <w:rPr>
                <w:rStyle w:val="InstructionsTabelleberschrift"/>
                <w:rFonts w:ascii="Times New Roman" w:hAnsi="Times New Roman"/>
                <w:sz w:val="24"/>
              </w:rPr>
              <w:tab/>
              <w:t>(–) Väärtpaberistatud varadest tulenev omakapitali suurenemine</w:t>
            </w:r>
          </w:p>
          <w:p w14:paraId="1DD5C073" w14:textId="0B92B348"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32 lõige 1</w:t>
            </w:r>
          </w:p>
          <w:p w14:paraId="2C44B061" w14:textId="63069033"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on väärtpaberistatud varadest tulenev krediidiasutuse või investeerimisühingu omakapitali suurenemine vastavalt kohaldatavale raamatupidamistavale.</w:t>
            </w:r>
          </w:p>
          <w:p w14:paraId="622F4058"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See kirje hõlmab näiteks võimendusest saadavat tulu, millest tuleneb krediidiasutuse või investeerimisühingu müügitulu või väärtpaberistamise tehingu algataja puhastulu, mis tekib väärtpaberistatud varadest tulevikus saadava tulu kapitaliseerimisest ja parandab väärtpaberistamise positsioonide krediidikvaliteeti.</w:t>
            </w:r>
          </w:p>
        </w:tc>
      </w:tr>
      <w:tr w:rsidR="009E2F61" w:rsidRPr="00EA79EF" w14:paraId="616CB529" w14:textId="77777777" w:rsidTr="00672D2A">
        <w:tc>
          <w:tcPr>
            <w:tcW w:w="1129" w:type="dxa"/>
          </w:tcPr>
          <w:p w14:paraId="0C7B22EA"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270</w:t>
            </w:r>
          </w:p>
        </w:tc>
        <w:tc>
          <w:tcPr>
            <w:tcW w:w="7620" w:type="dxa"/>
          </w:tcPr>
          <w:p w14:paraId="6AF7284C"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1.1.1.9.2</w:t>
            </w:r>
            <w:r w:rsidRPr="00EA79EF">
              <w:rPr>
                <w:rStyle w:val="InstructionsTabelleberschrift"/>
                <w:rFonts w:ascii="Times New Roman" w:hAnsi="Times New Roman"/>
                <w:sz w:val="24"/>
              </w:rPr>
              <w:tab/>
              <w:t>Rahavoogude riskimaandamise reserv</w:t>
            </w:r>
          </w:p>
          <w:p w14:paraId="26D1DBC7" w14:textId="0760FF2C"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33 lõike 1 punkt a</w:t>
            </w:r>
          </w:p>
          <w:p w14:paraId="5BE937FC" w14:textId="2F2A02C4"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Kajastatav summa võib olla positiivne või negatiivne. See on positiivne, kui rahavoogude riskimaandamisest saadakse kahju (st kui see vähendab raamatupidamises kajastatavaid omavahendeid), ja vastupidi. Seega on märk vastupidine raamatupidamisaruannetes kasutatavale märgile.</w:t>
            </w:r>
          </w:p>
          <w:p w14:paraId="1D159E75" w14:textId="79B8F37D"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Asjaomane summa kajastatakse pärast arvutamise ajal prognoositavate maksude mahaarvamist.</w:t>
            </w:r>
          </w:p>
        </w:tc>
      </w:tr>
      <w:tr w:rsidR="009E2F61" w:rsidRPr="00EA79EF" w14:paraId="3331F14D" w14:textId="77777777" w:rsidTr="00672D2A">
        <w:tc>
          <w:tcPr>
            <w:tcW w:w="1129" w:type="dxa"/>
          </w:tcPr>
          <w:p w14:paraId="226ECAC0"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280</w:t>
            </w:r>
          </w:p>
        </w:tc>
        <w:tc>
          <w:tcPr>
            <w:tcW w:w="7620" w:type="dxa"/>
          </w:tcPr>
          <w:p w14:paraId="0F64EDF6" w14:textId="77777777" w:rsidR="009E2F61" w:rsidRPr="00EA79EF" w:rsidRDefault="002648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1.1.1.9.3</w:t>
            </w:r>
            <w:r w:rsidRPr="00EA79EF">
              <w:rPr>
                <w:rStyle w:val="InstructionsTabelleberschrift"/>
                <w:rFonts w:ascii="Times New Roman" w:hAnsi="Times New Roman"/>
                <w:sz w:val="24"/>
              </w:rPr>
              <w:tab/>
              <w:t>Õiglases väärtuses hinnatavate kohustustega seotud kumulatiivne kasu või kahju, mis tuleneb krediidiasutuse või investeerimisühingu enda krediidiriski muutusest</w:t>
            </w:r>
          </w:p>
          <w:p w14:paraId="2E09B169" w14:textId="4761FDE4"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33 lõike 1 punkt b</w:t>
            </w:r>
          </w:p>
          <w:p w14:paraId="44E7E814" w14:textId="1555FADC"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võib olla positiivne või negatiivne. See on positiivne, kui krediidiasutuse või investeerimisühingu enda krediidiriski muutusest saadakse kahju (st kui see vähendab raamatupidamises kajastatavaid omavahendeid), ja vastupidi. Seega on märk vastupidine raamatupidamisaruannetes kasutatavale märgile.</w:t>
            </w:r>
          </w:p>
          <w:p w14:paraId="0FBF266E"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Auditeerimata kasumit selles kirjes arvesse ei võeta.</w:t>
            </w:r>
          </w:p>
        </w:tc>
      </w:tr>
      <w:tr w:rsidR="009E2F61" w:rsidRPr="00EA79EF" w14:paraId="2E3DE2D0" w14:textId="77777777" w:rsidTr="00672D2A">
        <w:tc>
          <w:tcPr>
            <w:tcW w:w="1129" w:type="dxa"/>
          </w:tcPr>
          <w:p w14:paraId="1E02D850"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285</w:t>
            </w:r>
          </w:p>
        </w:tc>
        <w:tc>
          <w:tcPr>
            <w:tcW w:w="7620" w:type="dxa"/>
          </w:tcPr>
          <w:p w14:paraId="6E313785" w14:textId="77777777" w:rsidR="009E2F61" w:rsidRPr="00EA79EF" w:rsidRDefault="00855D5F">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1.1.1.9.4</w:t>
            </w:r>
            <w:r w:rsidRPr="00EA79EF">
              <w:rPr>
                <w:rStyle w:val="InstructionsTabelleberschrift"/>
                <w:rFonts w:ascii="Times New Roman" w:hAnsi="Times New Roman"/>
                <w:sz w:val="24"/>
              </w:rPr>
              <w:tab/>
              <w:t>Õiglase väärtuse muutustest tulenev kasu või kahju, mis on tingitud tuletisinstrumentidest tulenevate kohustustega seonduvast krediidiasutuse või investeerimisühingu enda krediidiriskist</w:t>
            </w:r>
          </w:p>
          <w:p w14:paraId="712BEDF0" w14:textId="3F8F3540"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33 lõike 1 punkt c ja lõige 2</w:t>
            </w:r>
          </w:p>
          <w:p w14:paraId="3D53FD82" w14:textId="73FA9B58"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võib olla positiivne või negatiivne. See on positiivne, kui krediidiasutuse või investeerimisühingu enda krediidiriski muutusest saadakse kahju, ja vastupidi. Seega on märk vastupidine raamatupidamisaruannetes kasutatavale märgile.</w:t>
            </w:r>
          </w:p>
          <w:p w14:paraId="5A313EAA" w14:textId="77777777" w:rsidR="009E2F61" w:rsidRPr="00EA79EF" w:rsidRDefault="00666996">
            <w:pPr>
              <w:pStyle w:val="InstructionsText"/>
              <w:rPr>
                <w:rStyle w:val="InstructionsTabelleberschrift"/>
                <w:rFonts w:ascii="Times New Roman" w:hAnsi="Times New Roman"/>
                <w:b w:val="0"/>
                <w:sz w:val="24"/>
                <w:u w:val="none"/>
              </w:rPr>
            </w:pPr>
            <w:r w:rsidRPr="00EA79EF">
              <w:rPr>
                <w:rStyle w:val="FormatvorlageInstructionsTabelleText"/>
                <w:rFonts w:ascii="Times New Roman" w:hAnsi="Times New Roman"/>
                <w:sz w:val="24"/>
              </w:rPr>
              <w:t>Auditeerimata kasumit selles kirjes arvesse ei võeta.</w:t>
            </w:r>
          </w:p>
        </w:tc>
      </w:tr>
      <w:tr w:rsidR="009E2F61" w:rsidRPr="00EA79EF" w14:paraId="208AE925" w14:textId="77777777" w:rsidTr="00672D2A">
        <w:tc>
          <w:tcPr>
            <w:tcW w:w="1129" w:type="dxa"/>
          </w:tcPr>
          <w:p w14:paraId="17332459"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290</w:t>
            </w:r>
          </w:p>
        </w:tc>
        <w:tc>
          <w:tcPr>
            <w:tcW w:w="7620" w:type="dxa"/>
          </w:tcPr>
          <w:p w14:paraId="20063B8E" w14:textId="77777777" w:rsidR="009E2F61" w:rsidRPr="00EA79EF" w:rsidRDefault="00855D5F">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1.1.1.9.5</w:t>
            </w:r>
            <w:r w:rsidRPr="00EA79EF">
              <w:rPr>
                <w:rStyle w:val="InstructionsTabelleberschrift"/>
                <w:rFonts w:ascii="Times New Roman" w:hAnsi="Times New Roman"/>
                <w:sz w:val="24"/>
              </w:rPr>
              <w:tab/>
              <w:t>(–) Usaldusväärse hindamise nõuetest tulenev väärtuse korrigeerimine</w:t>
            </w:r>
          </w:p>
          <w:p w14:paraId="2A278C88" w14:textId="7026853D"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artiklid 34 ja 105</w:t>
            </w:r>
          </w:p>
          <w:p w14:paraId="4A46FDFE" w14:textId="720D63A3"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Kauplemisportfelli või kauplemisportfelliväliste riskipositsioonide õiglase väärtuse korrigeerimine tulenevalt kapitalinõuete määruse artikli 105 kohastest usaldusväärse hindamise rangematest nõuetest.</w:t>
            </w:r>
          </w:p>
        </w:tc>
      </w:tr>
      <w:tr w:rsidR="009E2F61" w:rsidRPr="00EA79EF" w14:paraId="5372AADC" w14:textId="77777777" w:rsidTr="00672D2A">
        <w:tc>
          <w:tcPr>
            <w:tcW w:w="1129" w:type="dxa"/>
          </w:tcPr>
          <w:p w14:paraId="0C1EEB30"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300</w:t>
            </w:r>
          </w:p>
        </w:tc>
        <w:tc>
          <w:tcPr>
            <w:tcW w:w="7620" w:type="dxa"/>
          </w:tcPr>
          <w:p w14:paraId="19315380" w14:textId="77777777" w:rsidR="009E2F61" w:rsidRPr="00EA79EF" w:rsidRDefault="00855D5F">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1.1.1.10</w:t>
            </w:r>
            <w:r w:rsidRPr="00EA79EF">
              <w:rPr>
                <w:rStyle w:val="InstructionsTabelleberschrift"/>
                <w:rFonts w:ascii="Times New Roman" w:hAnsi="Times New Roman"/>
                <w:sz w:val="24"/>
              </w:rPr>
              <w:tab/>
              <w:t>(–) Firmaväärtus</w:t>
            </w:r>
          </w:p>
          <w:p w14:paraId="145D1EC8" w14:textId="3997E37C"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113, artikli 36 lõike 1 punkt b ja artikkel 37</w:t>
            </w:r>
          </w:p>
        </w:tc>
      </w:tr>
      <w:tr w:rsidR="009E2F61" w:rsidRPr="00EA79EF" w14:paraId="1874F0BE" w14:textId="77777777" w:rsidTr="00672D2A">
        <w:tc>
          <w:tcPr>
            <w:tcW w:w="1129" w:type="dxa"/>
          </w:tcPr>
          <w:p w14:paraId="71118958"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310</w:t>
            </w:r>
          </w:p>
        </w:tc>
        <w:tc>
          <w:tcPr>
            <w:tcW w:w="7620" w:type="dxa"/>
          </w:tcPr>
          <w:p w14:paraId="48CEE37D" w14:textId="77777777" w:rsidR="009E2F61" w:rsidRPr="00EA79EF" w:rsidRDefault="00855D5F">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1.1.1.10.1</w:t>
            </w:r>
            <w:r w:rsidRPr="00EA79EF">
              <w:rPr>
                <w:rStyle w:val="InstructionsTabelleberschrift"/>
                <w:rFonts w:ascii="Times New Roman" w:hAnsi="Times New Roman"/>
                <w:sz w:val="24"/>
              </w:rPr>
              <w:tab/>
              <w:t>(–) Immateriaalse varana kajastatav firmaväärtus</w:t>
            </w:r>
          </w:p>
          <w:p w14:paraId="43FA0941" w14:textId="54520822"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113 ja artikli 36 lõike 1 punkt b</w:t>
            </w:r>
          </w:p>
          <w:p w14:paraId="6A41CA18"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Firmaväärtus on määratletud kohaldatavas raamatupidamistavas.</w:t>
            </w:r>
          </w:p>
          <w:p w14:paraId="78F2DF7F"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Selle kirje all kajastatav summa on sama mis bilansis kajastatav summa.</w:t>
            </w:r>
          </w:p>
        </w:tc>
      </w:tr>
      <w:tr w:rsidR="009E2F61" w:rsidRPr="00EA79EF" w14:paraId="3CC7E9BB" w14:textId="77777777" w:rsidTr="00672D2A">
        <w:tc>
          <w:tcPr>
            <w:tcW w:w="1129" w:type="dxa"/>
          </w:tcPr>
          <w:p w14:paraId="59446830"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320</w:t>
            </w:r>
          </w:p>
        </w:tc>
        <w:tc>
          <w:tcPr>
            <w:tcW w:w="7620" w:type="dxa"/>
          </w:tcPr>
          <w:p w14:paraId="305DD800" w14:textId="77777777" w:rsidR="009E2F61" w:rsidRPr="00EA79EF" w:rsidRDefault="00855D5F">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1.1.1.10.2</w:t>
            </w:r>
            <w:r w:rsidRPr="00EA79EF">
              <w:rPr>
                <w:rStyle w:val="InstructionsTabelleberschrift"/>
                <w:rFonts w:ascii="Times New Roman" w:hAnsi="Times New Roman"/>
                <w:sz w:val="24"/>
              </w:rPr>
              <w:tab/>
              <w:t>(–) Firmaväärtus, mida võetakse arvesse oluliste investeeringute hindamisel</w:t>
            </w:r>
          </w:p>
          <w:p w14:paraId="1B343452" w14:textId="56739FDE"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Kapitalinõuete määruse artikli 37 punkt b ja artikkel 43</w:t>
            </w:r>
          </w:p>
        </w:tc>
      </w:tr>
      <w:tr w:rsidR="009E2F61" w:rsidRPr="00EA79EF" w14:paraId="4130F963" w14:textId="77777777" w:rsidTr="00672D2A">
        <w:tc>
          <w:tcPr>
            <w:tcW w:w="1129" w:type="dxa"/>
          </w:tcPr>
          <w:p w14:paraId="5C5E90C2"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330</w:t>
            </w:r>
          </w:p>
        </w:tc>
        <w:tc>
          <w:tcPr>
            <w:tcW w:w="7620" w:type="dxa"/>
          </w:tcPr>
          <w:p w14:paraId="32E45CE9" w14:textId="77777777" w:rsidR="009E2F61" w:rsidRPr="00EA79EF" w:rsidRDefault="00AD70F1">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1.1.1.10.3</w:t>
            </w:r>
            <w:r w:rsidRPr="00EA79EF">
              <w:rPr>
                <w:rStyle w:val="InstructionsTabelleberschrift"/>
                <w:rFonts w:ascii="Times New Roman" w:hAnsi="Times New Roman"/>
                <w:sz w:val="24"/>
              </w:rPr>
              <w:tab/>
              <w:t>Firmaväärtusega seotud edasilükkunud tulumaksu kohustused</w:t>
            </w:r>
          </w:p>
          <w:p w14:paraId="7DCD28D6" w14:textId="2CC8FA11"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37 punkt a</w:t>
            </w:r>
          </w:p>
          <w:p w14:paraId="42A4A3E9"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Edasilükkunud tulumaksu kohustuste summa, mille saab kustutada, kui firmaväärtus väheneb või selle raamatupidamisarvestuses kajastamine asjaomase raamatupidamistava alusel lõpetatakse.</w:t>
            </w:r>
          </w:p>
        </w:tc>
      </w:tr>
      <w:tr w:rsidR="009E2F61" w:rsidRPr="00EA79EF" w14:paraId="2F7C856C" w14:textId="77777777" w:rsidTr="00672D2A">
        <w:tc>
          <w:tcPr>
            <w:tcW w:w="1129" w:type="dxa"/>
          </w:tcPr>
          <w:p w14:paraId="0EDC1958"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340</w:t>
            </w:r>
          </w:p>
        </w:tc>
        <w:tc>
          <w:tcPr>
            <w:tcW w:w="7620" w:type="dxa"/>
          </w:tcPr>
          <w:p w14:paraId="2CC4F84C" w14:textId="77777777" w:rsidR="009E2F61" w:rsidRPr="00EA79EF" w:rsidRDefault="00AD70F1">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1.1.1.11</w:t>
            </w:r>
            <w:r w:rsidRPr="00EA79EF">
              <w:rPr>
                <w:rStyle w:val="InstructionsTabelleberschrift"/>
                <w:rFonts w:ascii="Times New Roman" w:hAnsi="Times New Roman"/>
                <w:sz w:val="24"/>
              </w:rPr>
              <w:tab/>
              <w:t>(–) Muu immateriaalne vara</w:t>
            </w:r>
          </w:p>
          <w:p w14:paraId="1B763F59" w14:textId="601657FD"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115, artikli 36 lõike 1 punkt b ja artikli 37 punkt a</w:t>
            </w:r>
          </w:p>
          <w:p w14:paraId="2268F49A" w14:textId="77777777" w:rsidR="009E2F61" w:rsidRPr="00EA79EF" w:rsidRDefault="009339C1">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Muu immateriaalne vara on kohaldatava raamatupidamistava alusel kajastatav immateriaalne vara, millest on maha arvatud firmaväärtus vastavalt kohaldatavale raamatupidamistavale.</w:t>
            </w:r>
          </w:p>
        </w:tc>
      </w:tr>
      <w:tr w:rsidR="009E2F61" w:rsidRPr="00EA79EF" w14:paraId="1A7DBB64" w14:textId="77777777" w:rsidTr="00672D2A">
        <w:tc>
          <w:tcPr>
            <w:tcW w:w="1129" w:type="dxa"/>
          </w:tcPr>
          <w:p w14:paraId="57175307"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350</w:t>
            </w:r>
          </w:p>
        </w:tc>
        <w:tc>
          <w:tcPr>
            <w:tcW w:w="7620" w:type="dxa"/>
          </w:tcPr>
          <w:p w14:paraId="34D928BB" w14:textId="77777777" w:rsidR="009E2F61" w:rsidRPr="00EA79EF" w:rsidRDefault="00AD70F1">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1.1.1.11.1</w:t>
            </w:r>
            <w:r w:rsidRPr="00EA79EF">
              <w:rPr>
                <w:rStyle w:val="InstructionsTabelleberschrift"/>
                <w:rFonts w:ascii="Times New Roman" w:hAnsi="Times New Roman"/>
                <w:sz w:val="24"/>
              </w:rPr>
              <w:tab/>
              <w:t>(–) Muu immateriaalne vara enne edasilükkunud tulumaksu kohustuste mahaarvamist</w:t>
            </w:r>
          </w:p>
          <w:p w14:paraId="09FC6B13" w14:textId="675B3BC7"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115 ja artikli 36 lõike 1 punkt b</w:t>
            </w:r>
          </w:p>
          <w:p w14:paraId="33A462EA"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Muu immateriaalne vara on kohaldatava raamatupidamistava alusel kajastatav immateriaalne vara, millest on maha arvatud firmaväärtus vastavalt kohaldatavale raamatupidamistavale.</w:t>
            </w:r>
          </w:p>
          <w:p w14:paraId="44736886" w14:textId="321141F2"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vastab bilansis kajastatavale muu immateriaalse vara kui firmaväärtuse summale.</w:t>
            </w:r>
          </w:p>
        </w:tc>
      </w:tr>
      <w:tr w:rsidR="009E2F61" w:rsidRPr="00EA79EF" w14:paraId="6B24970D" w14:textId="77777777" w:rsidTr="00672D2A">
        <w:tc>
          <w:tcPr>
            <w:tcW w:w="1129" w:type="dxa"/>
          </w:tcPr>
          <w:p w14:paraId="648AB595"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360</w:t>
            </w:r>
          </w:p>
        </w:tc>
        <w:tc>
          <w:tcPr>
            <w:tcW w:w="7620" w:type="dxa"/>
          </w:tcPr>
          <w:p w14:paraId="3864EF32" w14:textId="77777777" w:rsidR="009E2F61" w:rsidRPr="00EA79EF" w:rsidRDefault="00AD70F1">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1.1.1.11.2</w:t>
            </w:r>
            <w:r w:rsidRPr="00EA79EF">
              <w:rPr>
                <w:rStyle w:val="InstructionsTabelleberschrift"/>
                <w:rFonts w:ascii="Times New Roman" w:hAnsi="Times New Roman"/>
                <w:sz w:val="24"/>
              </w:rPr>
              <w:tab/>
              <w:t>Muu immateriaalse varaga seotud edasilükkunud tulumaksu kohustused</w:t>
            </w:r>
          </w:p>
          <w:p w14:paraId="13391161" w14:textId="5B1BB608"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37 punkt a</w:t>
            </w:r>
          </w:p>
          <w:p w14:paraId="0F5C8345"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Edasilükkunud tulumaksu kohustuste summa, mille saab kustutada, kui muu immateriaalne vara kui firmaväärtus on vähenenud või selle raamatupidamisarvestuses kajastamine asjaomase raamatupidamistava alusel lõpetatakse.</w:t>
            </w:r>
          </w:p>
        </w:tc>
      </w:tr>
      <w:tr w:rsidR="009E2F61" w:rsidRPr="00EA79EF" w14:paraId="11B50A40" w14:textId="77777777" w:rsidTr="00672D2A">
        <w:tc>
          <w:tcPr>
            <w:tcW w:w="1129" w:type="dxa"/>
          </w:tcPr>
          <w:p w14:paraId="75C3B545"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370</w:t>
            </w:r>
          </w:p>
        </w:tc>
        <w:tc>
          <w:tcPr>
            <w:tcW w:w="7620" w:type="dxa"/>
          </w:tcPr>
          <w:p w14:paraId="700E1977" w14:textId="77777777" w:rsidR="009E2F61" w:rsidRPr="00EA79EF" w:rsidRDefault="00F9591C">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1.1.1.12</w:t>
            </w:r>
            <w:r w:rsidRPr="00EA79EF">
              <w:rPr>
                <w:rStyle w:val="InstructionsTabelleberschrift"/>
                <w:rFonts w:ascii="Times New Roman" w:hAnsi="Times New Roman"/>
                <w:sz w:val="24"/>
              </w:rPr>
              <w:tab/>
              <w:t>(–) Tulevasel kasumlikkusel põhinev edasilükkunud tulumaksu vara, mis ei tulene ajutistest erinevustest, pärast seotud tulumaksu kohustuste mahaarvamist</w:t>
            </w:r>
          </w:p>
          <w:p w14:paraId="67F3DEBE" w14:textId="70E9EC98"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36 lõike 1 punkt c ja artikkel 38</w:t>
            </w:r>
          </w:p>
        </w:tc>
      </w:tr>
      <w:tr w:rsidR="009E2F61" w:rsidRPr="00EA79EF" w14:paraId="088B47E6" w14:textId="77777777" w:rsidTr="00672D2A">
        <w:tc>
          <w:tcPr>
            <w:tcW w:w="1129" w:type="dxa"/>
          </w:tcPr>
          <w:p w14:paraId="6956E9F4"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380</w:t>
            </w:r>
          </w:p>
        </w:tc>
        <w:tc>
          <w:tcPr>
            <w:tcW w:w="7620" w:type="dxa"/>
          </w:tcPr>
          <w:p w14:paraId="465A1207" w14:textId="77777777" w:rsidR="009E2F61" w:rsidRPr="00EA79EF" w:rsidRDefault="00F9591C">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1.1.1.13</w:t>
            </w:r>
            <w:r w:rsidRPr="00EA79EF">
              <w:rPr>
                <w:rStyle w:val="InstructionsTabelleberschrift"/>
                <w:rFonts w:ascii="Times New Roman" w:hAnsi="Times New Roman"/>
                <w:sz w:val="24"/>
              </w:rPr>
              <w:tab/>
              <w:t>(–) Sisereitingute meetodil põhinev krediidiriskiga korrigeerimiste puudujääk võrreldes oodatava kahjuga</w:t>
            </w:r>
          </w:p>
          <w:p w14:paraId="08726EF6" w14:textId="216ECB5D"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36 lõike 1 punkt d ning artiklid 40, 158 ja 159</w:t>
            </w:r>
          </w:p>
          <w:p w14:paraId="291793BB" w14:textId="327C8015"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Kajastatavat summat ei vähendata tulevasel kasumlikkusel põhineva edasilükkunud tulumaksu vara taseme suurenemise või muu täiendava maksumõju võrra, mis võib aset leida, kui eraldised tõuseksid oodatava kahjuga samale tasemele (kapitalinõuete määruse artikkel 40).</w:t>
            </w:r>
          </w:p>
        </w:tc>
      </w:tr>
      <w:tr w:rsidR="009E2F61" w:rsidRPr="00EA79EF" w14:paraId="52AF5EE2" w14:textId="77777777" w:rsidTr="00672D2A">
        <w:tc>
          <w:tcPr>
            <w:tcW w:w="1129" w:type="dxa"/>
          </w:tcPr>
          <w:p w14:paraId="625209A9"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390</w:t>
            </w:r>
          </w:p>
        </w:tc>
        <w:tc>
          <w:tcPr>
            <w:tcW w:w="7620" w:type="dxa"/>
          </w:tcPr>
          <w:p w14:paraId="004980B3" w14:textId="77777777" w:rsidR="009E2F61" w:rsidRPr="00EA79EF" w:rsidRDefault="00F9591C">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1.1.1.14</w:t>
            </w:r>
            <w:r w:rsidRPr="00EA79EF">
              <w:rPr>
                <w:rStyle w:val="InstructionsTabelleberschrift"/>
                <w:rFonts w:ascii="Times New Roman" w:hAnsi="Times New Roman"/>
                <w:sz w:val="24"/>
              </w:rPr>
              <w:tab/>
              <w:t>(–) Kindlaksmääratud hüvitisega pensionifondi varad</w:t>
            </w:r>
          </w:p>
          <w:p w14:paraId="1EDB0083" w14:textId="75F698AA" w:rsidR="009E2F61" w:rsidRPr="00EA79EF" w:rsidRDefault="00214FDA">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Kapitalinõuete määruse artikli 4 lõike 1 punkt 109, artikli 36 lõike 1 punkt e ja artikkel 41</w:t>
            </w:r>
          </w:p>
        </w:tc>
      </w:tr>
      <w:tr w:rsidR="009E2F61" w:rsidRPr="00EA79EF" w14:paraId="287C1312" w14:textId="77777777" w:rsidTr="00672D2A">
        <w:tc>
          <w:tcPr>
            <w:tcW w:w="1129" w:type="dxa"/>
          </w:tcPr>
          <w:p w14:paraId="2CD7DC4B"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400</w:t>
            </w:r>
          </w:p>
        </w:tc>
        <w:tc>
          <w:tcPr>
            <w:tcW w:w="7620" w:type="dxa"/>
          </w:tcPr>
          <w:p w14:paraId="702AFB11" w14:textId="77777777" w:rsidR="009E2F61" w:rsidRPr="00EA79EF" w:rsidRDefault="00F9591C">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1.1.1.14.1</w:t>
            </w:r>
            <w:r w:rsidRPr="00EA79EF">
              <w:rPr>
                <w:rStyle w:val="InstructionsTabelleberschrift"/>
                <w:rFonts w:ascii="Times New Roman" w:hAnsi="Times New Roman"/>
                <w:sz w:val="24"/>
              </w:rPr>
              <w:tab/>
              <w:t xml:space="preserve">(–) Kindlaksmääratud hüvitisega pensionifondi varad </w:t>
            </w:r>
          </w:p>
          <w:p w14:paraId="3BEEA281" w14:textId="60966540"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109 ja artikli 36 lõike 1 punkt e</w:t>
            </w:r>
          </w:p>
          <w:p w14:paraId="4CDCF4EC"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Kindlaksmääratud hüvitisega pensionifondi vara on määratletud kui „kindalaksmääratud pensionifondi või -skeemi vara, mis on arvutatud pärast sama fondi või skeemi kohustuste mahaarvamist“.</w:t>
            </w:r>
          </w:p>
          <w:p w14:paraId="53ACD534"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vastab bilansis kajastatavale summale (kui kajastatakse eraldi).</w:t>
            </w:r>
          </w:p>
        </w:tc>
      </w:tr>
      <w:tr w:rsidR="009E2F61" w:rsidRPr="00EA79EF" w14:paraId="23971C79" w14:textId="77777777" w:rsidTr="00672D2A">
        <w:tc>
          <w:tcPr>
            <w:tcW w:w="1129" w:type="dxa"/>
          </w:tcPr>
          <w:p w14:paraId="3AF45196"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410</w:t>
            </w:r>
          </w:p>
        </w:tc>
        <w:tc>
          <w:tcPr>
            <w:tcW w:w="7620" w:type="dxa"/>
          </w:tcPr>
          <w:p w14:paraId="49EABC3C" w14:textId="77777777" w:rsidR="009E2F61" w:rsidRPr="00EA79EF" w:rsidRDefault="00F9591C">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1.1.1.14.2</w:t>
            </w:r>
            <w:r w:rsidRPr="00EA79EF">
              <w:rPr>
                <w:rStyle w:val="InstructionsTabelleberschrift"/>
                <w:rFonts w:ascii="Times New Roman" w:hAnsi="Times New Roman"/>
                <w:sz w:val="24"/>
              </w:rPr>
              <w:tab/>
              <w:t>Kindlaksmääratud hüvitisega pensionifondi varaga seotud edasilükkunud tulumaksu kohustused</w:t>
            </w:r>
          </w:p>
          <w:p w14:paraId="4D443458" w14:textId="1D421394" w:rsidR="009E2F61" w:rsidRPr="00EA79EF" w:rsidRDefault="002C66A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punktid 108 ja 109 ning artikli 41 lõike 1 punkt a</w:t>
            </w:r>
          </w:p>
          <w:p w14:paraId="4C98F90C"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Edasilükkunud tulumaksu kohustuste summa, mille saab kustutada, kui kindlaksmääratud hüvitisega pensionifondi vara on vähenenud või selle raamatupidamisarvestuses kajastamine asjaomase raamatupidamistava alusel lõpetatakse.</w:t>
            </w:r>
          </w:p>
        </w:tc>
      </w:tr>
      <w:tr w:rsidR="009E2F61" w:rsidRPr="00EA79EF" w14:paraId="526CED26" w14:textId="77777777" w:rsidTr="00672D2A">
        <w:tc>
          <w:tcPr>
            <w:tcW w:w="1129" w:type="dxa"/>
          </w:tcPr>
          <w:p w14:paraId="772C22FF"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420</w:t>
            </w:r>
          </w:p>
        </w:tc>
        <w:tc>
          <w:tcPr>
            <w:tcW w:w="7620" w:type="dxa"/>
          </w:tcPr>
          <w:p w14:paraId="7347970E" w14:textId="77777777" w:rsidR="009E2F61" w:rsidRPr="00EA79EF" w:rsidRDefault="00F9591C">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1.1.1.14.3</w:t>
            </w:r>
            <w:r w:rsidRPr="00EA79EF">
              <w:rPr>
                <w:rStyle w:val="InstructionsTabelleberschrift"/>
                <w:rFonts w:ascii="Times New Roman" w:hAnsi="Times New Roman"/>
                <w:sz w:val="24"/>
              </w:rPr>
              <w:tab/>
              <w:t>Kindlaksmääratud hüvitisega pensionifondi vara, mida krediidiasutus või investeerimisühing saab piiramatult kasutada</w:t>
            </w:r>
          </w:p>
          <w:p w14:paraId="1C7AEF32" w14:textId="7998A6A7"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109 ja artikli 41 lõike 1 punkt b</w:t>
            </w:r>
          </w:p>
          <w:p w14:paraId="3337156D"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Selle kirje all kajastatakse mis tahes summat ainult juhul, kui pädev asutus on andnud eelneva nõusoleku vähendada kindlaksmääratud hüvitisega pensionifondi vara summat, mis kuulub mahaarvamisele.</w:t>
            </w:r>
          </w:p>
          <w:p w14:paraId="633DBC47"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Sellel real kajastatavatele varadele määratakse krediidiriski nõuete kohaldamisel riskikaal.</w:t>
            </w:r>
          </w:p>
        </w:tc>
      </w:tr>
      <w:tr w:rsidR="009E2F61" w:rsidRPr="00EA79EF" w14:paraId="59DC2247" w14:textId="77777777" w:rsidTr="00672D2A">
        <w:tc>
          <w:tcPr>
            <w:tcW w:w="1129" w:type="dxa"/>
          </w:tcPr>
          <w:p w14:paraId="37D2A039"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430</w:t>
            </w:r>
          </w:p>
        </w:tc>
        <w:tc>
          <w:tcPr>
            <w:tcW w:w="7620" w:type="dxa"/>
          </w:tcPr>
          <w:p w14:paraId="2659873F" w14:textId="77777777" w:rsidR="009E2F61" w:rsidRPr="00EA79EF" w:rsidRDefault="00F9591C">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1.1.1.15</w:t>
            </w:r>
            <w:r w:rsidRPr="00EA79EF">
              <w:rPr>
                <w:rStyle w:val="InstructionsTabelleberschrift"/>
                <w:rFonts w:ascii="Times New Roman" w:hAnsi="Times New Roman"/>
                <w:sz w:val="24"/>
              </w:rPr>
              <w:tab/>
              <w:t>(–) Vastastikune ristosalus esimese taseme põhiomavahendites</w:t>
            </w:r>
          </w:p>
          <w:p w14:paraId="53A63BE0" w14:textId="57AE6A4E"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122, artikli 36 lõike 1 punkt g ja artikkel 44</w:t>
            </w:r>
          </w:p>
          <w:p w14:paraId="2B53DEDC" w14:textId="4AC0DF9B"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Osalus finantssektori ettevõtjate (nagu on määratletud kapitalinõuete määruse artikli 4 lõike 1 punktis 27) esimese taseme põhiomavahenditesse kuuluvates instrumentides, kui esineb vastastikune ristosalus, mis on pädeva asutuse arvates loodud selleks, et kunstlikult suurendada krediidiasutuse või investeerimisühingu omavahendeid.</w:t>
            </w:r>
          </w:p>
          <w:p w14:paraId="4B9979A2"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arvutatakse pika kogupositsiooni alusel ja see hõlmab kindlustuse esimese taseme omavahendite kirjeid.</w:t>
            </w:r>
          </w:p>
        </w:tc>
      </w:tr>
      <w:tr w:rsidR="009E2F61" w:rsidRPr="00EA79EF" w14:paraId="4EBA580A" w14:textId="77777777" w:rsidTr="00672D2A">
        <w:tc>
          <w:tcPr>
            <w:tcW w:w="1129" w:type="dxa"/>
          </w:tcPr>
          <w:p w14:paraId="6D1BE33E"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440</w:t>
            </w:r>
          </w:p>
        </w:tc>
        <w:tc>
          <w:tcPr>
            <w:tcW w:w="7620" w:type="dxa"/>
          </w:tcPr>
          <w:p w14:paraId="61E9BF7A"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1.1.1.16</w:t>
            </w:r>
            <w:r w:rsidRPr="00EA79EF">
              <w:rPr>
                <w:rStyle w:val="InstructionsTabelleberschrift"/>
                <w:rFonts w:ascii="Times New Roman" w:hAnsi="Times New Roman"/>
                <w:sz w:val="24"/>
              </w:rPr>
              <w:tab/>
              <w:t xml:space="preserve">(–) Täiendavate esimese taseme omavahendite kirjetest tehtavate mahaarvamiste summa, mis ületab täiendavaid esimese taseme omavahendeid </w:t>
            </w:r>
          </w:p>
          <w:p w14:paraId="5F639232" w14:textId="644F0AB5"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36 lõike 1 punkt j</w:t>
            </w:r>
          </w:p>
          <w:p w14:paraId="09EC7111" w14:textId="475AB3F2"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Kajastatav summa võetakse otse vormi CA1 kirjest „täiendavate esimese taseme omavahendite kirjetest tehtavate mahaarvamiste summa, mis ületab täiendavaid esimese taseme omavahendeid“. See summa arvatakse maha esimese taseme põhiomavahenditest.</w:t>
            </w:r>
          </w:p>
        </w:tc>
      </w:tr>
      <w:tr w:rsidR="009E2F61" w:rsidRPr="00EA79EF" w14:paraId="35614C08" w14:textId="77777777" w:rsidTr="00672D2A">
        <w:tc>
          <w:tcPr>
            <w:tcW w:w="1129" w:type="dxa"/>
          </w:tcPr>
          <w:p w14:paraId="5DD060AE" w14:textId="77777777" w:rsidR="009E2F61" w:rsidRPr="00EA79EF" w:rsidRDefault="00BA1C6C">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450</w:t>
            </w:r>
          </w:p>
        </w:tc>
        <w:tc>
          <w:tcPr>
            <w:tcW w:w="7620" w:type="dxa"/>
          </w:tcPr>
          <w:p w14:paraId="1E19E661" w14:textId="7DB61DDB"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1.1.1.17</w:t>
            </w:r>
            <w:r w:rsidRPr="00EA79EF">
              <w:rPr>
                <w:rStyle w:val="InstructionsTabelleberschrift"/>
                <w:rFonts w:ascii="Times New Roman" w:hAnsi="Times New Roman"/>
                <w:sz w:val="24"/>
              </w:rPr>
              <w:tab/>
              <w:t>(−) Väljaspool finantssektorit olev oluline osalus, mille suhtes võib alternatiivina kohaldada 1 250 % riskikaalu</w:t>
            </w:r>
          </w:p>
          <w:p w14:paraId="62A7D1AE" w14:textId="077AB281"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36, artikli 36 lõike 1 punkti k alapunkt i ja artiklid 89–91</w:t>
            </w:r>
          </w:p>
          <w:p w14:paraId="5B23F420"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Oluline osalus on määratletud kui „otsene või kaudne osalus ettevõtjas, mis moodustab vähemalt 10 % selle ettevõtja kapitalist või hääleõigustest või mis võimaldab avaldada olulist mõju tema juhtimisele“.</w:t>
            </w:r>
          </w:p>
          <w:p w14:paraId="0D594964" w14:textId="77B57BE8"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Vastavalt kapitalinõuete määruse artikli 36 lõike 1 punkti k alapunktile i võib alternatiivina arvata olulise osaluse maha esimese taseme põhiomavahenditest (kasutades seda kirjet) või kohaldada 1 250 % riskikaalu.</w:t>
            </w:r>
          </w:p>
        </w:tc>
      </w:tr>
      <w:tr w:rsidR="009E2F61" w:rsidRPr="00EA79EF" w14:paraId="77436E8C" w14:textId="77777777" w:rsidTr="00672D2A">
        <w:tc>
          <w:tcPr>
            <w:tcW w:w="1129" w:type="dxa"/>
          </w:tcPr>
          <w:p w14:paraId="70AEAC6A" w14:textId="77777777" w:rsidR="009E2F61" w:rsidRPr="00EA79EF" w:rsidRDefault="00BA1C6C">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460</w:t>
            </w:r>
          </w:p>
        </w:tc>
        <w:tc>
          <w:tcPr>
            <w:tcW w:w="7620" w:type="dxa"/>
          </w:tcPr>
          <w:p w14:paraId="781952B8"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1.1.1.18</w:t>
            </w:r>
            <w:r w:rsidRPr="00EA79EF">
              <w:rPr>
                <w:rStyle w:val="InstructionsTabelleberschrift"/>
                <w:rFonts w:ascii="Times New Roman" w:hAnsi="Times New Roman"/>
                <w:sz w:val="24"/>
              </w:rPr>
              <w:tab/>
              <w:t>(–) Väärtpaberistamise positsioonid, mille suhtes võib alternatiivina kohaldada riskikaalu 1 250 %</w:t>
            </w:r>
          </w:p>
          <w:p w14:paraId="7E87528D" w14:textId="06860AB5"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Kapitalinõuete määruse artikli 244 lõike 1 punkt b, artikli 245 lõike 1 punkt b ja artikli 253 lõige 1 </w:t>
            </w:r>
          </w:p>
          <w:p w14:paraId="2876F937" w14:textId="5F55681E"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Selle kirje all kajastatakse väärtpaberistamise positsioonid, mille suhtes kohaldatakse 1 250 % riskikaalu, kuid mille võib alternatiivina maha arvata esimese taseme põhiomavahenditest (kapitalinõuete määruse artikli 36 lõike 1 punkti k alapunkt ii).</w:t>
            </w:r>
          </w:p>
        </w:tc>
      </w:tr>
      <w:tr w:rsidR="009E2F61" w:rsidRPr="00EA79EF" w14:paraId="1E8BDF63" w14:textId="77777777" w:rsidTr="00672D2A">
        <w:tc>
          <w:tcPr>
            <w:tcW w:w="1129" w:type="dxa"/>
          </w:tcPr>
          <w:p w14:paraId="70F4DA35"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470</w:t>
            </w:r>
          </w:p>
        </w:tc>
        <w:tc>
          <w:tcPr>
            <w:tcW w:w="7620" w:type="dxa"/>
          </w:tcPr>
          <w:p w14:paraId="7C640C13"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1.1.1.19</w:t>
            </w:r>
            <w:r w:rsidRPr="00EA79EF">
              <w:rPr>
                <w:rStyle w:val="InstructionsTabelleberschrift"/>
                <w:rFonts w:ascii="Times New Roman" w:hAnsi="Times New Roman"/>
                <w:sz w:val="24"/>
              </w:rPr>
              <w:tab/>
              <w:t>(–) Reguleerimata väärtpaberiülekanded, mille suhtes võib alternatiivina kohaldada riskikaalu 1 250 %</w:t>
            </w:r>
          </w:p>
          <w:p w14:paraId="2530399A" w14:textId="2D94A149"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36 lõike 1 punkti k alapunkt iii ja artikli 379 lõige 3</w:t>
            </w:r>
          </w:p>
          <w:p w14:paraId="461E96CC" w14:textId="39FC3321"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Reguleerimata väärtpaberiülekannete suhtes kohaldatakse 1 250 % riskikaalu alates viiendast päevast pärast teist lepingulist makset või ülekande poolt kuni tehingu lõppemiseni vastavalt arveldusriski puhul kohaldatavatele omavahendite nõuetele. Alternatiivina võib need esimese taseme põhiomavahenditest maha arvata (kapitalinõuete määruse artikli 36 lõike 1 punkti k alapunkt iii). Viimati märgitud juhul tuleb neid kajastada selle kirje all.</w:t>
            </w:r>
          </w:p>
        </w:tc>
      </w:tr>
      <w:tr w:rsidR="009E2F61" w:rsidRPr="00EA79EF" w14:paraId="3A892529" w14:textId="77777777" w:rsidTr="00672D2A">
        <w:tc>
          <w:tcPr>
            <w:tcW w:w="1129" w:type="dxa"/>
          </w:tcPr>
          <w:p w14:paraId="7705932E"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471</w:t>
            </w:r>
          </w:p>
        </w:tc>
        <w:tc>
          <w:tcPr>
            <w:tcW w:w="7620" w:type="dxa"/>
          </w:tcPr>
          <w:p w14:paraId="2BEC5116" w14:textId="58F7D1A1" w:rsidR="009E2F61" w:rsidRPr="00EA79EF" w:rsidRDefault="006022C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1.1.1.20</w:t>
            </w:r>
            <w:r w:rsidRPr="00EA79EF">
              <w:rPr>
                <w:rStyle w:val="InstructionsTabelleberschrift"/>
                <w:rFonts w:ascii="Times New Roman" w:hAnsi="Times New Roman"/>
                <w:sz w:val="24"/>
              </w:rPr>
              <w:tab/>
              <w:t>(−) Positsioonid, mis kuuluvad kogumisse, mille riskikaalu krediidiasutus või investeerimisühing ei saa sisereitingute meetodi kohaselt määrata ja mille suhtes võib alternatiivina kohaldada 1 250 % riskikaalu</w:t>
            </w:r>
          </w:p>
          <w:p w14:paraId="23EF78C2" w14:textId="50FF0470" w:rsidR="009E2F61" w:rsidRPr="00EA79EF" w:rsidRDefault="00C7103D">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artikli 36 lõike 1 punkti k alapunkt iv ja artikli 153 lõige 8</w:t>
            </w:r>
          </w:p>
          <w:p w14:paraId="34F8740F" w14:textId="351F0AB7" w:rsidR="009E2F61" w:rsidRPr="00EA79EF" w:rsidRDefault="00666996">
            <w:pPr>
              <w:pStyle w:val="InstructionsText"/>
              <w:rPr>
                <w:rStyle w:val="InstructionsTabelleberschrift"/>
                <w:rFonts w:ascii="Times New Roman" w:hAnsi="Times New Roman"/>
                <w:b w:val="0"/>
                <w:sz w:val="24"/>
                <w:u w:val="none"/>
              </w:rPr>
            </w:pPr>
            <w:r w:rsidRPr="00EA79EF">
              <w:rPr>
                <w:rStyle w:val="FormatvorlageInstructionsTabelleText"/>
                <w:rFonts w:ascii="Times New Roman" w:hAnsi="Times New Roman"/>
                <w:sz w:val="24"/>
              </w:rPr>
              <w:t>Vastavalt kapitalinõuete määruse artikli 36 lõike 1 punkti k alapunktile iv võib alternatiivina positsioonid, mis kuuluvad kogumisse, mille riskikaalu krediidiasutus või investeerimisühing ei saa sisereitingute meetodi kohaselt määrata, esimese taseme põhiomavahenditest maha arvata (kasutades seda kirjet) või kohaldada neile 1 250 % riskikaalu.</w:t>
            </w:r>
          </w:p>
        </w:tc>
      </w:tr>
      <w:tr w:rsidR="009E2F61" w:rsidRPr="00EA79EF" w14:paraId="3917E2A4" w14:textId="77777777" w:rsidTr="00672D2A">
        <w:tc>
          <w:tcPr>
            <w:tcW w:w="1129" w:type="dxa"/>
          </w:tcPr>
          <w:p w14:paraId="3A637B33"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472</w:t>
            </w:r>
          </w:p>
        </w:tc>
        <w:tc>
          <w:tcPr>
            <w:tcW w:w="7620" w:type="dxa"/>
          </w:tcPr>
          <w:p w14:paraId="157A1D2F" w14:textId="02EAE7E0" w:rsidR="009E2F61" w:rsidRPr="00EA79EF" w:rsidRDefault="006022C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1.1.1.21</w:t>
            </w:r>
            <w:r w:rsidRPr="00EA79EF">
              <w:rPr>
                <w:rStyle w:val="InstructionsTabelleberschrift"/>
                <w:rFonts w:ascii="Times New Roman" w:hAnsi="Times New Roman"/>
                <w:sz w:val="24"/>
              </w:rPr>
              <w:tab/>
              <w:t>(−) Sisemudelitel põhineva meetodi kohased omakapitali investeeringud, mille suhtes võib alternatiivina kohaldada 1 250 % riskikaalu</w:t>
            </w:r>
          </w:p>
          <w:p w14:paraId="08BE5CC2" w14:textId="448207B7" w:rsidR="009E2F61" w:rsidRPr="00EA79EF" w:rsidRDefault="00C7103D">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artikli 36 lõike 1 punkti k alapunkt v ja artikli 155 lõige 4</w:t>
            </w:r>
          </w:p>
          <w:p w14:paraId="09F9394D" w14:textId="746413D7" w:rsidR="009E2F61" w:rsidRPr="00EA79EF" w:rsidRDefault="00666996">
            <w:pPr>
              <w:pStyle w:val="InstructionsText"/>
              <w:rPr>
                <w:rStyle w:val="InstructionsTabelleberschrift"/>
                <w:rFonts w:ascii="Times New Roman" w:hAnsi="Times New Roman"/>
                <w:b w:val="0"/>
                <w:sz w:val="24"/>
                <w:u w:val="none"/>
              </w:rPr>
            </w:pPr>
            <w:r w:rsidRPr="00EA79EF">
              <w:rPr>
                <w:rStyle w:val="FormatvorlageInstructionsTabelleText"/>
                <w:rFonts w:ascii="Times New Roman" w:hAnsi="Times New Roman"/>
                <w:sz w:val="24"/>
              </w:rPr>
              <w:t>Vastavalt kapitalinõuete määruse artikli 36 lõike 1 punkti k alapunktile v võib alternatiivina arvata sisemudelitel põhineva meetodi kohased omakapitali investeeringud maha esimese taseme põhiomavahenditest (kasutades seda kirjet) või kohaldada neile 1 250 % riskikaalu.</w:t>
            </w:r>
          </w:p>
        </w:tc>
      </w:tr>
      <w:tr w:rsidR="009E2F61" w:rsidRPr="00EA79EF" w14:paraId="5BCBC4E2" w14:textId="77777777" w:rsidTr="00672D2A">
        <w:tc>
          <w:tcPr>
            <w:tcW w:w="1129" w:type="dxa"/>
          </w:tcPr>
          <w:p w14:paraId="645E72BC"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480</w:t>
            </w:r>
          </w:p>
        </w:tc>
        <w:tc>
          <w:tcPr>
            <w:tcW w:w="7620" w:type="dxa"/>
          </w:tcPr>
          <w:p w14:paraId="1664893D"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1.1.1.22</w:t>
            </w:r>
            <w:r w:rsidRPr="00EA79EF">
              <w:rPr>
                <w:rStyle w:val="InstructionsTabelleberschrift"/>
                <w:rFonts w:ascii="Times New Roman" w:hAnsi="Times New Roman"/>
                <w:sz w:val="24"/>
              </w:rPr>
              <w:tab/>
              <w:t>(–) Selliste finantssektori ettevõtjate esimese taseme põhiomavahenditesse kuuluvad instrumendid, kus krediidiasutusel või investeerimisühingul ei ole olulist investeeringut</w:t>
            </w:r>
          </w:p>
          <w:p w14:paraId="29F1B510" w14:textId="7B52DDB0"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27, artikli 36 lõike 1 punkti h, artiklid 43–46, artikli 49 lõiked 2 ja 3 ning artikkel 79</w:t>
            </w:r>
          </w:p>
          <w:p w14:paraId="38BC00BA" w14:textId="35E10FEE"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Esimese taseme põhiomavahenditest mahaarvamisele kuuluv osa krediidiasutuse või investeerimisühingu osalusest selliste finantssektori ettevõtjate (nagu on määratletud kapitalinõuete määruse artikli 4 lõike 1 punktis 27) instrumentides, kus krediidiasutusel või investeerimisühingul ei ole olulist investeeringut.</w:t>
            </w:r>
          </w:p>
          <w:p w14:paraId="1F74B836" w14:textId="3AC4973D"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Vt alternatiivid mahaarvamisele, kui rakendatakse konsolideerimist (artikli 49 lõiked 2 ja 3).</w:t>
            </w:r>
          </w:p>
        </w:tc>
      </w:tr>
      <w:tr w:rsidR="009E2F61" w:rsidRPr="00EA79EF" w14:paraId="631F7107" w14:textId="77777777" w:rsidTr="00672D2A">
        <w:tc>
          <w:tcPr>
            <w:tcW w:w="1129" w:type="dxa"/>
          </w:tcPr>
          <w:p w14:paraId="334D0711"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490</w:t>
            </w:r>
          </w:p>
        </w:tc>
        <w:tc>
          <w:tcPr>
            <w:tcW w:w="7620" w:type="dxa"/>
          </w:tcPr>
          <w:p w14:paraId="2D14DF68"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1.1.1.23</w:t>
            </w:r>
            <w:r w:rsidRPr="00EA79EF">
              <w:rPr>
                <w:rStyle w:val="InstructionsTabelleberschrift"/>
                <w:rFonts w:ascii="Times New Roman" w:hAnsi="Times New Roman"/>
                <w:sz w:val="24"/>
              </w:rPr>
              <w:tab/>
              <w:t>(–) Mahaarvatav tulevasel kasumlikkusel põhinev edasilükkunud tulumaksu vara, mis tuleneb ajutistest erinevustest</w:t>
            </w:r>
          </w:p>
          <w:p w14:paraId="14CB7685" w14:textId="54220E70" w:rsidR="009E2F61" w:rsidRPr="00EA79EF" w:rsidRDefault="00C7103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36 lõike 1 punkt c, artikkel 38 ja artikli 48 lõike 1 punkt a</w:t>
            </w:r>
          </w:p>
          <w:p w14:paraId="5C8E88B5" w14:textId="41F84E52"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48 lõike 1 punktis a sätestatud 10 % künnise kohaldamise järel (vastavalt kapitalinõuete määruse artikli 38 lõike 5 punktile b) mahaarvamisele kuuluv osa tulevasel kasumlikkusel põhinevast edasilükkunud tulumaksu varast, mis tuleneb ajutistest erinevustest (millest on maha arvatud see osa seotud edasilükkunud tulumaksu kohustustest, mis on jaotatud edasilükkunud tulumaksu varale, mis tuleneb ajutistest erinevustest).</w:t>
            </w:r>
          </w:p>
        </w:tc>
      </w:tr>
      <w:tr w:rsidR="009E2F61" w:rsidRPr="00EA79EF" w14:paraId="37D9C6E9" w14:textId="77777777" w:rsidTr="00672D2A">
        <w:tc>
          <w:tcPr>
            <w:tcW w:w="1129" w:type="dxa"/>
          </w:tcPr>
          <w:p w14:paraId="483FFB40"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500</w:t>
            </w:r>
          </w:p>
        </w:tc>
        <w:tc>
          <w:tcPr>
            <w:tcW w:w="7620" w:type="dxa"/>
          </w:tcPr>
          <w:p w14:paraId="59969AB1"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1.1.1.24</w:t>
            </w:r>
            <w:r w:rsidRPr="00EA79EF">
              <w:rPr>
                <w:rStyle w:val="InstructionsTabelleberschrift"/>
                <w:rFonts w:ascii="Times New Roman" w:hAnsi="Times New Roman"/>
                <w:sz w:val="24"/>
              </w:rPr>
              <w:tab/>
              <w:t>(–) Selliste finantssektori ettevõtjate esimese taseme põhiomavahenditesse kuuluvad instrumendid, kus krediidiasutusel või investeerimisühingul on oluline investeering</w:t>
            </w:r>
          </w:p>
          <w:p w14:paraId="01B96D58" w14:textId="55F6CCF3"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27, artikli 36 lõike 1 punkt i, artiklid 43, 45 ja 47, artikli 48 lõike 2 punkt b, artikli 49 lõiked 1, 2 ja 3 ning artikkel 79</w:t>
            </w:r>
          </w:p>
          <w:p w14:paraId="41A471CE" w14:textId="132D55BD"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48 lõike 1 punktis b sätestatud 10 % künnise kohaldamise järel mahaarvamisele kuuluv osa krediidiasutuse või investeerimisühingu osalusest selliste finantssektori ettevõtjate (nagu on määratletud kapitalinõuete määruse artikli 4 lõike 1 punktis 27) esimese taseme põhiomavahenditesse kuuluvates instrumentides, kus krediidiasutusel või investeerimisühingul on oluline investeering.</w:t>
            </w:r>
          </w:p>
          <w:p w14:paraId="5CAEC573" w14:textId="013BBB22"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Vt alternatiivid mahaarvamisele, kui rakendatakse konsolideerimist (kapitalinõuete määruse artikli 49 lõiked 1, 2 ja 3).</w:t>
            </w:r>
          </w:p>
        </w:tc>
      </w:tr>
      <w:tr w:rsidR="009E2F61" w:rsidRPr="00EA79EF" w14:paraId="29C8C1D4" w14:textId="77777777" w:rsidTr="00672D2A">
        <w:tc>
          <w:tcPr>
            <w:tcW w:w="1129" w:type="dxa"/>
          </w:tcPr>
          <w:p w14:paraId="38B0B555"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510</w:t>
            </w:r>
          </w:p>
        </w:tc>
        <w:tc>
          <w:tcPr>
            <w:tcW w:w="7620" w:type="dxa"/>
          </w:tcPr>
          <w:p w14:paraId="6E294BCD"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1.1.1.25</w:t>
            </w:r>
            <w:r w:rsidRPr="00EA79EF">
              <w:rPr>
                <w:rStyle w:val="InstructionsTabelleberschrift"/>
                <w:rFonts w:ascii="Times New Roman" w:hAnsi="Times New Roman"/>
                <w:sz w:val="24"/>
              </w:rPr>
              <w:tab/>
              <w:t>(–) Summa, mis ületab 17,65 % künnist</w:t>
            </w:r>
          </w:p>
          <w:p w14:paraId="414DF414" w14:textId="296CB7B1"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48 lõige 2</w:t>
            </w:r>
          </w:p>
          <w:p w14:paraId="66997FCD" w14:textId="5B4603DB"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48 lõikes 2 sätestatud 17,65 % künnise kohaldamise järel mahaarvamisele kuuluv osa tulevasel kasumlikkusel põhinevast edasilükkunud tulumaksu varast, mis tuleneb ajutistest erinevustest, ning krediidiasutuse või investeerimisühingu otsesest, kaudsest ja sünteetilisest osalusest selliste finantssektori ettevõtjate (nagu on määratletud kapitalinõuete määruse artikli 4 lõike 1 punktis 27) esimese taseme põhiomavahenditesse kuuluvates instrumentides, kus krediidiasutusel või investeerimisühingul on oluline investeering.</w:t>
            </w:r>
          </w:p>
        </w:tc>
      </w:tr>
      <w:tr w:rsidR="009E2F61" w:rsidRPr="00EA79EF" w14:paraId="38683572" w14:textId="77777777" w:rsidTr="00672D2A">
        <w:tc>
          <w:tcPr>
            <w:tcW w:w="1129" w:type="dxa"/>
          </w:tcPr>
          <w:p w14:paraId="15C09A24"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520</w:t>
            </w:r>
          </w:p>
        </w:tc>
        <w:tc>
          <w:tcPr>
            <w:tcW w:w="7620" w:type="dxa"/>
          </w:tcPr>
          <w:p w14:paraId="18E60C6E"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1.1.1.26</w:t>
            </w:r>
            <w:r w:rsidRPr="00EA79EF">
              <w:rPr>
                <w:rStyle w:val="InstructionsTabelleberschrift"/>
                <w:rFonts w:ascii="Times New Roman" w:hAnsi="Times New Roman"/>
                <w:sz w:val="24"/>
              </w:rPr>
              <w:tab/>
              <w:t>Muud üleminekusätetest tulenevad esimese taseme põhiomavahendite korrigeerimised</w:t>
            </w:r>
          </w:p>
          <w:p w14:paraId="4C779806" w14:textId="280ED14F"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artiklid 469–472, 478 ja 481</w:t>
            </w:r>
          </w:p>
          <w:p w14:paraId="231003A2"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Üleminekusätetest tulenev mahaarvamiste korrigeerimine. Kajastatav summa saadakse otse vormist CA5.</w:t>
            </w:r>
          </w:p>
        </w:tc>
      </w:tr>
      <w:tr w:rsidR="009E2F61" w:rsidRPr="00EA79EF" w14:paraId="3B98C022" w14:textId="77777777" w:rsidTr="00672D2A">
        <w:tc>
          <w:tcPr>
            <w:tcW w:w="1129" w:type="dxa"/>
          </w:tcPr>
          <w:p w14:paraId="10D716DB" w14:textId="77777777" w:rsidR="009E2F61" w:rsidRPr="00EA79EF" w:rsidRDefault="007E39E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524</w:t>
            </w:r>
          </w:p>
        </w:tc>
        <w:tc>
          <w:tcPr>
            <w:tcW w:w="7620" w:type="dxa"/>
          </w:tcPr>
          <w:p w14:paraId="26948B21" w14:textId="77777777" w:rsidR="009E2F61" w:rsidRPr="00EA79EF" w:rsidRDefault="006022C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1.1.1.27</w:t>
            </w:r>
            <w:r w:rsidRPr="00EA79EF">
              <w:rPr>
                <w:rStyle w:val="InstructionsTabelleberschrift"/>
                <w:rFonts w:ascii="Times New Roman" w:hAnsi="Times New Roman"/>
                <w:sz w:val="24"/>
              </w:rPr>
              <w:tab/>
              <w:t>(–) Kapitalinõuete määruse artiklist 3 tulenev täiendav mahaarvamine esimese taseme põhiomavahenditest</w:t>
            </w:r>
          </w:p>
          <w:p w14:paraId="2BAA33FA" w14:textId="77777777" w:rsidR="009E2F61" w:rsidRPr="00EA79EF" w:rsidRDefault="00A232F8">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artikkel 3</w:t>
            </w:r>
          </w:p>
        </w:tc>
      </w:tr>
      <w:tr w:rsidR="009E2F61" w:rsidRPr="00EA79EF" w14:paraId="66F211BA" w14:textId="77777777" w:rsidTr="00672D2A">
        <w:tc>
          <w:tcPr>
            <w:tcW w:w="1129" w:type="dxa"/>
          </w:tcPr>
          <w:p w14:paraId="6E0FA8AC" w14:textId="77777777" w:rsidR="009E2F61" w:rsidRPr="00EA79EF" w:rsidRDefault="00A232F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529</w:t>
            </w:r>
          </w:p>
        </w:tc>
        <w:tc>
          <w:tcPr>
            <w:tcW w:w="7620" w:type="dxa"/>
          </w:tcPr>
          <w:p w14:paraId="69C6C3E5" w14:textId="77777777" w:rsidR="009E2F61" w:rsidRPr="00EA79EF" w:rsidRDefault="006022C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1.1.1.28</w:t>
            </w:r>
            <w:r w:rsidRPr="00EA79EF">
              <w:rPr>
                <w:rStyle w:val="InstructionsTabelleberschrift"/>
                <w:rFonts w:ascii="Times New Roman" w:hAnsi="Times New Roman"/>
                <w:sz w:val="24"/>
              </w:rPr>
              <w:tab/>
              <w:t>Esimese taseme põhiomavahendite elemendid või mahaarvamised – muud</w:t>
            </w:r>
          </w:p>
          <w:p w14:paraId="09561A50" w14:textId="7B5F7879" w:rsidR="009E2F61" w:rsidRPr="00EA79EF" w:rsidRDefault="00666996">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Selle rea eesmärk on võimaldada paindlikkust ainult aruandluse eesmärgil. Seda kasutatakse vaid neil harvadel juhtudel, mil ei ole tehtud lõppotsust teatava omavahendite kirje / mahaarvamise kajastamise kohta kehtivas vormis CA1. Seega kasutatakse seda rida ainult juhul, kui esimese taseme põhiomavahendite elementi või selle mahaarvamisele vastavat elementi ei saa kajastada ühes ridadest 020–524. </w:t>
            </w:r>
          </w:p>
          <w:p w14:paraId="473C14AD" w14:textId="759CACFB" w:rsidR="009E2F61" w:rsidRPr="00EA79EF" w:rsidRDefault="00666996">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Seda rida ei kasutata selliste omavahendite kirjete/mahaarvamiste kajastamiseks, mida kapitalinõuete määruse kohaselt ei kasutata maksevõime suhtarvude arvutamiseks (nt selliste siseriiklike omavahendite kirjete/mahaarvamiste kajastamine, mis ei kuulu kapitalinõuete määruse kohaldamisalasse).</w:t>
            </w:r>
          </w:p>
        </w:tc>
      </w:tr>
      <w:tr w:rsidR="009E2F61" w:rsidRPr="00EA79EF" w14:paraId="2B4DCCF1" w14:textId="77777777" w:rsidTr="00672D2A">
        <w:tc>
          <w:tcPr>
            <w:tcW w:w="1129" w:type="dxa"/>
          </w:tcPr>
          <w:p w14:paraId="6F9F0773"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530</w:t>
            </w:r>
          </w:p>
        </w:tc>
        <w:tc>
          <w:tcPr>
            <w:tcW w:w="7620" w:type="dxa"/>
          </w:tcPr>
          <w:p w14:paraId="42EDC2C9"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w:t>
            </w:r>
            <w:r w:rsidRPr="00EA79EF">
              <w:rPr>
                <w:rStyle w:val="InstructionsTabelleberschrift"/>
                <w:rFonts w:ascii="Times New Roman" w:hAnsi="Times New Roman"/>
                <w:sz w:val="24"/>
              </w:rPr>
              <w:tab/>
              <w:t>TÄIENDAVAD ESIMESE TASEME OMAVAHENDID</w:t>
            </w:r>
          </w:p>
          <w:p w14:paraId="3656642C" w14:textId="16A5156B"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artikkel 61</w:t>
            </w:r>
          </w:p>
        </w:tc>
      </w:tr>
      <w:tr w:rsidR="009E2F61" w:rsidRPr="00EA79EF" w14:paraId="26FAA104" w14:textId="77777777" w:rsidTr="00672D2A">
        <w:tc>
          <w:tcPr>
            <w:tcW w:w="1129" w:type="dxa"/>
          </w:tcPr>
          <w:p w14:paraId="62BC1509"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540</w:t>
            </w:r>
          </w:p>
        </w:tc>
        <w:tc>
          <w:tcPr>
            <w:tcW w:w="7620" w:type="dxa"/>
          </w:tcPr>
          <w:p w14:paraId="647FF227"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1.1.2.1</w:t>
            </w:r>
            <w:r w:rsidRPr="00EA79EF">
              <w:rPr>
                <w:rStyle w:val="InstructionsTabelleberschrift"/>
                <w:rFonts w:ascii="Times New Roman" w:hAnsi="Times New Roman"/>
                <w:sz w:val="24"/>
              </w:rPr>
              <w:tab/>
              <w:t>Täiendavate esimese taseme omavahenditena aktsepteeritavad kapitaliinstrumendid</w:t>
            </w:r>
          </w:p>
          <w:p w14:paraId="1B79B3FD" w14:textId="115CB42C"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51 punkt a, artiklid</w:t>
            </w:r>
            <w:r w:rsidR="00EA79EF" w:rsidRPr="00EA79EF">
              <w:rPr>
                <w:rStyle w:val="FormatvorlageInstructionsTabelleText"/>
                <w:rFonts w:ascii="Times New Roman" w:hAnsi="Times New Roman"/>
                <w:sz w:val="24"/>
              </w:rPr>
              <w:t xml:space="preserve"> 52, 53 ja 54, artikli 56 punkt </w:t>
            </w:r>
            <w:r w:rsidRPr="00EA79EF">
              <w:rPr>
                <w:rStyle w:val="FormatvorlageInstructionsTabelleText"/>
                <w:rFonts w:ascii="Times New Roman" w:hAnsi="Times New Roman"/>
                <w:sz w:val="24"/>
              </w:rPr>
              <w:t>a ning artikkel 57</w:t>
            </w:r>
          </w:p>
        </w:tc>
      </w:tr>
      <w:tr w:rsidR="009E2F61" w:rsidRPr="00EA79EF" w14:paraId="286F1605" w14:textId="77777777" w:rsidTr="00672D2A">
        <w:tc>
          <w:tcPr>
            <w:tcW w:w="1129" w:type="dxa"/>
          </w:tcPr>
          <w:p w14:paraId="77FFE174"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550</w:t>
            </w:r>
          </w:p>
        </w:tc>
        <w:tc>
          <w:tcPr>
            <w:tcW w:w="7620" w:type="dxa"/>
          </w:tcPr>
          <w:p w14:paraId="2E791887"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1.1.2.1.1</w:t>
            </w:r>
            <w:r w:rsidRPr="00EA79EF">
              <w:rPr>
                <w:rStyle w:val="InstructionsTabelleberschrift"/>
                <w:rFonts w:ascii="Times New Roman" w:hAnsi="Times New Roman"/>
                <w:sz w:val="24"/>
              </w:rPr>
              <w:tab/>
              <w:t>Sissemakstud kapitaliinstrumendid</w:t>
            </w:r>
          </w:p>
          <w:p w14:paraId="76AEB068" w14:textId="7E2CFF58" w:rsidR="009E2F61" w:rsidRPr="00EA79EF" w:rsidRDefault="00705025">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51 punkt a ning artiklid 52, 53 ja 54</w:t>
            </w:r>
          </w:p>
          <w:p w14:paraId="26B27CEB"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ei hõlma instrumentidega seotud ülekurssi.</w:t>
            </w:r>
          </w:p>
        </w:tc>
      </w:tr>
      <w:tr w:rsidR="009E2F61" w:rsidRPr="00EA79EF" w14:paraId="73AEB3B0" w14:textId="77777777" w:rsidTr="00672D2A">
        <w:tc>
          <w:tcPr>
            <w:tcW w:w="1129" w:type="dxa"/>
          </w:tcPr>
          <w:p w14:paraId="48AC7EB4"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560</w:t>
            </w:r>
          </w:p>
        </w:tc>
        <w:tc>
          <w:tcPr>
            <w:tcW w:w="7620" w:type="dxa"/>
          </w:tcPr>
          <w:p w14:paraId="1C85A4C5"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1.1.2.1.2 (*)</w:t>
            </w:r>
            <w:r w:rsidRPr="00EA79EF">
              <w:rPr>
                <w:rStyle w:val="InstructionsTabelleberschrift"/>
                <w:rFonts w:ascii="Times New Roman" w:hAnsi="Times New Roman"/>
                <w:sz w:val="24"/>
              </w:rPr>
              <w:tab/>
              <w:t>Memokirje: mitteaktsepteeritavad kapitaliinstrumendid</w:t>
            </w:r>
          </w:p>
          <w:p w14:paraId="4E0EEA30" w14:textId="61149351"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52 lõike 1 punktid c, e ja f</w:t>
            </w:r>
          </w:p>
          <w:p w14:paraId="2D3B1E5D"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Kõnealustes punktides sätestatud tingimused kajastavad eri kapitaliolukordi, mis on pöörduvad, ja seega võib selles kirjes kajastatav summa olla aktsepteeritav järgmistel aruandeperioodidel.</w:t>
            </w:r>
          </w:p>
          <w:p w14:paraId="500890FA"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ei hõlma instrumentidega seotud ülekurssi.</w:t>
            </w:r>
          </w:p>
        </w:tc>
      </w:tr>
      <w:tr w:rsidR="009E2F61" w:rsidRPr="00EA79EF" w14:paraId="1CCDAFFC" w14:textId="77777777" w:rsidTr="00672D2A">
        <w:tc>
          <w:tcPr>
            <w:tcW w:w="1129" w:type="dxa"/>
          </w:tcPr>
          <w:p w14:paraId="10306439"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570</w:t>
            </w:r>
          </w:p>
        </w:tc>
        <w:tc>
          <w:tcPr>
            <w:tcW w:w="7620" w:type="dxa"/>
          </w:tcPr>
          <w:p w14:paraId="2B8186CC"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1.1.2.1.3</w:t>
            </w:r>
            <w:r w:rsidRPr="00EA79EF">
              <w:rPr>
                <w:rStyle w:val="InstructionsTabelleberschrift"/>
                <w:rFonts w:ascii="Times New Roman" w:hAnsi="Times New Roman"/>
                <w:sz w:val="24"/>
              </w:rPr>
              <w:tab/>
              <w:t>Ülekurss</w:t>
            </w:r>
          </w:p>
          <w:p w14:paraId="231CFA68" w14:textId="413BE14C" w:rsidR="009E2F61" w:rsidRPr="00EA79EF" w:rsidRDefault="00705025">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51 punkt b</w:t>
            </w:r>
          </w:p>
          <w:p w14:paraId="29BF2766" w14:textId="313EE685"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Ülekurss on määratletud kohaldatavas raamatupidamistavas.</w:t>
            </w:r>
          </w:p>
          <w:p w14:paraId="25572FB3"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Selle kirje puhul kajastatav summa on kirjega „Sissemakstud kapitaliinstrumendid“ seotud osa.</w:t>
            </w:r>
          </w:p>
        </w:tc>
      </w:tr>
      <w:tr w:rsidR="009E2F61" w:rsidRPr="00EA79EF" w14:paraId="11E581D9" w14:textId="77777777" w:rsidTr="00672D2A">
        <w:tc>
          <w:tcPr>
            <w:tcW w:w="1129" w:type="dxa"/>
          </w:tcPr>
          <w:p w14:paraId="19E514BD"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580</w:t>
            </w:r>
          </w:p>
        </w:tc>
        <w:tc>
          <w:tcPr>
            <w:tcW w:w="7620" w:type="dxa"/>
          </w:tcPr>
          <w:p w14:paraId="0459675D"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1.1.2.1.4</w:t>
            </w:r>
            <w:r w:rsidRPr="00EA79EF">
              <w:rPr>
                <w:rStyle w:val="InstructionsTabelleberschrift"/>
                <w:rFonts w:ascii="Times New Roman" w:hAnsi="Times New Roman"/>
                <w:sz w:val="24"/>
              </w:rPr>
              <w:tab/>
              <w:t>(–) Enda täiendavatesse esimese taseme omavahenditesse kuuluvad instrumendid</w:t>
            </w:r>
          </w:p>
          <w:p w14:paraId="74DEFFF2" w14:textId="1843436F"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52 lõike 1 punkt b, artikli 56 punkt a ja artikkel 57</w:t>
            </w:r>
          </w:p>
          <w:p w14:paraId="2A0DEAB7" w14:textId="04A64465"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Aruandva krediidiasutuse või investeerimisühingu või konsolideerimisgrupi osalused enda täiendavatesse esimese taseme omavahenditesse kuuluvates instrumentides aruandekuupäeva seisuga. Kohaldatakse kapitalinõuete määruse artiklis 57 sätestatud erandeid.</w:t>
            </w:r>
          </w:p>
          <w:p w14:paraId="72F2356F"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Osalusi aktsiates, mis kuuluvad kirje „mitteaktsepteeritavad kapitaliinstrumendid“ alla, ei kajastata sellel real.</w:t>
            </w:r>
          </w:p>
          <w:p w14:paraId="50F8E40D"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hõlmab oma aktsiatega seotud ülekurssi.</w:t>
            </w:r>
          </w:p>
          <w:p w14:paraId="7751A2F5"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Kirjed 1.1.2.1.4–1.1.2.1.4.3 ei hõlma tegelikke või tingimuslikke kohustusi osta enda täiendavatesse esimese taseme omavahenditesse kuuluvaid instrumente. Tegelikke või tingimuslikke kohustusi osta enda täiendavatesse esimese taseme omavahenditesse kuuluvaid instrumente kajastatakse eraldi kirje 1.1.2.1.5 all.</w:t>
            </w:r>
          </w:p>
        </w:tc>
      </w:tr>
      <w:tr w:rsidR="009E2F61" w:rsidRPr="00EA79EF" w14:paraId="3FED49EF" w14:textId="77777777" w:rsidTr="00672D2A">
        <w:tc>
          <w:tcPr>
            <w:tcW w:w="1129" w:type="dxa"/>
          </w:tcPr>
          <w:p w14:paraId="2CB32A97"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590</w:t>
            </w:r>
          </w:p>
        </w:tc>
        <w:tc>
          <w:tcPr>
            <w:tcW w:w="7620" w:type="dxa"/>
          </w:tcPr>
          <w:p w14:paraId="7075A4A4" w14:textId="77777777" w:rsidR="009E2F61" w:rsidRPr="00EA79EF" w:rsidRDefault="006022CB">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1.1.2.1.4.1</w:t>
            </w:r>
            <w:r w:rsidRPr="00EA79EF">
              <w:rPr>
                <w:rStyle w:val="InstructionsTabelleberschrift"/>
                <w:rFonts w:ascii="Times New Roman" w:hAnsi="Times New Roman"/>
                <w:sz w:val="24"/>
              </w:rPr>
              <w:tab/>
              <w:t>(–) Otsesed osalused täiendavatesse esimese taseme omavahenditesse kuuluvates instrumentides</w:t>
            </w:r>
          </w:p>
          <w:p w14:paraId="6C3A13D9" w14:textId="346F3A5B"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144, artikli 52 lõike 1 punkt b, artikli 56 punkt a ning artikkel 57</w:t>
            </w:r>
          </w:p>
          <w:p w14:paraId="0B1857CF"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Konsolideerimisgruppi kuuluvate krediidiasutuste ja investeerimisühingute osalused kirje 1.1.2.1.1 kohastes täiendavatesse esimese taseme omavahenditesse kuuluvates instrumentides. </w:t>
            </w:r>
          </w:p>
        </w:tc>
      </w:tr>
      <w:tr w:rsidR="009E2F61" w:rsidRPr="00EA79EF" w14:paraId="7432DBF7" w14:textId="77777777" w:rsidTr="00672D2A">
        <w:tc>
          <w:tcPr>
            <w:tcW w:w="1129" w:type="dxa"/>
          </w:tcPr>
          <w:p w14:paraId="0D3A3656"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620</w:t>
            </w:r>
          </w:p>
        </w:tc>
        <w:tc>
          <w:tcPr>
            <w:tcW w:w="7620" w:type="dxa"/>
          </w:tcPr>
          <w:p w14:paraId="0D4332EC" w14:textId="77777777" w:rsidR="009E2F61" w:rsidRPr="00EA79EF" w:rsidRDefault="006455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1.1.2.1.4.2</w:t>
            </w:r>
            <w:r w:rsidRPr="00EA79EF">
              <w:rPr>
                <w:rStyle w:val="InstructionsTabelleberschrift"/>
                <w:rFonts w:ascii="Times New Roman" w:hAnsi="Times New Roman"/>
                <w:sz w:val="24"/>
              </w:rPr>
              <w:tab/>
              <w:t>(–) Kaudsed osalused täiendavatesse esimese taseme omavahenditesse kuuluvates instrumentides</w:t>
            </w:r>
          </w:p>
          <w:p w14:paraId="66054B9E" w14:textId="7910DBFC"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52 lõike 1 punkti b alapunkt ii, artikli 56 punkt a ja artikkel 57</w:t>
            </w:r>
          </w:p>
        </w:tc>
      </w:tr>
      <w:tr w:rsidR="009E2F61" w:rsidRPr="00EA79EF" w14:paraId="0BDEAA83" w14:textId="77777777" w:rsidTr="00672D2A">
        <w:tc>
          <w:tcPr>
            <w:tcW w:w="1129" w:type="dxa"/>
          </w:tcPr>
          <w:p w14:paraId="5E2D7E53"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621</w:t>
            </w:r>
          </w:p>
        </w:tc>
        <w:tc>
          <w:tcPr>
            <w:tcW w:w="7620" w:type="dxa"/>
          </w:tcPr>
          <w:p w14:paraId="12543010" w14:textId="77777777" w:rsidR="009E2F61" w:rsidRPr="00EA79EF" w:rsidRDefault="006455B0">
            <w:pPr>
              <w:pStyle w:val="InstructionsText"/>
            </w:pPr>
            <w:r w:rsidRPr="00EA79EF">
              <w:rPr>
                <w:rStyle w:val="InstructionsTabelleberschrift"/>
                <w:rFonts w:ascii="Times New Roman" w:hAnsi="Times New Roman"/>
                <w:sz w:val="24"/>
              </w:rPr>
              <w:t>1.1.2.1.4.3</w:t>
            </w:r>
            <w:r w:rsidRPr="00EA79EF">
              <w:rPr>
                <w:rStyle w:val="InstructionsTabelleberschrift"/>
                <w:rFonts w:ascii="Times New Roman" w:hAnsi="Times New Roman"/>
                <w:sz w:val="24"/>
              </w:rPr>
              <w:tab/>
              <w:t>(–) Sünteetilised osalused täiendavatesse esimese taseme omavahenditesse kuuluvates instrumentides</w:t>
            </w:r>
          </w:p>
          <w:p w14:paraId="42C49D98" w14:textId="1DD3CB10" w:rsidR="009E2F61" w:rsidRPr="00EA79EF" w:rsidRDefault="00110F40">
            <w:pPr>
              <w:pStyle w:val="InstructionsText"/>
              <w:rPr>
                <w:rStyle w:val="InstructionsTabelleberschrift"/>
                <w:rFonts w:ascii="Times New Roman" w:hAnsi="Times New Roman"/>
                <w:b w:val="0"/>
                <w:bCs w:val="0"/>
                <w:sz w:val="24"/>
                <w:u w:val="none"/>
              </w:rPr>
            </w:pPr>
            <w:r w:rsidRPr="00EA79EF">
              <w:lastRenderedPageBreak/>
              <w:t>Kapitalinõuete määruse artikli 4 lõike 1 punkt 126, artikli 52 lõike 1 punkt b, artikli 56 punkt a ning artikkel 57</w:t>
            </w:r>
          </w:p>
        </w:tc>
      </w:tr>
      <w:tr w:rsidR="009E2F61" w:rsidRPr="00EA79EF" w14:paraId="6540645E" w14:textId="77777777" w:rsidTr="00672D2A">
        <w:tc>
          <w:tcPr>
            <w:tcW w:w="1129" w:type="dxa"/>
          </w:tcPr>
          <w:p w14:paraId="78401258" w14:textId="77777777" w:rsidR="009E2F61" w:rsidRPr="00EA79EF" w:rsidRDefault="007E39E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622</w:t>
            </w:r>
          </w:p>
        </w:tc>
        <w:tc>
          <w:tcPr>
            <w:tcW w:w="7620" w:type="dxa"/>
          </w:tcPr>
          <w:p w14:paraId="4D0CA0FF" w14:textId="77777777" w:rsidR="009E2F61" w:rsidRPr="00EA79EF" w:rsidRDefault="006455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1.1.2.1.5</w:t>
            </w:r>
            <w:r w:rsidRPr="00EA79EF">
              <w:rPr>
                <w:rStyle w:val="InstructionsTabelleberschrift"/>
                <w:rFonts w:ascii="Times New Roman" w:hAnsi="Times New Roman"/>
                <w:sz w:val="24"/>
              </w:rPr>
              <w:tab/>
              <w:t>(–) Tegelikud või tingimuslikud kohustused osta enda täiendavatesse esimese taseme omavahenditesse kuuluvaid instrumente</w:t>
            </w:r>
          </w:p>
          <w:p w14:paraId="7889272E" w14:textId="74F3A59E"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56 punkt a ja artikkel 57</w:t>
            </w:r>
          </w:p>
          <w:p w14:paraId="40B11A07" w14:textId="35BB88DE" w:rsidR="009E2F61" w:rsidRPr="00EA79EF" w:rsidRDefault="00666996">
            <w:pPr>
              <w:pStyle w:val="InstructionsText"/>
              <w:rPr>
                <w:rStyle w:val="InstructionsTabelleberschrift"/>
                <w:rFonts w:ascii="Times New Roman" w:hAnsi="Times New Roman"/>
                <w:sz w:val="24"/>
              </w:rPr>
            </w:pPr>
            <w:r w:rsidRPr="00EA79EF">
              <w:rPr>
                <w:rStyle w:val="InstructionsTabelleberschrift"/>
                <w:rFonts w:ascii="Times New Roman" w:hAnsi="Times New Roman"/>
                <w:b w:val="0"/>
                <w:sz w:val="24"/>
                <w:u w:val="none"/>
              </w:rPr>
              <w:t>Vastavalt kapitalinõuete määruse artikli 56 punktile a tuleb maha arvata „enda need täiendavatesse esimese taseme omavahenditesse kuuluvad instrumendid, mille krediidiasutus või investeerimisühing võiks olla olemasolevate lepingujärgsete kohustuste alusel kohustatud ostma“.</w:t>
            </w:r>
          </w:p>
        </w:tc>
      </w:tr>
      <w:tr w:rsidR="009E2F61" w:rsidRPr="00EA79EF" w14:paraId="7DA1FAA6" w14:textId="77777777" w:rsidTr="00672D2A">
        <w:tc>
          <w:tcPr>
            <w:tcW w:w="1129" w:type="dxa"/>
          </w:tcPr>
          <w:p w14:paraId="72576494"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660</w:t>
            </w:r>
          </w:p>
        </w:tc>
        <w:tc>
          <w:tcPr>
            <w:tcW w:w="7620" w:type="dxa"/>
          </w:tcPr>
          <w:p w14:paraId="1DBA7A54" w14:textId="77777777" w:rsidR="009E2F61" w:rsidRPr="00EA79EF" w:rsidRDefault="006455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1.1.2.2</w:t>
            </w:r>
            <w:r w:rsidRPr="00EA79EF">
              <w:rPr>
                <w:rStyle w:val="InstructionsTabelleberschrift"/>
                <w:rFonts w:ascii="Times New Roman" w:hAnsi="Times New Roman"/>
                <w:sz w:val="24"/>
              </w:rPr>
              <w:tab/>
              <w:t>Üleminekusätetest tulenev korrigeerimine seoses varasemalt kehtinud nõuete ajutise kohaldamisega täiendavatesse esimese taseme omavahenditesse kuuluvate instrumentide suhtes</w:t>
            </w:r>
          </w:p>
          <w:p w14:paraId="15F3A609" w14:textId="4575FC2F" w:rsidR="009E2F61" w:rsidRPr="00EA79EF" w:rsidRDefault="002C66A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483 lõiked 4 ja 5, artiklid 484–487, 489 ja 491</w:t>
            </w:r>
          </w:p>
          <w:p w14:paraId="3F355F9E"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Selliste kapitaliinstrumentide summa, mida vastavalt üleminekusätetele käsitatakse varasemalt kehtinud nõuete kohaselt täiendavate esimese taseme omavahenditena. Kajastatav summa saadakse otse vormist CA5.</w:t>
            </w:r>
          </w:p>
        </w:tc>
      </w:tr>
      <w:tr w:rsidR="009E2F61" w:rsidRPr="00EA79EF" w14:paraId="130E325B" w14:textId="77777777" w:rsidTr="00672D2A">
        <w:tc>
          <w:tcPr>
            <w:tcW w:w="1129" w:type="dxa"/>
          </w:tcPr>
          <w:p w14:paraId="4A19B2BB"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670</w:t>
            </w:r>
          </w:p>
        </w:tc>
        <w:tc>
          <w:tcPr>
            <w:tcW w:w="7620" w:type="dxa"/>
          </w:tcPr>
          <w:p w14:paraId="56EA96A9" w14:textId="77777777" w:rsidR="009E2F61" w:rsidRPr="00EA79EF" w:rsidRDefault="006455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1.1.2.3</w:t>
            </w:r>
            <w:r w:rsidRPr="00EA79EF">
              <w:rPr>
                <w:rStyle w:val="InstructionsTabelleberschrift"/>
                <w:rFonts w:ascii="Times New Roman" w:hAnsi="Times New Roman"/>
                <w:sz w:val="24"/>
              </w:rPr>
              <w:tab/>
              <w:t>Tütarettevõtja emiteeritud instrumendid, mis arvatakse täiendavate esimese taseme omavahendite hulka</w:t>
            </w:r>
          </w:p>
          <w:p w14:paraId="00A2AC5D" w14:textId="5A5864C6"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artiklid 83, 85 ja 86</w:t>
            </w:r>
          </w:p>
          <w:p w14:paraId="7BBB0C87"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Tütarettevõtjate kõigi selliste kvalifitseeruvate esimese taseme omavahendite summa, mis arvatakse konsolideeritud täiendavate esimese taseme omavahendite hulka.</w:t>
            </w:r>
          </w:p>
          <w:p w14:paraId="51DC7F58" w14:textId="18A8F451" w:rsidR="009E2F61" w:rsidRPr="00EA79EF" w:rsidRDefault="00106FC5">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Hõlmab eriotstarbelise ettevõtja emiteeritud kvalifitseeruvaid täiendavaid esimese taseme omavahendeid (kapitalinõuete määruse artikkel 83).</w:t>
            </w:r>
          </w:p>
        </w:tc>
      </w:tr>
      <w:tr w:rsidR="009E2F61" w:rsidRPr="00EA79EF" w14:paraId="5BA4CBB7" w14:textId="77777777" w:rsidTr="00672D2A">
        <w:tc>
          <w:tcPr>
            <w:tcW w:w="1129" w:type="dxa"/>
          </w:tcPr>
          <w:p w14:paraId="22AE894E"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680</w:t>
            </w:r>
          </w:p>
        </w:tc>
        <w:tc>
          <w:tcPr>
            <w:tcW w:w="7620" w:type="dxa"/>
          </w:tcPr>
          <w:p w14:paraId="1CD62A50" w14:textId="77777777" w:rsidR="009E2F61" w:rsidRPr="00EA79EF" w:rsidRDefault="006455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1.1.2.4</w:t>
            </w:r>
            <w:r w:rsidRPr="00EA79EF">
              <w:rPr>
                <w:rStyle w:val="InstructionsTabelleberschrift"/>
                <w:rFonts w:ascii="Times New Roman" w:hAnsi="Times New Roman"/>
                <w:sz w:val="24"/>
              </w:rPr>
              <w:tab/>
              <w:t>Üleminekusätetest tulenev korrigeerimine seoses tütarettevõtja emiteeritud instrumentide täiendava arvamisega täiendavate esimese taseme omavahendite hulka</w:t>
            </w:r>
          </w:p>
          <w:p w14:paraId="5F2202A5" w14:textId="24B17F53"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artikkel 480</w:t>
            </w:r>
          </w:p>
          <w:p w14:paraId="36CC6E00"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Üleminekusätetest tulenev korrigeerimine seoses kvalifitseeruvate esimese taseme omavahenditega, mis arvatakse konsolideeritud täiendavate esimese taseme omavahendite hulka. See kirje saadakse otse vormist CA5.</w:t>
            </w:r>
          </w:p>
        </w:tc>
      </w:tr>
      <w:tr w:rsidR="009E2F61" w:rsidRPr="00EA79EF" w14:paraId="6507BBBF" w14:textId="77777777" w:rsidTr="00672D2A">
        <w:tc>
          <w:tcPr>
            <w:tcW w:w="1129" w:type="dxa"/>
          </w:tcPr>
          <w:p w14:paraId="5C2823E4"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690</w:t>
            </w:r>
          </w:p>
        </w:tc>
        <w:tc>
          <w:tcPr>
            <w:tcW w:w="7620" w:type="dxa"/>
          </w:tcPr>
          <w:p w14:paraId="0AF5B7B3" w14:textId="77777777" w:rsidR="009E2F61" w:rsidRPr="00EA79EF" w:rsidRDefault="006455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1.1.2.5</w:t>
            </w:r>
            <w:r w:rsidRPr="00EA79EF">
              <w:rPr>
                <w:rStyle w:val="InstructionsTabelleberschrift"/>
                <w:rFonts w:ascii="Times New Roman" w:hAnsi="Times New Roman"/>
                <w:sz w:val="24"/>
              </w:rPr>
              <w:tab/>
              <w:t>(–) Vastastikune ristosalus täiendavates esimese taseme omavahendites</w:t>
            </w:r>
          </w:p>
          <w:p w14:paraId="0F9507A7" w14:textId="40CF01FE"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122, artikli 56 punkt b ja artikkel 58</w:t>
            </w:r>
          </w:p>
          <w:p w14:paraId="635338EE" w14:textId="0FA71AC1"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Osalus finantssektori ettevõtjate (nagu on määratletud kapitalinõuete määruse artikli 4 lõike 1 punktis 27) täiendavatesse esimese taseme omavahenditesse kuuluvates instrumentides, kui esineb vastastikune ristosalus, mis on pädeva asutuse arvates loodud selleks, et kunstlikult suurendada krediidiasutuse või investeerimisühingu omavahendeid.</w:t>
            </w:r>
          </w:p>
          <w:p w14:paraId="0ABBE332"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arvutatakse pika kogupositsiooni alusel ja see hõlmab kindlustuse täiendavate esimese taseme omavahendite kirjeid.</w:t>
            </w:r>
          </w:p>
        </w:tc>
      </w:tr>
      <w:tr w:rsidR="009E2F61" w:rsidRPr="00EA79EF" w14:paraId="66A029F9" w14:textId="77777777" w:rsidTr="00672D2A">
        <w:tc>
          <w:tcPr>
            <w:tcW w:w="1129" w:type="dxa"/>
          </w:tcPr>
          <w:p w14:paraId="74BA6C45"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700</w:t>
            </w:r>
          </w:p>
        </w:tc>
        <w:tc>
          <w:tcPr>
            <w:tcW w:w="7620" w:type="dxa"/>
          </w:tcPr>
          <w:p w14:paraId="2ED883C3"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1.1.2.6</w:t>
            </w:r>
            <w:r w:rsidRPr="00EA79EF">
              <w:rPr>
                <w:rStyle w:val="InstructionsTabelleberschrift"/>
                <w:rFonts w:ascii="Times New Roman" w:hAnsi="Times New Roman"/>
                <w:sz w:val="24"/>
              </w:rPr>
              <w:tab/>
              <w:t>(–) Selliste finantssektori ettevõtjate täiendavatesse esimese taseme omavahenditesse kuuluvad instrumendid, kus krediidiasutusel või investeerimisühingul ei ole olulist investeeringut</w:t>
            </w:r>
          </w:p>
          <w:p w14:paraId="43438A82" w14:textId="68156E59"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27, artikli 56 punkt c ning artiklid 59, 60 ja 79</w:t>
            </w:r>
          </w:p>
          <w:p w14:paraId="11257FAF" w14:textId="78A57F44"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Täiendavatest esimese taseme omavahenditest mahaarvamisele kuuluv osa krediidiasutuse või investeerimisühingu osalusest selliste finantssektori ettevõtjate (nagu on määratletud kapitalinõuete määruse artikli 4 lõike 1 punktis 27) instrumentides, kus krediidiasutusel või investeerimisühingul ei ole olulist investeeringut.</w:t>
            </w:r>
          </w:p>
        </w:tc>
      </w:tr>
      <w:tr w:rsidR="009E2F61" w:rsidRPr="00EA79EF" w14:paraId="7B60CAAA" w14:textId="77777777" w:rsidTr="00672D2A">
        <w:tc>
          <w:tcPr>
            <w:tcW w:w="1129" w:type="dxa"/>
          </w:tcPr>
          <w:p w14:paraId="297727A6"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710</w:t>
            </w:r>
          </w:p>
        </w:tc>
        <w:tc>
          <w:tcPr>
            <w:tcW w:w="7620" w:type="dxa"/>
          </w:tcPr>
          <w:p w14:paraId="5B38DE40"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1.1.2.7</w:t>
            </w:r>
            <w:r w:rsidRPr="00EA79EF">
              <w:rPr>
                <w:rStyle w:val="InstructionsTabelleberschrift"/>
                <w:rFonts w:ascii="Times New Roman" w:hAnsi="Times New Roman"/>
                <w:sz w:val="24"/>
              </w:rPr>
              <w:tab/>
              <w:t>(–) Selliste finantssektori ettevõtjate täiendavatesse esimese taseme omavahenditesse kuuluvad instrumendid, kus krediidiasutusel või investeerimisühingul on oluline investeering</w:t>
            </w:r>
          </w:p>
          <w:p w14:paraId="2FB31A03" w14:textId="0FCB067F"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27, artikli 56 punkt d ning artiklid 59 ja 79</w:t>
            </w:r>
          </w:p>
          <w:p w14:paraId="04F9B9FD" w14:textId="71316776" w:rsidR="009E2F61" w:rsidRPr="00EA79EF" w:rsidRDefault="009B511B">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Krediidiasutuse või investeerimisühingu osalus selliste finantssektori ettevõtjate (nagu on määratletud kapitalinõuete määruse artikli 4 lõike 1 punktis 27) täiendavatesse esimese taseme omavahenditesse kuuluvates instrumentides, kus krediidiasutusel või investeerimisühingul on oluline investeering, arvatakse täielikult maha.</w:t>
            </w:r>
          </w:p>
        </w:tc>
      </w:tr>
      <w:tr w:rsidR="009E2F61" w:rsidRPr="00EA79EF" w14:paraId="34F0D37F" w14:textId="77777777" w:rsidTr="00672D2A">
        <w:tc>
          <w:tcPr>
            <w:tcW w:w="1129" w:type="dxa"/>
          </w:tcPr>
          <w:p w14:paraId="4B4BDEF5"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720</w:t>
            </w:r>
          </w:p>
        </w:tc>
        <w:tc>
          <w:tcPr>
            <w:tcW w:w="7620" w:type="dxa"/>
          </w:tcPr>
          <w:p w14:paraId="38B538F1"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1.1.2.8</w:t>
            </w:r>
            <w:r w:rsidRPr="00EA79EF">
              <w:rPr>
                <w:rStyle w:val="InstructionsTabelleberschrift"/>
                <w:rFonts w:ascii="Times New Roman" w:hAnsi="Times New Roman"/>
                <w:sz w:val="24"/>
              </w:rPr>
              <w:tab/>
              <w:t xml:space="preserve">(–) Teise taseme omavahendite kirjetest tehtavate mahaarvamiste summa, mis ületab teise taseme omavahendeid </w:t>
            </w:r>
          </w:p>
          <w:p w14:paraId="1B564A86" w14:textId="323B165C"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56 punkt e</w:t>
            </w:r>
          </w:p>
          <w:p w14:paraId="5875A968" w14:textId="1FD599FF"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võetakse otse vormi CA1 kirjest „teise taseme omavahendite kirjetest tehtavate mahaarvamiste summa, mis ületab teise taseme omavahendeid (arvatakse maha täiendavatest esimese taseme omavahenditest)“.</w:t>
            </w:r>
          </w:p>
        </w:tc>
      </w:tr>
      <w:tr w:rsidR="009E2F61" w:rsidRPr="00EA79EF" w14:paraId="618C847A" w14:textId="77777777" w:rsidTr="00672D2A">
        <w:tc>
          <w:tcPr>
            <w:tcW w:w="1129" w:type="dxa"/>
          </w:tcPr>
          <w:p w14:paraId="15EE8B60"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730</w:t>
            </w:r>
          </w:p>
        </w:tc>
        <w:tc>
          <w:tcPr>
            <w:tcW w:w="7620" w:type="dxa"/>
          </w:tcPr>
          <w:p w14:paraId="7B65AC5A" w14:textId="77777777" w:rsidR="009E2F61" w:rsidRPr="00EA79EF" w:rsidRDefault="00A86EB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1.1.2.9</w:t>
            </w:r>
            <w:r w:rsidRPr="00EA79EF">
              <w:rPr>
                <w:rStyle w:val="InstructionsTabelleberschrift"/>
                <w:rFonts w:ascii="Times New Roman" w:hAnsi="Times New Roman"/>
                <w:sz w:val="24"/>
              </w:rPr>
              <w:tab/>
              <w:t>Muud üleminekusätetest tulenevad täiendavate esimese taseme omavahendite korrigeerimised</w:t>
            </w:r>
          </w:p>
          <w:p w14:paraId="0691E7AB" w14:textId="6081858E"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artiklid 474, 475, 478 ja 481</w:t>
            </w:r>
          </w:p>
          <w:p w14:paraId="26713F0C"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Üleminekusätetest tulenev korrigeerimine. Kajastatav summa saadakse otse vormist CA5.</w:t>
            </w:r>
          </w:p>
        </w:tc>
      </w:tr>
      <w:tr w:rsidR="009E2F61" w:rsidRPr="00EA79EF" w14:paraId="03699480" w14:textId="77777777" w:rsidTr="00672D2A">
        <w:tc>
          <w:tcPr>
            <w:tcW w:w="1129" w:type="dxa"/>
          </w:tcPr>
          <w:p w14:paraId="66C32358"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740</w:t>
            </w:r>
          </w:p>
        </w:tc>
        <w:tc>
          <w:tcPr>
            <w:tcW w:w="7620" w:type="dxa"/>
          </w:tcPr>
          <w:p w14:paraId="672FDDCE"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1.1.2.10</w:t>
            </w:r>
            <w:r w:rsidRPr="00EA79EF">
              <w:rPr>
                <w:rStyle w:val="InstructionsTabelleberschrift"/>
                <w:rFonts w:ascii="Times New Roman" w:hAnsi="Times New Roman"/>
                <w:sz w:val="24"/>
              </w:rPr>
              <w:tab/>
              <w:t>Täiendavate esimese taseme omavahendite kirjetest tehtavate mahaarvamiste summa, mis ületab täiendavaid esimese taseme omavahendeid (arvatakse maha esimese taseme põhiomavahenditest)</w:t>
            </w:r>
          </w:p>
          <w:p w14:paraId="325D04D3" w14:textId="29A4563E"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36 lõike 1 punkt j</w:t>
            </w:r>
          </w:p>
          <w:p w14:paraId="358ED617" w14:textId="77777777"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Täiendavad esimese taseme omavahendid ei saa olla negatiivsed, kuid on võimalik, et täiendavatest esimese taseme omavahenditest tehtavad mahaarvamised on suuremad kui täiendavad esimese taseme omavahendid pluss seotud ülekurss. Sel juhul peavad täiendavad esimese taseme omavahendid võrduma nulliga ning mahaarvamiste summa, mis ületab täiendavaid esimese taseme omavahendeid, tuleb maha arvata esimese taseme põhiomavahenditest.</w:t>
            </w:r>
          </w:p>
          <w:p w14:paraId="43B7F61D" w14:textId="208D509B" w:rsidR="009E2F61" w:rsidRPr="00EA79EF" w:rsidRDefault="00666996">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Selle kirjega tagatakse, et kirjete 1.1.2.1– 1.1.2.12 summa ei ole kunagi väiksem nullist. Kui selle kirje puhul kajastatakse positiivset arvu, kajastatakse kirje 1.1.1.16 puhul sama arvu vastupidise märgiga.</w:t>
            </w:r>
          </w:p>
        </w:tc>
      </w:tr>
      <w:tr w:rsidR="009E2F61" w:rsidRPr="00EA79EF" w14:paraId="1B557DBD" w14:textId="77777777" w:rsidTr="00672D2A">
        <w:tc>
          <w:tcPr>
            <w:tcW w:w="1129" w:type="dxa"/>
          </w:tcPr>
          <w:p w14:paraId="04729D70"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744</w:t>
            </w:r>
          </w:p>
          <w:p w14:paraId="3C0E883C" w14:textId="77777777" w:rsidR="009E2F61" w:rsidRPr="00EA79EF" w:rsidRDefault="009E2F61">
            <w:pPr>
              <w:pStyle w:val="InstructionsText"/>
              <w:rPr>
                <w:rStyle w:val="FormatvorlageInstructionsTabelleText"/>
                <w:rFonts w:ascii="Times New Roman" w:hAnsi="Times New Roman"/>
                <w:sz w:val="24"/>
              </w:rPr>
            </w:pPr>
          </w:p>
        </w:tc>
        <w:tc>
          <w:tcPr>
            <w:tcW w:w="7620" w:type="dxa"/>
          </w:tcPr>
          <w:p w14:paraId="148D48A1" w14:textId="77777777" w:rsidR="009E2F61" w:rsidRPr="00EA79EF" w:rsidRDefault="00A86EB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1.1.2.11</w:t>
            </w:r>
            <w:r w:rsidRPr="00EA79EF">
              <w:rPr>
                <w:rStyle w:val="InstructionsTabelleberschrift"/>
                <w:rFonts w:ascii="Times New Roman" w:hAnsi="Times New Roman"/>
                <w:sz w:val="24"/>
              </w:rPr>
              <w:tab/>
              <w:t>(–) Kapitalinõuete määruse artiklist 3 tulenev täiendav mahaarvamine täiendavatest esimese taseme omavahenditest</w:t>
            </w:r>
          </w:p>
          <w:p w14:paraId="0B28125F" w14:textId="77777777" w:rsidR="009E2F61" w:rsidRPr="00EA79EF" w:rsidRDefault="00A86EB4">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artikkel 3</w:t>
            </w:r>
          </w:p>
        </w:tc>
      </w:tr>
      <w:tr w:rsidR="009E2F61" w:rsidRPr="00EA79EF" w14:paraId="3C02C18D" w14:textId="77777777" w:rsidTr="00672D2A">
        <w:tc>
          <w:tcPr>
            <w:tcW w:w="1129" w:type="dxa"/>
          </w:tcPr>
          <w:p w14:paraId="39C56A1E" w14:textId="77777777" w:rsidR="009E2F61" w:rsidRPr="00EA79EF" w:rsidRDefault="008F5BFE">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748</w:t>
            </w:r>
          </w:p>
        </w:tc>
        <w:tc>
          <w:tcPr>
            <w:tcW w:w="7620" w:type="dxa"/>
          </w:tcPr>
          <w:p w14:paraId="6584CC0D" w14:textId="77777777" w:rsidR="009E2F61" w:rsidRPr="00EA79EF" w:rsidRDefault="008F5BFE">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sz w:val="24"/>
              </w:rPr>
              <w:t>1.1.2.12</w:t>
            </w:r>
            <w:r w:rsidRPr="00EA79EF">
              <w:rPr>
                <w:rStyle w:val="InstructionsTabelleberschrift"/>
                <w:rFonts w:ascii="Times New Roman" w:hAnsi="Times New Roman"/>
                <w:sz w:val="24"/>
              </w:rPr>
              <w:tab/>
              <w:t>Täiendavate esimese taseme omavahendite elemendid või mahaarvamised — muud</w:t>
            </w:r>
          </w:p>
          <w:p w14:paraId="3294EFAE" w14:textId="258DA52C" w:rsidR="009E2F61" w:rsidRPr="00EA79EF" w:rsidRDefault="00A86EB4">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Selle rea eesmärk on võimaldada paindlikkust ainult aruandluse eesmärgil. Seda kasutatakse vaid neil harvadel juhtudel, mil ei ole tehtud lõppotsust teatava omavahendite kirje / mahaarvamise kajastamise kohta kehtivas vormis CA1. Seega kasutatakse seda rida ainult juhul, kui täiendavate esimese taseme omavahendite elementi või selle mahaarvamist ei saa kajastada ühes ridadest 530–744. </w:t>
            </w:r>
          </w:p>
          <w:p w14:paraId="16BBC1B4" w14:textId="7DA84EB8" w:rsidR="009E2F61" w:rsidRPr="00EA79EF" w:rsidRDefault="00A86EB4">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Seda rida ei kasutata selliste omavahendite kirjete/mahaarvamiste kajastamiseks, mida kapitalinõuete määruse kohaselt ei kasutata maksevõime suhtarvude arvutamiseks (nt selliste siseriiklike omavahendite kirjete/mahaarvamiste kajastamine, mis ei kuulu kapitalinõuete määruse kohaldamisalasse).</w:t>
            </w:r>
          </w:p>
        </w:tc>
      </w:tr>
      <w:tr w:rsidR="009E2F61" w:rsidRPr="00EA79EF" w14:paraId="58D60CFB" w14:textId="77777777" w:rsidTr="00672D2A">
        <w:tc>
          <w:tcPr>
            <w:tcW w:w="1129" w:type="dxa"/>
          </w:tcPr>
          <w:p w14:paraId="50C809AD"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750</w:t>
            </w:r>
          </w:p>
        </w:tc>
        <w:tc>
          <w:tcPr>
            <w:tcW w:w="7620" w:type="dxa"/>
          </w:tcPr>
          <w:p w14:paraId="25280851"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w:t>
            </w:r>
            <w:r w:rsidRPr="00EA79EF">
              <w:rPr>
                <w:rStyle w:val="InstructionsTabelleberschrift"/>
                <w:rFonts w:ascii="Times New Roman" w:hAnsi="Times New Roman"/>
                <w:sz w:val="24"/>
              </w:rPr>
              <w:tab/>
              <w:t>TEISE TASEME OMAVAHENDID</w:t>
            </w:r>
          </w:p>
          <w:p w14:paraId="0BD3D66F" w14:textId="3CE0DB43"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artikkel 71</w:t>
            </w:r>
          </w:p>
        </w:tc>
      </w:tr>
      <w:tr w:rsidR="009E2F61" w:rsidRPr="00EA79EF" w14:paraId="0605657D" w14:textId="77777777" w:rsidTr="00672D2A">
        <w:tc>
          <w:tcPr>
            <w:tcW w:w="1129" w:type="dxa"/>
          </w:tcPr>
          <w:p w14:paraId="26BCDCEA"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760</w:t>
            </w:r>
          </w:p>
        </w:tc>
        <w:tc>
          <w:tcPr>
            <w:tcW w:w="7620" w:type="dxa"/>
          </w:tcPr>
          <w:p w14:paraId="3673CDC8"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1.2.1</w:t>
            </w:r>
            <w:r w:rsidRPr="00EA79EF">
              <w:rPr>
                <w:rStyle w:val="InstructionsTabelleberschrift"/>
                <w:rFonts w:ascii="Times New Roman" w:hAnsi="Times New Roman"/>
                <w:sz w:val="24"/>
              </w:rPr>
              <w:tab/>
              <w:t>Teise taseme omavahenditena aktsepteeritavad kapitaliinstrumendid ja allutatud laenud</w:t>
            </w:r>
          </w:p>
          <w:p w14:paraId="13AA4428" w14:textId="4FDBB0E7"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62 punkt a, artiklid 63–65, artikli 66 punkt a ning artikkel 67</w:t>
            </w:r>
          </w:p>
        </w:tc>
      </w:tr>
      <w:tr w:rsidR="009E2F61" w:rsidRPr="00EA79EF" w14:paraId="43D50883" w14:textId="77777777" w:rsidTr="00672D2A">
        <w:tc>
          <w:tcPr>
            <w:tcW w:w="1129" w:type="dxa"/>
          </w:tcPr>
          <w:p w14:paraId="18130D4E"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770</w:t>
            </w:r>
          </w:p>
        </w:tc>
        <w:tc>
          <w:tcPr>
            <w:tcW w:w="7620" w:type="dxa"/>
          </w:tcPr>
          <w:p w14:paraId="2DF23936"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1.2.1.1</w:t>
            </w:r>
            <w:r w:rsidRPr="00EA79EF">
              <w:rPr>
                <w:rStyle w:val="InstructionsTabelleberschrift"/>
                <w:rFonts w:ascii="Times New Roman" w:hAnsi="Times New Roman"/>
                <w:sz w:val="24"/>
              </w:rPr>
              <w:tab/>
              <w:t>Sissemakstud kapitaliinstrumendid ja allutatud laenud</w:t>
            </w:r>
          </w:p>
          <w:p w14:paraId="40899838" w14:textId="29028CB7"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62 punkt a ning artiklid 63 ja 65</w:t>
            </w:r>
          </w:p>
          <w:p w14:paraId="79A180BF"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ei hõlma instrumentidega seotud ülekurssi.</w:t>
            </w:r>
          </w:p>
        </w:tc>
      </w:tr>
      <w:tr w:rsidR="009E2F61" w:rsidRPr="00EA79EF" w14:paraId="662FE153" w14:textId="77777777" w:rsidTr="00672D2A">
        <w:tc>
          <w:tcPr>
            <w:tcW w:w="1129" w:type="dxa"/>
          </w:tcPr>
          <w:p w14:paraId="5EB45D6F"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780</w:t>
            </w:r>
          </w:p>
        </w:tc>
        <w:tc>
          <w:tcPr>
            <w:tcW w:w="7620" w:type="dxa"/>
          </w:tcPr>
          <w:p w14:paraId="48714EFB"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1.2.1.2 (*)</w:t>
            </w:r>
            <w:r w:rsidRPr="00EA79EF">
              <w:rPr>
                <w:rStyle w:val="InstructionsTabelleberschrift"/>
                <w:rFonts w:ascii="Times New Roman" w:hAnsi="Times New Roman"/>
                <w:sz w:val="24"/>
              </w:rPr>
              <w:tab/>
              <w:t>Memokirje: Mitteaktsepteeritavad kapitaliinstrumendid ja allutatud laenud</w:t>
            </w:r>
          </w:p>
          <w:p w14:paraId="3DEFBCFD" w14:textId="30A75E34"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63 punktid c, e ja f ning artikkel 64</w:t>
            </w:r>
          </w:p>
          <w:p w14:paraId="31320C87"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Kõnealustes punktides sätestatud tingimused kajastavad eri kapitaliolukordi, mis on pöörduvad, ja seega võib selles kirjes kajastatav summa olla aktsepteeritav järgmistel aruandeperioodidel.</w:t>
            </w:r>
          </w:p>
          <w:p w14:paraId="68176FFB"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ei hõlma instrumentidega seotud ülekurssi.</w:t>
            </w:r>
          </w:p>
        </w:tc>
      </w:tr>
      <w:tr w:rsidR="009E2F61" w:rsidRPr="00EA79EF" w14:paraId="3DFBD29C" w14:textId="77777777" w:rsidTr="00672D2A">
        <w:tc>
          <w:tcPr>
            <w:tcW w:w="1129" w:type="dxa"/>
          </w:tcPr>
          <w:p w14:paraId="55E411A1"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790</w:t>
            </w:r>
          </w:p>
        </w:tc>
        <w:tc>
          <w:tcPr>
            <w:tcW w:w="7620" w:type="dxa"/>
          </w:tcPr>
          <w:p w14:paraId="29853D95"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1.2.1.3</w:t>
            </w:r>
            <w:r w:rsidRPr="00EA79EF">
              <w:rPr>
                <w:rStyle w:val="InstructionsTabelleberschrift"/>
                <w:rFonts w:ascii="Times New Roman" w:hAnsi="Times New Roman"/>
                <w:sz w:val="24"/>
              </w:rPr>
              <w:tab/>
              <w:t>Ülekurss</w:t>
            </w:r>
          </w:p>
          <w:p w14:paraId="77984CC6" w14:textId="2A04B879"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62 punkt b ja artikkel 65</w:t>
            </w:r>
          </w:p>
          <w:p w14:paraId="28C64B5B"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Ülekurss on määratletud kohaldatavas raamatupidamistavas. </w:t>
            </w:r>
          </w:p>
          <w:p w14:paraId="5A45AC9C"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Selle kirje puhul kajastatav summa on kirjega „Sissemakstud kapitaliinstrumendid“ seotud osa.</w:t>
            </w:r>
          </w:p>
        </w:tc>
      </w:tr>
      <w:tr w:rsidR="009E2F61" w:rsidRPr="00EA79EF" w14:paraId="45694613" w14:textId="77777777" w:rsidTr="00672D2A">
        <w:tc>
          <w:tcPr>
            <w:tcW w:w="1129" w:type="dxa"/>
          </w:tcPr>
          <w:p w14:paraId="00CB80C5"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800</w:t>
            </w:r>
          </w:p>
        </w:tc>
        <w:tc>
          <w:tcPr>
            <w:tcW w:w="7620" w:type="dxa"/>
          </w:tcPr>
          <w:p w14:paraId="1A17ADBB"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1.2.1.4</w:t>
            </w:r>
            <w:r w:rsidRPr="00EA79EF">
              <w:rPr>
                <w:rStyle w:val="InstructionsTabelleberschrift"/>
                <w:rFonts w:ascii="Times New Roman" w:hAnsi="Times New Roman"/>
                <w:sz w:val="24"/>
              </w:rPr>
              <w:tab/>
              <w:t>(–) Enda teise taseme omavahenditesse kuuluvad instrumendid</w:t>
            </w:r>
          </w:p>
          <w:p w14:paraId="1970A033" w14:textId="47CD95E4"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63 punkti b alapunkt i, artikli 66 punkt a ja artikkel 67</w:t>
            </w:r>
          </w:p>
          <w:p w14:paraId="10BE8B86" w14:textId="46FBF14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Aruandva krediidiasutuse või investeerimisühingu või konsolideerimisgrupi osalused enda teise taseme omavahenditesse kuuluvates instrumentides aruandekuupäeva seisuga. Kohaldatakse kapitalinõuete määruse artiklis 67 sätestatud erandeid.</w:t>
            </w:r>
          </w:p>
          <w:p w14:paraId="78FB5E58"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Osalusi aktsiates, mis kuuluvad kirje „mitteaktsepteeritavad kapitaliinstrumendid“ alla, ei kajastata sellel real.</w:t>
            </w:r>
          </w:p>
          <w:p w14:paraId="5E5F432D"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hõlmab oma aktsiatega seotud ülekurssi.</w:t>
            </w:r>
          </w:p>
          <w:p w14:paraId="07A0F87B"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Kirjed 1.2.1.4–1.2.1.4.3 ei hõlma tegelikke või tingimuslikke kohustusi osta enda teise taseme omavahenditesse kuuluvaid instrumente. Tegelikke või tingimuslikke kohustusi osta enda teise taseme omavahenditesse kuuluvaid instrumente kajastatakse eraldi kirje 1.2.1.5 all.</w:t>
            </w:r>
          </w:p>
        </w:tc>
      </w:tr>
      <w:tr w:rsidR="009E2F61" w:rsidRPr="00EA79EF" w14:paraId="4EDE7716" w14:textId="77777777" w:rsidTr="00672D2A">
        <w:tc>
          <w:tcPr>
            <w:tcW w:w="1129" w:type="dxa"/>
          </w:tcPr>
          <w:p w14:paraId="72B21400"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810</w:t>
            </w:r>
          </w:p>
        </w:tc>
        <w:tc>
          <w:tcPr>
            <w:tcW w:w="7620" w:type="dxa"/>
          </w:tcPr>
          <w:p w14:paraId="34B640AF"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1.2.1.4.1</w:t>
            </w:r>
            <w:r w:rsidRPr="00EA79EF">
              <w:rPr>
                <w:rStyle w:val="InstructionsTabelleberschrift"/>
                <w:rFonts w:ascii="Times New Roman" w:hAnsi="Times New Roman"/>
                <w:sz w:val="24"/>
              </w:rPr>
              <w:tab/>
              <w:t>(–) Otsesed osalused teise taseme omavahenditesse kuuluvates instrumentides</w:t>
            </w:r>
          </w:p>
          <w:p w14:paraId="4EDC36A4" w14:textId="6EF122DD"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63 punkt b, artikli 66 punkt a ja artikkel 67</w:t>
            </w:r>
          </w:p>
          <w:p w14:paraId="71290CD7"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Konsolideerimisgruppi kuuluvate krediidiasutuste ja investeerimisühingute osalused kirje 1.2.1.1 kohastes teise taseme omavahenditesse kuuluvates instrumentides. </w:t>
            </w:r>
          </w:p>
        </w:tc>
      </w:tr>
      <w:tr w:rsidR="009E2F61" w:rsidRPr="00EA79EF" w14:paraId="155B627E" w14:textId="77777777" w:rsidTr="00672D2A">
        <w:tc>
          <w:tcPr>
            <w:tcW w:w="1129" w:type="dxa"/>
          </w:tcPr>
          <w:p w14:paraId="478B5EE2"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840</w:t>
            </w:r>
          </w:p>
        </w:tc>
        <w:tc>
          <w:tcPr>
            <w:tcW w:w="7620" w:type="dxa"/>
          </w:tcPr>
          <w:p w14:paraId="48C3E06A"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1.2.1.4.2</w:t>
            </w:r>
            <w:r w:rsidRPr="00EA79EF">
              <w:rPr>
                <w:rStyle w:val="InstructionsTabelleberschrift"/>
                <w:rFonts w:ascii="Times New Roman" w:hAnsi="Times New Roman"/>
                <w:sz w:val="24"/>
              </w:rPr>
              <w:tab/>
              <w:t>(–) Kaudsed osalused teise taseme omavahenditesse kuuluvates instrumentides</w:t>
            </w:r>
          </w:p>
          <w:p w14:paraId="1D8513F5" w14:textId="2417DFA5"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114, artikli 63 punkt b, artikli 66 punkt a ning artikkel 67</w:t>
            </w:r>
          </w:p>
        </w:tc>
      </w:tr>
      <w:tr w:rsidR="009E2F61" w:rsidRPr="00EA79EF" w14:paraId="232949F4" w14:textId="77777777" w:rsidTr="00672D2A">
        <w:tc>
          <w:tcPr>
            <w:tcW w:w="1129" w:type="dxa"/>
          </w:tcPr>
          <w:p w14:paraId="6DDE2FFF"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841</w:t>
            </w:r>
          </w:p>
        </w:tc>
        <w:tc>
          <w:tcPr>
            <w:tcW w:w="7620" w:type="dxa"/>
          </w:tcPr>
          <w:p w14:paraId="7FE43AA0"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1.2.1.4.3</w:t>
            </w:r>
            <w:r w:rsidRPr="00EA79EF">
              <w:rPr>
                <w:rStyle w:val="InstructionsTabelleberschrift"/>
                <w:rFonts w:ascii="Times New Roman" w:hAnsi="Times New Roman"/>
                <w:sz w:val="24"/>
              </w:rPr>
              <w:tab/>
              <w:t>(–) Sünteetilised osalused teise taseme omavahenditesse kuuluvates instrumentides</w:t>
            </w:r>
          </w:p>
          <w:p w14:paraId="71AA0907" w14:textId="45C6F235" w:rsidR="009E2F61" w:rsidRPr="00EA79EF" w:rsidRDefault="00FF2818">
            <w:pPr>
              <w:pStyle w:val="InstructionsText"/>
              <w:rPr>
                <w:rStyle w:val="InstructionsTabelleberschrift"/>
                <w:rFonts w:ascii="Times New Roman" w:hAnsi="Times New Roman"/>
                <w:b w:val="0"/>
                <w:sz w:val="24"/>
                <w:u w:val="none"/>
              </w:rPr>
            </w:pPr>
            <w:r w:rsidRPr="00EA79EF">
              <w:rPr>
                <w:rStyle w:val="FormatvorlageInstructionsTabelleText"/>
                <w:rFonts w:ascii="Times New Roman" w:hAnsi="Times New Roman"/>
                <w:sz w:val="24"/>
              </w:rPr>
              <w:t>Kapitalinõuete määruse artikli 4 lõike 1 punkt 126, artikli 63 punkt b, artikli 66 punkt a ning artikkel 67</w:t>
            </w:r>
          </w:p>
        </w:tc>
      </w:tr>
      <w:tr w:rsidR="009E2F61" w:rsidRPr="00EA79EF" w14:paraId="5FEB632C" w14:textId="77777777" w:rsidTr="00672D2A">
        <w:tc>
          <w:tcPr>
            <w:tcW w:w="1129" w:type="dxa"/>
          </w:tcPr>
          <w:p w14:paraId="0206EB96"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842</w:t>
            </w:r>
          </w:p>
          <w:p w14:paraId="5E889A14" w14:textId="77777777" w:rsidR="009E2F61" w:rsidRPr="00EA79EF" w:rsidRDefault="009E2F61">
            <w:pPr>
              <w:pStyle w:val="InstructionsText"/>
              <w:rPr>
                <w:rStyle w:val="FormatvorlageInstructionsTabelleText"/>
                <w:rFonts w:ascii="Times New Roman" w:hAnsi="Times New Roman"/>
                <w:sz w:val="24"/>
              </w:rPr>
            </w:pPr>
          </w:p>
        </w:tc>
        <w:tc>
          <w:tcPr>
            <w:tcW w:w="7620" w:type="dxa"/>
          </w:tcPr>
          <w:p w14:paraId="398BE123" w14:textId="77777777" w:rsidR="009E2F61" w:rsidRPr="00EA79EF" w:rsidRDefault="00A86EB4">
            <w:pPr>
              <w:pStyle w:val="InstructionsText"/>
              <w:rPr>
                <w:rStyle w:val="InstructionsTabelleberschrift"/>
                <w:rFonts w:ascii="Times New Roman" w:hAnsi="Times New Roman"/>
                <w:b w:val="0"/>
                <w:sz w:val="24"/>
              </w:rPr>
            </w:pPr>
            <w:r w:rsidRPr="00EA79EF">
              <w:rPr>
                <w:rStyle w:val="InstructionsTabelleberschrift"/>
                <w:rFonts w:ascii="Times New Roman" w:hAnsi="Times New Roman"/>
                <w:sz w:val="24"/>
              </w:rPr>
              <w:t>1.2.1.5</w:t>
            </w:r>
            <w:r w:rsidRPr="00EA79EF">
              <w:rPr>
                <w:rStyle w:val="InstructionsTabelleberschrift"/>
                <w:rFonts w:ascii="Times New Roman" w:hAnsi="Times New Roman"/>
                <w:sz w:val="24"/>
              </w:rPr>
              <w:tab/>
              <w:t>(–) Tegelikud või tingimuslikud kohustused osta enda teise taseme omavahenditesse kuuluvaid instrumente</w:t>
            </w:r>
          </w:p>
          <w:p w14:paraId="4648CD76" w14:textId="4985C561"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66 punkt a ja artikkel 67</w:t>
            </w:r>
          </w:p>
          <w:p w14:paraId="71FF0839" w14:textId="79EE8ECD" w:rsidR="009E2F61" w:rsidRPr="00EA79EF" w:rsidRDefault="00A86EB4">
            <w:pPr>
              <w:pStyle w:val="InstructionsText"/>
              <w:rPr>
                <w:rStyle w:val="InstructionsTabelleberschrift"/>
                <w:rFonts w:ascii="Times New Roman" w:hAnsi="Times New Roman"/>
                <w:b w:val="0"/>
                <w:bCs w:val="0"/>
                <w:sz w:val="24"/>
                <w:u w:val="none"/>
              </w:rPr>
            </w:pPr>
            <w:r w:rsidRPr="00EA79EF">
              <w:rPr>
                <w:rStyle w:val="InstructionsTabelleberschrift"/>
                <w:rFonts w:ascii="Times New Roman" w:hAnsi="Times New Roman"/>
                <w:b w:val="0"/>
                <w:sz w:val="24"/>
                <w:u w:val="none"/>
              </w:rPr>
              <w:t>Vastavalt kapitalinõuete määruse artikli 66 punktile a tuleb maha arvata „enda need teise taseme omavahenditesse kuuluvad instrumendid, mille krediidiasutus või investeerimisühing võiks olla olemasolevate lepingujärgsete kohustuste alusel kohustatud ostma“.</w:t>
            </w:r>
          </w:p>
        </w:tc>
      </w:tr>
      <w:tr w:rsidR="009E2F61" w:rsidRPr="00EA79EF" w14:paraId="78D467BA" w14:textId="77777777" w:rsidTr="00672D2A">
        <w:tc>
          <w:tcPr>
            <w:tcW w:w="1129" w:type="dxa"/>
          </w:tcPr>
          <w:p w14:paraId="6448818C"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880</w:t>
            </w:r>
          </w:p>
        </w:tc>
        <w:tc>
          <w:tcPr>
            <w:tcW w:w="7620" w:type="dxa"/>
          </w:tcPr>
          <w:p w14:paraId="4C9ECDA5"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1.2.2</w:t>
            </w:r>
            <w:r w:rsidRPr="00EA79EF">
              <w:rPr>
                <w:rStyle w:val="InstructionsTabelleberschrift"/>
                <w:rFonts w:ascii="Times New Roman" w:hAnsi="Times New Roman"/>
                <w:sz w:val="24"/>
              </w:rPr>
              <w:tab/>
              <w:t>Üleminekusätetest tulenev korrigeerimine seoses varasemalt kehtinud nõuete ajutise kohaldamisega teise taseme omavahenditesse kuuluvate instrumentide ja allutatud laenude suhtes</w:t>
            </w:r>
          </w:p>
          <w:p w14:paraId="03442177" w14:textId="3DECE058" w:rsidR="009E2F61" w:rsidRPr="00EA79EF" w:rsidRDefault="002C66A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483 lõiked 6 ja 7 ning artiklid 484, 486, 488, 490 ja 491</w:t>
            </w:r>
          </w:p>
          <w:p w14:paraId="67C482A2"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Selliste kapitaliinstrumentide summa, mida vastavalt üleminekusätetele käsitatakse varasemalt kehtinud nõuete kohaselt teise taseme omavahenditena. Kajastatav summa saadakse otse vormist CA5.</w:t>
            </w:r>
          </w:p>
        </w:tc>
      </w:tr>
      <w:tr w:rsidR="009E2F61" w:rsidRPr="00EA79EF" w14:paraId="2D92620E" w14:textId="77777777" w:rsidTr="00672D2A">
        <w:tc>
          <w:tcPr>
            <w:tcW w:w="1129" w:type="dxa"/>
          </w:tcPr>
          <w:p w14:paraId="079C4A7A"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890</w:t>
            </w:r>
          </w:p>
        </w:tc>
        <w:tc>
          <w:tcPr>
            <w:tcW w:w="7620" w:type="dxa"/>
          </w:tcPr>
          <w:p w14:paraId="11E1E032"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1.2.3</w:t>
            </w:r>
            <w:r w:rsidRPr="00EA79EF">
              <w:rPr>
                <w:rStyle w:val="InstructionsTabelleberschrift"/>
                <w:rFonts w:ascii="Times New Roman" w:hAnsi="Times New Roman"/>
                <w:sz w:val="24"/>
              </w:rPr>
              <w:tab/>
              <w:t>Tütarettevõtja emiteeritud instrumendid, mis arvatakse teise taseme omavahendite hulka</w:t>
            </w:r>
          </w:p>
          <w:p w14:paraId="2162A8A5" w14:textId="43676384"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artiklid 83, 87 ja 88</w:t>
            </w:r>
          </w:p>
          <w:p w14:paraId="60EC8A8C"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Tütarettevõtjate kõigi selliste kvalifitseeruvate omavahendite summa, mis arvatakse konsolideeritud teise taseme omavahendite hulka.</w:t>
            </w:r>
          </w:p>
          <w:p w14:paraId="6D8BF712" w14:textId="687AB495" w:rsidR="009E2F61" w:rsidRPr="00EA79EF" w:rsidRDefault="00543DB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Hõlmab eriotstarbelise ettevõtja emiteeritud kvalifitseeruvaid teise taseme omavahendeid (kapitalinõuete määruse artikkel 83).</w:t>
            </w:r>
          </w:p>
        </w:tc>
      </w:tr>
      <w:tr w:rsidR="009E2F61" w:rsidRPr="00EA79EF" w14:paraId="53F727DE" w14:textId="77777777" w:rsidTr="00672D2A">
        <w:tc>
          <w:tcPr>
            <w:tcW w:w="1129" w:type="dxa"/>
          </w:tcPr>
          <w:p w14:paraId="63C877F1"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900</w:t>
            </w:r>
          </w:p>
        </w:tc>
        <w:tc>
          <w:tcPr>
            <w:tcW w:w="7620" w:type="dxa"/>
          </w:tcPr>
          <w:p w14:paraId="1CAE55FC"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1.2.4</w:t>
            </w:r>
            <w:r w:rsidRPr="00EA79EF">
              <w:rPr>
                <w:rStyle w:val="InstructionsTabelleberschrift"/>
                <w:rFonts w:ascii="Times New Roman" w:hAnsi="Times New Roman"/>
                <w:sz w:val="24"/>
              </w:rPr>
              <w:tab/>
              <w:t>Üleminekusätetest tulenev korrigeerimine seoses tütarettevõtja emiteeritud instrumentide täiendava arvamisega teise taseme omavahendite hulka</w:t>
            </w:r>
          </w:p>
          <w:p w14:paraId="67255A91" w14:textId="466EB3B0"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artikkel 480</w:t>
            </w:r>
          </w:p>
          <w:p w14:paraId="1F106B75"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Üleminekusätetest tulenev korrigeerimine seoses kvalifitseeruvate omavahenditega, mis arvatakse konsolideeritud teise taseme omavahendite hulka. See kirje saadakse otse vormist CA5.</w:t>
            </w:r>
          </w:p>
        </w:tc>
      </w:tr>
      <w:tr w:rsidR="009E2F61" w:rsidRPr="00EA79EF" w14:paraId="473F3749" w14:textId="77777777" w:rsidTr="00672D2A">
        <w:tc>
          <w:tcPr>
            <w:tcW w:w="1129" w:type="dxa"/>
          </w:tcPr>
          <w:p w14:paraId="4BC14A9C"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910</w:t>
            </w:r>
          </w:p>
        </w:tc>
        <w:tc>
          <w:tcPr>
            <w:tcW w:w="7620" w:type="dxa"/>
          </w:tcPr>
          <w:p w14:paraId="51583024"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1.2.5</w:t>
            </w:r>
            <w:r w:rsidRPr="00EA79EF">
              <w:rPr>
                <w:rStyle w:val="InstructionsTabelleberschrift"/>
                <w:rFonts w:ascii="Times New Roman" w:hAnsi="Times New Roman"/>
                <w:sz w:val="24"/>
              </w:rPr>
              <w:tab/>
              <w:t>Sisereitingute meetodi põhine eraldiste ülejääk võrreldes aktsepteeritava oodatava kahjuga</w:t>
            </w:r>
          </w:p>
          <w:p w14:paraId="3F3BBD61" w14:textId="5C376364"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62 punkt d</w:t>
            </w:r>
          </w:p>
          <w:p w14:paraId="71DD0615" w14:textId="3F0ED63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Krediidiasutuste ja investeerimisühingute puhul, kes arvutavad riskiga kaalutud vara sisereitingute meetodil, sisaldab see kirje positiivseid summasid, mis tulenevad eraldiste ja oodatava kahju võrdlemisest ning mida aktsepteeritakse teise taseme omavahenditena.</w:t>
            </w:r>
          </w:p>
        </w:tc>
      </w:tr>
      <w:tr w:rsidR="009E2F61" w:rsidRPr="00EA79EF" w14:paraId="31631895" w14:textId="77777777" w:rsidTr="00672D2A">
        <w:tc>
          <w:tcPr>
            <w:tcW w:w="1129" w:type="dxa"/>
          </w:tcPr>
          <w:p w14:paraId="5F38B579"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920</w:t>
            </w:r>
          </w:p>
        </w:tc>
        <w:tc>
          <w:tcPr>
            <w:tcW w:w="7620" w:type="dxa"/>
          </w:tcPr>
          <w:p w14:paraId="1D96C783"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1.2.6</w:t>
            </w:r>
            <w:r w:rsidRPr="00EA79EF">
              <w:rPr>
                <w:rStyle w:val="InstructionsTabelleberschrift"/>
                <w:rFonts w:ascii="Times New Roman" w:hAnsi="Times New Roman"/>
                <w:sz w:val="24"/>
              </w:rPr>
              <w:tab/>
              <w:t>Standardmeetodi põhine üldine krediidiriskiga korrigeerimine</w:t>
            </w:r>
          </w:p>
          <w:p w14:paraId="3C70BD4A" w14:textId="338A8EF9"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62 punkt c</w:t>
            </w:r>
          </w:p>
          <w:p w14:paraId="4C1A8B69" w14:textId="659BA625"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Krediidiasutuste ja investeerimisühingute puhul, kes arvutavad riskiga kaalutud vara standardmeetodil, sisaldab see kirje üldisi krediidiriskiga korrigeerimisi, mida aktsepteeritakse teise taseme omavahenditena.</w:t>
            </w:r>
          </w:p>
        </w:tc>
      </w:tr>
      <w:tr w:rsidR="009E2F61" w:rsidRPr="00EA79EF" w14:paraId="4A5FBC24" w14:textId="77777777" w:rsidTr="00672D2A">
        <w:tc>
          <w:tcPr>
            <w:tcW w:w="1129" w:type="dxa"/>
          </w:tcPr>
          <w:p w14:paraId="41B2D303"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930</w:t>
            </w:r>
          </w:p>
        </w:tc>
        <w:tc>
          <w:tcPr>
            <w:tcW w:w="7620" w:type="dxa"/>
          </w:tcPr>
          <w:p w14:paraId="0455ED7D"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1.2.7</w:t>
            </w:r>
            <w:r w:rsidRPr="00EA79EF">
              <w:rPr>
                <w:rStyle w:val="InstructionsTabelleberschrift"/>
                <w:rFonts w:ascii="Times New Roman" w:hAnsi="Times New Roman"/>
                <w:sz w:val="24"/>
              </w:rPr>
              <w:tab/>
              <w:t>(–) Vastastikune ristosalus teise taseme omavahendites</w:t>
            </w:r>
          </w:p>
          <w:p w14:paraId="6F848E41" w14:textId="507899C3"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122, artikli 66 punkt b ja artikkel 68</w:t>
            </w:r>
          </w:p>
          <w:p w14:paraId="4B523625" w14:textId="4AF697DE"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Osalus finantssektori ettevõtjate (nagu on määratletud kapitalinõuete määruse artikli 4 lõike 1 punktis 27) teise taseme omavahenditesse kuuluvates instrumentides, kui esineb vastastikune ristosalus, mis on pädeva asutuse arvates loodud selleks, et kunstlikult suurendada krediidiasutuse või investeerimisühingu omavahendeid.</w:t>
            </w:r>
          </w:p>
          <w:p w14:paraId="2BF3FDE3"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Kajastatav summa arvutatakse pika kogupositsiooni alusel ja see hõlmab kindlustuse teise ja kolmanda taseme omavahendite kirjeid.</w:t>
            </w:r>
          </w:p>
        </w:tc>
      </w:tr>
      <w:tr w:rsidR="009E2F61" w:rsidRPr="00EA79EF" w14:paraId="2FE6AF07" w14:textId="77777777" w:rsidTr="00672D2A">
        <w:tc>
          <w:tcPr>
            <w:tcW w:w="1129" w:type="dxa"/>
          </w:tcPr>
          <w:p w14:paraId="55C18047"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940</w:t>
            </w:r>
          </w:p>
        </w:tc>
        <w:tc>
          <w:tcPr>
            <w:tcW w:w="7620" w:type="dxa"/>
          </w:tcPr>
          <w:p w14:paraId="7B62FD67"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1.2.8</w:t>
            </w:r>
            <w:r w:rsidRPr="00EA79EF">
              <w:rPr>
                <w:rStyle w:val="InstructionsTabelleberschrift"/>
                <w:rFonts w:ascii="Times New Roman" w:hAnsi="Times New Roman"/>
                <w:sz w:val="24"/>
              </w:rPr>
              <w:tab/>
              <w:t>(–) Selliste finantssektori ettevõtjate teise taseme omavahenditesse kuuluvad instrumendid, kus krediidiasutusel või investeerimisühingul ei ole olulist investeeringut</w:t>
            </w:r>
          </w:p>
          <w:p w14:paraId="1FA061EA" w14:textId="4AD640B9"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Kapitalinõuete määruse artikli 4 lõike 1 punkt 27, artikli 66 punkt c ning artiklid 68–70 ja 79</w:t>
            </w:r>
          </w:p>
          <w:p w14:paraId="66D90D78" w14:textId="30A8876B"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Teise taseme omavahenditest mahaarvamisele kuuluv osa krediidiasutuse või investeerimisühingu osalusest selliste finantssektori ettevõtjate (nagu on määratletud kapitalinõuete määruse artikli 4 lõike 1 punktis 27) instrumentides, kus krediidiasutusel või investeerimisühingul ei ole olulist investeeringut.</w:t>
            </w:r>
          </w:p>
        </w:tc>
      </w:tr>
      <w:tr w:rsidR="009E2F61" w:rsidRPr="00EA79EF" w14:paraId="0A9FE5F1" w14:textId="77777777" w:rsidTr="00672D2A">
        <w:tc>
          <w:tcPr>
            <w:tcW w:w="1129" w:type="dxa"/>
          </w:tcPr>
          <w:p w14:paraId="3FD571BD"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950</w:t>
            </w:r>
          </w:p>
        </w:tc>
        <w:tc>
          <w:tcPr>
            <w:tcW w:w="7620" w:type="dxa"/>
          </w:tcPr>
          <w:p w14:paraId="7A794376"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1.2.9</w:t>
            </w:r>
            <w:r w:rsidRPr="00EA79EF">
              <w:rPr>
                <w:rStyle w:val="InstructionsTabelleberschrift"/>
                <w:rFonts w:ascii="Times New Roman" w:hAnsi="Times New Roman"/>
                <w:sz w:val="24"/>
              </w:rPr>
              <w:tab/>
              <w:t>(–) Selliste finantssektori ettevõtjate teise taseme omavahenditesse kuuluvad instrumendid, kus krediidiasutusel või investeerimisühingul on oluline investeering</w:t>
            </w:r>
          </w:p>
          <w:p w14:paraId="191E03F9" w14:textId="1A6247CA" w:rsidR="009E2F61" w:rsidRPr="00EA79EF" w:rsidRDefault="00FF281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4 lõike 1 punkt 27, artikli 66 punkt d ning artiklid 68, 69 ja 79</w:t>
            </w:r>
          </w:p>
          <w:p w14:paraId="2F8B35E9" w14:textId="1D842EAD" w:rsidR="009E2F61" w:rsidRPr="00EA79EF" w:rsidRDefault="009B511B">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Krediidiasutuse või investeerimisühingu osalus selliste finantssektori ettevõtjate (nagu on määratletud kapitalinõuete määruse artikli 4 lõike 1 punktis 27) teise taseme omavahenditesse kuuluvates instrumentides, kus krediidiasutusel või investeerimisühingul on oluline investeering, arvatakse täielikult maha.</w:t>
            </w:r>
          </w:p>
        </w:tc>
      </w:tr>
      <w:tr w:rsidR="009E2F61" w:rsidRPr="00EA79EF" w14:paraId="5DA6F122" w14:textId="77777777" w:rsidTr="00672D2A">
        <w:tc>
          <w:tcPr>
            <w:tcW w:w="1129" w:type="dxa"/>
          </w:tcPr>
          <w:p w14:paraId="33450E2A"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960</w:t>
            </w:r>
          </w:p>
        </w:tc>
        <w:tc>
          <w:tcPr>
            <w:tcW w:w="7620" w:type="dxa"/>
          </w:tcPr>
          <w:p w14:paraId="7B3D4343"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1.2.10</w:t>
            </w:r>
            <w:r w:rsidRPr="00EA79EF">
              <w:rPr>
                <w:rStyle w:val="InstructionsTabelleberschrift"/>
                <w:rFonts w:ascii="Times New Roman" w:hAnsi="Times New Roman"/>
                <w:sz w:val="24"/>
              </w:rPr>
              <w:tab/>
              <w:t>Muud üleminekusätetest tulenevad teise taseme omavahendite korrigeerimised</w:t>
            </w:r>
          </w:p>
          <w:p w14:paraId="784A51A7" w14:textId="4BA1DD2A"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artiklid 476, 477, 478 ja 481</w:t>
            </w:r>
          </w:p>
          <w:p w14:paraId="562B7EA9"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Üleminekusätetest tulenev korrigeerimine. Kajastatav summa saadakse otse vormist CA5.</w:t>
            </w:r>
          </w:p>
        </w:tc>
      </w:tr>
      <w:tr w:rsidR="009E2F61" w:rsidRPr="00EA79EF" w14:paraId="2EA884C8" w14:textId="77777777" w:rsidTr="00672D2A">
        <w:tc>
          <w:tcPr>
            <w:tcW w:w="1129" w:type="dxa"/>
          </w:tcPr>
          <w:p w14:paraId="687D9A16"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970</w:t>
            </w:r>
          </w:p>
        </w:tc>
        <w:tc>
          <w:tcPr>
            <w:tcW w:w="7620" w:type="dxa"/>
          </w:tcPr>
          <w:p w14:paraId="358D3E0C" w14:textId="77777777" w:rsidR="009E2F61" w:rsidRPr="00EA79EF" w:rsidRDefault="00A86EB4">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1.2.11</w:t>
            </w:r>
            <w:r w:rsidRPr="00EA79EF">
              <w:rPr>
                <w:rStyle w:val="InstructionsTabelleberschrift"/>
                <w:rFonts w:ascii="Times New Roman" w:hAnsi="Times New Roman"/>
                <w:sz w:val="24"/>
              </w:rPr>
              <w:tab/>
              <w:t>Teise taseme omavahendite kirjetest tehtavate mahaarvamiste summa, mis ületab teise taseme omavahendeid (arvatakse maha täiendavatest esimese taseme omavahenditest)</w:t>
            </w:r>
          </w:p>
          <w:p w14:paraId="06921619" w14:textId="0EED794F" w:rsidR="009E2F61" w:rsidRPr="00EA79EF" w:rsidRDefault="00852CAD">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56 punkt e</w:t>
            </w:r>
          </w:p>
          <w:p w14:paraId="2D66785A" w14:textId="77777777"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Teise taseme omavahendid ei saa olla negatiivsed, kuid on võimalik, et teise taseme omavahenditest tehtavad mahaarvamised on suuremad kui teise taseme omavahendid pluss seotud ülekurss. Sel juhul peavad teise taseme omavahendid võrduma nulliga ning mahaarvamiste summa, mis ületab teise taseme omavahendeid, tuleb maha arvata täiendavatest esimese taseme omavahenditest.</w:t>
            </w:r>
          </w:p>
          <w:p w14:paraId="4F23E22C" w14:textId="68347F2D" w:rsidR="009E2F61" w:rsidRPr="00EA79EF" w:rsidRDefault="00A86EB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Selle kirjega tagatakse, et kirjete 1.2.1–1.2.13 summa ei ole kunagi väiksem nullist. Kui selle kirje puhul kajastatakse positiivset arvu, kajastatakse kirje 1.1.2.8 puhul sama arvu vastupidise märgiga.</w:t>
            </w:r>
          </w:p>
        </w:tc>
      </w:tr>
      <w:tr w:rsidR="009E2F61" w:rsidRPr="00EA79EF" w14:paraId="45014646" w14:textId="77777777" w:rsidTr="00672D2A">
        <w:tc>
          <w:tcPr>
            <w:tcW w:w="1129" w:type="dxa"/>
          </w:tcPr>
          <w:p w14:paraId="11FABB7C" w14:textId="77777777" w:rsidR="009E2F61" w:rsidRPr="00EA79EF" w:rsidDel="00BD687C" w:rsidRDefault="00BD687C">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974</w:t>
            </w:r>
          </w:p>
        </w:tc>
        <w:tc>
          <w:tcPr>
            <w:tcW w:w="7620" w:type="dxa"/>
          </w:tcPr>
          <w:p w14:paraId="5AF73AD1" w14:textId="77777777" w:rsidR="009E2F61" w:rsidRPr="00EA79EF" w:rsidRDefault="00BD687C">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1.2.12</w:t>
            </w:r>
            <w:r w:rsidRPr="00EA79EF">
              <w:rPr>
                <w:rStyle w:val="InstructionsTabelleberschrift"/>
                <w:rFonts w:ascii="Times New Roman" w:hAnsi="Times New Roman"/>
                <w:sz w:val="24"/>
              </w:rPr>
              <w:tab/>
              <w:t>(–) Kapitalinõuete määruse artiklist 3 tulenev täiendav mahaarvamine teise taseme omavahenditest</w:t>
            </w:r>
          </w:p>
          <w:p w14:paraId="59985BA9" w14:textId="77777777" w:rsidR="009E2F61" w:rsidRPr="00EA79EF" w:rsidRDefault="00BD687C">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artikkel 3</w:t>
            </w:r>
          </w:p>
        </w:tc>
      </w:tr>
      <w:tr w:rsidR="009E2F61" w:rsidRPr="00EA79EF" w14:paraId="3A0BCE04" w14:textId="77777777" w:rsidTr="00672D2A">
        <w:tc>
          <w:tcPr>
            <w:tcW w:w="1129" w:type="dxa"/>
          </w:tcPr>
          <w:p w14:paraId="5CF1CA23" w14:textId="77777777" w:rsidR="009E2F61" w:rsidRPr="00EA79EF" w:rsidRDefault="00BD687C">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978</w:t>
            </w:r>
          </w:p>
        </w:tc>
        <w:tc>
          <w:tcPr>
            <w:tcW w:w="7620" w:type="dxa"/>
          </w:tcPr>
          <w:p w14:paraId="42E49155" w14:textId="77777777" w:rsidR="009E2F61" w:rsidRPr="00EA79EF" w:rsidRDefault="00A86EB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1.2.13</w:t>
            </w:r>
            <w:r w:rsidRPr="00EA79EF">
              <w:rPr>
                <w:rStyle w:val="InstructionsTabelleberschrift"/>
                <w:rFonts w:ascii="Times New Roman" w:hAnsi="Times New Roman"/>
                <w:sz w:val="24"/>
              </w:rPr>
              <w:tab/>
              <w:t xml:space="preserve">Teise taseme omavahendite elemendid või mahaarvamised – muud </w:t>
            </w:r>
          </w:p>
          <w:p w14:paraId="55A843F1" w14:textId="7F172C75" w:rsidR="009E2F61" w:rsidRPr="00EA79EF" w:rsidRDefault="00A86EB4">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See rida võimaldab paindlikkust ainult aruandluse eesmärgil. Seda kasutatakse vaid neil harvadel juhtudel, mil ei ole tehtud lõppotsust teatava omavahendite kirje / mahaarvamise kajastamise kohta kehtivas vormis CA1. </w:t>
            </w:r>
            <w:r w:rsidRPr="00EA79EF">
              <w:rPr>
                <w:rStyle w:val="InstructionsTabelleberschrift"/>
                <w:rFonts w:ascii="Times New Roman" w:hAnsi="Times New Roman"/>
                <w:b w:val="0"/>
                <w:sz w:val="24"/>
                <w:u w:val="none"/>
              </w:rPr>
              <w:lastRenderedPageBreak/>
              <w:t xml:space="preserve">Seega kasutatakse seda rida ainult juhul, kui teise taseme omavahendite elementi või sellest mahaarvamist ei saa kajastada ühes ridadest 750–974. </w:t>
            </w:r>
          </w:p>
          <w:p w14:paraId="33435B21" w14:textId="74673699" w:rsidR="009E2F61" w:rsidRPr="00EA79EF" w:rsidRDefault="00A86EB4">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Seda rida ei kasutata selliste omavahendite kirjete/mahaarvamiste kajastamiseks, mida kapitalinõuete määruse kohaselt ei kasutata maksevõime suhtarvude arvutamiseks (nt selliste siseriiklike omavahendite kirjete/mahaarvamiste kajastamine, mis ei kuulu kapitalinõuete määruse kohaldamisalasse).</w:t>
            </w:r>
          </w:p>
        </w:tc>
      </w:tr>
    </w:tbl>
    <w:p w14:paraId="71EB3ECD" w14:textId="77777777" w:rsidR="009E2F61" w:rsidRPr="00EA79EF" w:rsidRDefault="009E2F61">
      <w:pPr>
        <w:pStyle w:val="InstructionsText"/>
      </w:pPr>
    </w:p>
    <w:p w14:paraId="68D52605"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12" w:name="_Toc30765117"/>
      <w:r w:rsidRPr="00EA79EF">
        <w:rPr>
          <w:rFonts w:ascii="Times New Roman" w:hAnsi="Times New Roman"/>
          <w:sz w:val="24"/>
          <w:u w:val="none"/>
        </w:rPr>
        <w:t>1.3.</w:t>
      </w:r>
      <w:r w:rsidRPr="00EA79EF">
        <w:rPr>
          <w:rFonts w:ascii="Times New Roman" w:hAnsi="Times New Roman"/>
          <w:sz w:val="24"/>
          <w:u w:val="none"/>
        </w:rPr>
        <w:tab/>
      </w:r>
      <w:r w:rsidRPr="00EA79EF">
        <w:rPr>
          <w:rFonts w:ascii="Times New Roman" w:hAnsi="Times New Roman"/>
          <w:sz w:val="24"/>
        </w:rPr>
        <w:t>C 02.00 – OMAVAHENDITE NÕUDED (CA2)</w:t>
      </w:r>
      <w:bookmarkEnd w:id="12"/>
      <w:r w:rsidRPr="00EA79EF">
        <w:rPr>
          <w:rFonts w:ascii="Times New Roman" w:hAnsi="Times New Roman"/>
          <w:sz w:val="24"/>
        </w:rPr>
        <w:t xml:space="preserve"> </w:t>
      </w:r>
    </w:p>
    <w:p w14:paraId="54208F37"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13" w:name="_Toc30765118"/>
      <w:r w:rsidRPr="00EA79EF">
        <w:rPr>
          <w:rFonts w:ascii="Times New Roman" w:hAnsi="Times New Roman"/>
          <w:sz w:val="24"/>
          <w:u w:val="none"/>
        </w:rPr>
        <w:t>1.3.1.</w:t>
      </w:r>
      <w:r w:rsidRPr="00EA79EF">
        <w:rPr>
          <w:rFonts w:ascii="Times New Roman" w:hAnsi="Times New Roman"/>
          <w:sz w:val="24"/>
          <w:u w:val="none"/>
        </w:rPr>
        <w:tab/>
      </w:r>
      <w:r w:rsidRPr="00EA79EF">
        <w:rPr>
          <w:rFonts w:ascii="Times New Roman" w:hAnsi="Times New Roman"/>
          <w:sz w:val="24"/>
        </w:rPr>
        <w:t>Juhised konkreetsete kirjete kohta</w:t>
      </w:r>
      <w:bookmarkEnd w:id="13"/>
    </w:p>
    <w:p w14:paraId="0023256C" w14:textId="77777777" w:rsidR="009E2F61" w:rsidRPr="00EA79EF" w:rsidRDefault="009E2F61">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9E2F61" w:rsidRPr="00EA79EF" w14:paraId="0D39C813" w14:textId="77777777" w:rsidTr="00672D2A">
        <w:tc>
          <w:tcPr>
            <w:tcW w:w="1591" w:type="dxa"/>
            <w:shd w:val="clear" w:color="auto" w:fill="D9D9D9"/>
          </w:tcPr>
          <w:p w14:paraId="5F5F5E0C" w14:textId="77777777" w:rsidR="009E2F61" w:rsidRPr="00EA79EF" w:rsidRDefault="002648B0">
            <w:pPr>
              <w:pStyle w:val="InstructionsText"/>
            </w:pPr>
            <w:r w:rsidRPr="00EA79EF">
              <w:t>Rida</w:t>
            </w:r>
          </w:p>
        </w:tc>
        <w:tc>
          <w:tcPr>
            <w:tcW w:w="7274" w:type="dxa"/>
            <w:shd w:val="clear" w:color="auto" w:fill="D9D9D9"/>
          </w:tcPr>
          <w:p w14:paraId="68A7ECF1" w14:textId="77777777" w:rsidR="009E2F61" w:rsidRPr="00EA79EF" w:rsidRDefault="002648B0">
            <w:pPr>
              <w:pStyle w:val="InstructionsText"/>
            </w:pPr>
            <w:r w:rsidRPr="00EA79EF">
              <w:t>Viited õigussätetele ja juhised</w:t>
            </w:r>
          </w:p>
        </w:tc>
      </w:tr>
      <w:tr w:rsidR="009E2F61" w:rsidRPr="00EA79EF" w14:paraId="4788110E" w14:textId="77777777" w:rsidTr="00672D2A">
        <w:tc>
          <w:tcPr>
            <w:tcW w:w="1591" w:type="dxa"/>
          </w:tcPr>
          <w:p w14:paraId="7CBD314D" w14:textId="77777777" w:rsidR="009E2F61" w:rsidRPr="00EA79EF" w:rsidRDefault="002648B0">
            <w:pPr>
              <w:pStyle w:val="InstructionsText"/>
            </w:pPr>
            <w:r w:rsidRPr="00EA79EF">
              <w:t>010</w:t>
            </w:r>
          </w:p>
        </w:tc>
        <w:tc>
          <w:tcPr>
            <w:tcW w:w="7274" w:type="dxa"/>
          </w:tcPr>
          <w:p w14:paraId="01196437" w14:textId="77777777" w:rsidR="009E2F61" w:rsidRPr="00EA79EF" w:rsidRDefault="00C66473">
            <w:pPr>
              <w:pStyle w:val="InstructionsText"/>
            </w:pPr>
            <w:r w:rsidRPr="00EA79EF">
              <w:rPr>
                <w:rStyle w:val="InstructionsTabelleberschrift"/>
                <w:rFonts w:ascii="Times New Roman" w:hAnsi="Times New Roman"/>
                <w:sz w:val="24"/>
              </w:rPr>
              <w:t>1.</w:t>
            </w:r>
            <w:r w:rsidRPr="00EA79EF">
              <w:rPr>
                <w:rStyle w:val="InstructionsTabelleberschrift"/>
                <w:rFonts w:ascii="Times New Roman" w:hAnsi="Times New Roman"/>
                <w:sz w:val="24"/>
              </w:rPr>
              <w:tab/>
              <w:t>KOGURISKIPOSITSIOON</w:t>
            </w:r>
          </w:p>
          <w:p w14:paraId="46265497" w14:textId="119C1746" w:rsidR="009E2F61" w:rsidRPr="00EA79EF" w:rsidRDefault="002648B0">
            <w:pPr>
              <w:pStyle w:val="InstructionsText"/>
            </w:pPr>
            <w:r w:rsidRPr="00EA79EF">
              <w:t>Kapitalinõuete määruse artikli 92 lõige 3 ning artiklid 95, 96 ja 98</w:t>
            </w:r>
          </w:p>
        </w:tc>
      </w:tr>
      <w:tr w:rsidR="009E2F61" w:rsidRPr="00EA79EF" w14:paraId="6D9EE898" w14:textId="77777777" w:rsidTr="00672D2A">
        <w:tc>
          <w:tcPr>
            <w:tcW w:w="1591" w:type="dxa"/>
          </w:tcPr>
          <w:p w14:paraId="4A03101D" w14:textId="77777777" w:rsidR="009E2F61" w:rsidRPr="00EA79EF" w:rsidRDefault="002648B0">
            <w:pPr>
              <w:pStyle w:val="InstructionsText"/>
            </w:pPr>
            <w:r w:rsidRPr="00EA79EF">
              <w:t>020</w:t>
            </w:r>
          </w:p>
        </w:tc>
        <w:tc>
          <w:tcPr>
            <w:tcW w:w="7274" w:type="dxa"/>
          </w:tcPr>
          <w:p w14:paraId="728E140E" w14:textId="2C359A98" w:rsidR="009E2F61" w:rsidRPr="00EA79EF" w:rsidRDefault="002648B0">
            <w:pPr>
              <w:pStyle w:val="InstructionsText"/>
            </w:pPr>
            <w:r w:rsidRPr="00EA79EF">
              <w:rPr>
                <w:rStyle w:val="InstructionsTabelleberschrift"/>
                <w:rFonts w:ascii="Times New Roman" w:hAnsi="Times New Roman"/>
                <w:sz w:val="24"/>
              </w:rPr>
              <w:t>1*</w:t>
            </w:r>
            <w:r w:rsidRPr="00EA79EF">
              <w:rPr>
                <w:rStyle w:val="InstructionsTabelleberschrift"/>
                <w:rFonts w:ascii="Times New Roman" w:hAnsi="Times New Roman"/>
                <w:sz w:val="24"/>
              </w:rPr>
              <w:tab/>
              <w:t>millest: kapitalinõuete määruse artikli 95 lõikes 2 ja artiklis 98 osutatud investeerimisühingud</w:t>
            </w:r>
          </w:p>
          <w:p w14:paraId="4FA45006" w14:textId="6C2AC099" w:rsidR="009E2F61" w:rsidRPr="00EA79EF" w:rsidRDefault="002648B0">
            <w:pPr>
              <w:pStyle w:val="InstructionsText"/>
            </w:pPr>
            <w:r w:rsidRPr="00EA79EF">
              <w:t xml:space="preserve">Kapitalinõuete määruse artikli 95 lõikes </w:t>
            </w:r>
            <w:r w:rsidRPr="00EA79EF">
              <w:rPr>
                <w:rStyle w:val="FormatvorlageInstructionsTabelleText"/>
                <w:rFonts w:ascii="Times New Roman" w:hAnsi="Times New Roman"/>
                <w:sz w:val="24"/>
              </w:rPr>
              <w:t>2</w:t>
            </w:r>
            <w:r w:rsidRPr="00EA79EF">
              <w:t xml:space="preserve"> ja artiklis 98 osutatud investeerimisühingute puhul.</w:t>
            </w:r>
          </w:p>
        </w:tc>
      </w:tr>
      <w:tr w:rsidR="009E2F61" w:rsidRPr="00EA79EF" w14:paraId="5A6EEA97" w14:textId="77777777" w:rsidTr="00672D2A">
        <w:tc>
          <w:tcPr>
            <w:tcW w:w="1591" w:type="dxa"/>
          </w:tcPr>
          <w:p w14:paraId="044DF713" w14:textId="77777777" w:rsidR="009E2F61" w:rsidRPr="00EA79EF" w:rsidRDefault="002648B0">
            <w:pPr>
              <w:pStyle w:val="InstructionsText"/>
            </w:pPr>
            <w:r w:rsidRPr="00EA79EF">
              <w:t>030</w:t>
            </w:r>
          </w:p>
        </w:tc>
        <w:tc>
          <w:tcPr>
            <w:tcW w:w="7274" w:type="dxa"/>
          </w:tcPr>
          <w:p w14:paraId="3E0C3E16" w14:textId="3F2B9EE0" w:rsidR="009E2F61" w:rsidRPr="00EA79EF" w:rsidRDefault="002648B0">
            <w:pPr>
              <w:pStyle w:val="InstructionsText"/>
            </w:pPr>
            <w:r w:rsidRPr="00EA79EF">
              <w:rPr>
                <w:rStyle w:val="InstructionsTabelleberschrift"/>
                <w:rFonts w:ascii="Times New Roman" w:hAnsi="Times New Roman"/>
                <w:sz w:val="24"/>
              </w:rPr>
              <w:t>1**</w:t>
            </w:r>
            <w:r w:rsidRPr="00EA79EF">
              <w:rPr>
                <w:rStyle w:val="InstructionsTabelleberschrift"/>
                <w:rFonts w:ascii="Times New Roman" w:hAnsi="Times New Roman"/>
                <w:sz w:val="24"/>
              </w:rPr>
              <w:tab/>
              <w:t>millest: kapitalinõuete määruse artikli 96 lõikes 2 ja artiklis 97 osutatud investeerimisühingud</w:t>
            </w:r>
          </w:p>
          <w:p w14:paraId="76B6B5F2" w14:textId="0BA81474" w:rsidR="009E2F61" w:rsidRPr="00EA79EF" w:rsidRDefault="002648B0">
            <w:pPr>
              <w:pStyle w:val="InstructionsText"/>
            </w:pPr>
            <w:r w:rsidRPr="00EA79EF">
              <w:t>Kapitalinõuete määruse artikli 96 lõikes 2 ja artiklis 97 osutatud investeerimisühingute puhul.</w:t>
            </w:r>
          </w:p>
        </w:tc>
      </w:tr>
      <w:tr w:rsidR="009E2F61" w:rsidRPr="00EA79EF" w14:paraId="7BA90DC4" w14:textId="77777777" w:rsidTr="00672D2A">
        <w:tc>
          <w:tcPr>
            <w:tcW w:w="1591" w:type="dxa"/>
          </w:tcPr>
          <w:p w14:paraId="6C2A8F6D"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040</w:t>
            </w:r>
          </w:p>
        </w:tc>
        <w:tc>
          <w:tcPr>
            <w:tcW w:w="7274" w:type="dxa"/>
          </w:tcPr>
          <w:p w14:paraId="37CD2A01" w14:textId="77777777" w:rsidR="009E2F61" w:rsidRPr="00EA79EF" w:rsidRDefault="002648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w:t>
            </w:r>
            <w:r w:rsidRPr="00EA79EF">
              <w:rPr>
                <w:rStyle w:val="InstructionsTabelleberschrift"/>
                <w:rFonts w:ascii="Times New Roman" w:hAnsi="Times New Roman"/>
                <w:sz w:val="24"/>
              </w:rPr>
              <w:tab/>
              <w:t>RISKIGA KAALUTUD VARA KREDIIDIRISKI, VASTASPOOLE KREDIIDIRISKI JA LAHJENDUSRISKI NING REGULEERIMATA VÄÄRTPABERIÜLEKANNETE PUHUL</w:t>
            </w:r>
          </w:p>
          <w:p w14:paraId="54D1474C" w14:textId="1481A45E" w:rsidR="009E2F61" w:rsidRPr="00EA79EF" w:rsidRDefault="002C66A4">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92 lõike 3 punktid a ja f</w:t>
            </w:r>
          </w:p>
        </w:tc>
      </w:tr>
      <w:tr w:rsidR="009E2F61" w:rsidRPr="00EA79EF" w14:paraId="6C7C9EAC" w14:textId="77777777" w:rsidTr="00672D2A">
        <w:tc>
          <w:tcPr>
            <w:tcW w:w="1591" w:type="dxa"/>
          </w:tcPr>
          <w:p w14:paraId="1F820C45"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050</w:t>
            </w:r>
          </w:p>
        </w:tc>
        <w:tc>
          <w:tcPr>
            <w:tcW w:w="7274" w:type="dxa"/>
          </w:tcPr>
          <w:p w14:paraId="5B1D747A" w14:textId="4C8B71B4"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w:t>
            </w:r>
            <w:r w:rsidRPr="00EA79EF">
              <w:rPr>
                <w:rStyle w:val="InstructionsTabelleberschrift"/>
                <w:rFonts w:ascii="Times New Roman" w:hAnsi="Times New Roman"/>
                <w:sz w:val="24"/>
              </w:rPr>
              <w:tab/>
              <w:t>Standardmeetod</w:t>
            </w:r>
          </w:p>
          <w:p w14:paraId="140A5C1E" w14:textId="77777777" w:rsidR="009E2F61" w:rsidRPr="00EA79EF" w:rsidRDefault="002648B0">
            <w:pPr>
              <w:pStyle w:val="InstructionsText"/>
              <w:rPr>
                <w:rStyle w:val="FormatvorlageInstructionsTabelleText"/>
                <w:rFonts w:ascii="Times New Roman" w:hAnsi="Times New Roman"/>
                <w:sz w:val="24"/>
              </w:rPr>
            </w:pPr>
            <w:r w:rsidRPr="00EA79EF">
              <w:rPr>
                <w:rStyle w:val="InstructionsTabelleberschrift"/>
                <w:rFonts w:ascii="Times New Roman" w:hAnsi="Times New Roman"/>
                <w:b w:val="0"/>
                <w:sz w:val="24"/>
                <w:u w:val="none"/>
              </w:rPr>
              <w:t>Vormid CR SA ja SEC SA koguriskipositsiooni tasemel.</w:t>
            </w:r>
          </w:p>
        </w:tc>
      </w:tr>
      <w:tr w:rsidR="009E2F61" w:rsidRPr="00EA79EF" w14:paraId="48DA6C54" w14:textId="77777777" w:rsidTr="00672D2A">
        <w:tc>
          <w:tcPr>
            <w:tcW w:w="1591" w:type="dxa"/>
          </w:tcPr>
          <w:p w14:paraId="03E01A09"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051</w:t>
            </w:r>
          </w:p>
        </w:tc>
        <w:tc>
          <w:tcPr>
            <w:tcW w:w="7274" w:type="dxa"/>
          </w:tcPr>
          <w:p w14:paraId="47536DF6" w14:textId="1C95F224"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w:t>
            </w:r>
            <w:r w:rsidRPr="00EA79EF">
              <w:rPr>
                <w:rStyle w:val="InstructionsTabelleberschrift"/>
                <w:rFonts w:ascii="Times New Roman" w:hAnsi="Times New Roman"/>
                <w:sz w:val="24"/>
              </w:rPr>
              <w:tab/>
              <w:t>Millest: täiendavad rangemad usaldatavusnõuded kapitalinõuete määruse artikli 124 põhjal</w:t>
            </w:r>
          </w:p>
          <w:p w14:paraId="66AE5407" w14:textId="25289537" w:rsidR="009E2F61" w:rsidRPr="00EA79EF" w:rsidRDefault="004852B9">
            <w:pPr>
              <w:pStyle w:val="InstructionsText"/>
              <w:rPr>
                <w:rStyle w:val="InstructionsTabelleberschrift"/>
                <w:rFonts w:ascii="Times New Roman" w:hAnsi="Times New Roman"/>
                <w:sz w:val="24"/>
              </w:rPr>
            </w:pPr>
            <w:r w:rsidRPr="00EA79EF">
              <w:t>Krediidiasutused ja investeerimisühingud kajastavad aruannetes pärast Euroopa Pangandusjärelevalvega konsulteerimist teada antud rangemate usaldatavusnõuete täitmiseks vajalikke lisariskipositsioone kapitalinõuete määruse artikli 124 lõigete 2 ja 5 kohaselt.</w:t>
            </w:r>
          </w:p>
        </w:tc>
      </w:tr>
      <w:tr w:rsidR="009E2F61" w:rsidRPr="00EA79EF" w14:paraId="550B562B" w14:textId="77777777" w:rsidTr="00672D2A">
        <w:tc>
          <w:tcPr>
            <w:tcW w:w="1591" w:type="dxa"/>
          </w:tcPr>
          <w:p w14:paraId="7E7ABFE8"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060</w:t>
            </w:r>
          </w:p>
        </w:tc>
        <w:tc>
          <w:tcPr>
            <w:tcW w:w="7274" w:type="dxa"/>
          </w:tcPr>
          <w:p w14:paraId="46212EFA" w14:textId="77777777" w:rsidR="009E2F61" w:rsidRPr="00EA79EF" w:rsidRDefault="00C44421">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w:t>
            </w:r>
            <w:r w:rsidRPr="00EA79EF">
              <w:rPr>
                <w:rStyle w:val="InstructionsTabelleberschrift"/>
                <w:rFonts w:ascii="Times New Roman" w:hAnsi="Times New Roman"/>
                <w:sz w:val="24"/>
              </w:rPr>
              <w:tab/>
              <w:t>Standardmeetodikohased riskipositsiooni klassid, välja arvatud väärtpaberistamise positsioonid</w:t>
            </w:r>
          </w:p>
          <w:p w14:paraId="021404DD" w14:textId="20F12D0F"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Vorm CR SA koguriskipositsiooni tasemel. Kapitalinõuete määruse artiklis 112 osutatud standardmeetodikohased</w:t>
            </w:r>
            <w:r w:rsidRPr="00EA79EF">
              <w:rPr>
                <w:rStyle w:val="InstructionsTabelleberschrift"/>
                <w:rFonts w:ascii="Times New Roman" w:hAnsi="Times New Roman"/>
                <w:b w:val="0"/>
                <w:sz w:val="24"/>
                <w:u w:val="none"/>
              </w:rPr>
              <w:t xml:space="preserve"> riskipositsiooni klassid,</w:t>
            </w:r>
            <w:r w:rsidRPr="00EA79EF">
              <w:rPr>
                <w:rStyle w:val="FormatvorlageInstructionsTabelleText"/>
                <w:rFonts w:ascii="Times New Roman" w:hAnsi="Times New Roman"/>
                <w:sz w:val="24"/>
              </w:rPr>
              <w:t xml:space="preserve"> välja arvatud väärtpaberistamise positsioonid.</w:t>
            </w:r>
          </w:p>
        </w:tc>
      </w:tr>
      <w:tr w:rsidR="009E2F61" w:rsidRPr="00EA79EF" w14:paraId="6382F224" w14:textId="77777777" w:rsidTr="00672D2A">
        <w:tc>
          <w:tcPr>
            <w:tcW w:w="1591" w:type="dxa"/>
          </w:tcPr>
          <w:p w14:paraId="2EF59F31"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070</w:t>
            </w:r>
          </w:p>
        </w:tc>
        <w:tc>
          <w:tcPr>
            <w:tcW w:w="7274" w:type="dxa"/>
          </w:tcPr>
          <w:p w14:paraId="1FE8F70A" w14:textId="77777777" w:rsidR="009E2F61" w:rsidRPr="00EA79EF" w:rsidRDefault="002648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1.1.1.1.01</w:t>
            </w:r>
            <w:r w:rsidRPr="00EA79EF">
              <w:rPr>
                <w:rStyle w:val="InstructionsTabelleberschrift"/>
                <w:rFonts w:ascii="Times New Roman" w:hAnsi="Times New Roman"/>
                <w:sz w:val="24"/>
              </w:rPr>
              <w:tab/>
              <w:t>Nõuded keskvalitsuste või keskpankade vastu</w:t>
            </w:r>
          </w:p>
          <w:p w14:paraId="475A051D" w14:textId="77777777" w:rsidR="009E2F61" w:rsidRPr="00EA79EF" w:rsidRDefault="00D212FE">
            <w:pPr>
              <w:pStyle w:val="InstructionsText"/>
              <w:rPr>
                <w:rStyle w:val="FormatvorlageInstructionsTabelleText"/>
                <w:rFonts w:ascii="Times New Roman" w:hAnsi="Times New Roman"/>
                <w:bCs w:val="0"/>
                <w:sz w:val="24"/>
              </w:rPr>
            </w:pPr>
            <w:r w:rsidRPr="00EA79EF">
              <w:rPr>
                <w:rStyle w:val="FormatvorlageInstructionsTabelleText"/>
                <w:rFonts w:ascii="Times New Roman" w:hAnsi="Times New Roman"/>
                <w:sz w:val="24"/>
              </w:rPr>
              <w:t>Vt vorm CR SA.</w:t>
            </w:r>
          </w:p>
        </w:tc>
      </w:tr>
      <w:tr w:rsidR="009E2F61" w:rsidRPr="00EA79EF" w14:paraId="3C243135" w14:textId="77777777" w:rsidTr="00672D2A">
        <w:tc>
          <w:tcPr>
            <w:tcW w:w="1591" w:type="dxa"/>
          </w:tcPr>
          <w:p w14:paraId="3190294B"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080</w:t>
            </w:r>
          </w:p>
        </w:tc>
        <w:tc>
          <w:tcPr>
            <w:tcW w:w="7274" w:type="dxa"/>
          </w:tcPr>
          <w:p w14:paraId="028CF066" w14:textId="77777777" w:rsidR="009E2F61" w:rsidRPr="00EA79EF" w:rsidRDefault="002648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1.1.1.1.02</w:t>
            </w:r>
            <w:r w:rsidRPr="00EA79EF">
              <w:rPr>
                <w:rStyle w:val="InstructionsTabelleberschrift"/>
                <w:rFonts w:ascii="Times New Roman" w:hAnsi="Times New Roman"/>
                <w:sz w:val="24"/>
              </w:rPr>
              <w:tab/>
              <w:t>Nõuded piirkondlike valitsuste või kohalike omavalitsuste vastu</w:t>
            </w:r>
          </w:p>
          <w:p w14:paraId="73EF3DD6" w14:textId="77777777" w:rsidR="009E2F61" w:rsidRPr="00EA79EF" w:rsidRDefault="00D212FE">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SA.</w:t>
            </w:r>
          </w:p>
        </w:tc>
      </w:tr>
      <w:tr w:rsidR="009E2F61" w:rsidRPr="00EA79EF" w14:paraId="6BB69C8C" w14:textId="77777777" w:rsidTr="00672D2A">
        <w:tc>
          <w:tcPr>
            <w:tcW w:w="1591" w:type="dxa"/>
          </w:tcPr>
          <w:p w14:paraId="53808F66"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090</w:t>
            </w:r>
          </w:p>
        </w:tc>
        <w:tc>
          <w:tcPr>
            <w:tcW w:w="7274" w:type="dxa"/>
          </w:tcPr>
          <w:p w14:paraId="060A3165" w14:textId="77777777" w:rsidR="009E2F61" w:rsidRPr="00EA79EF" w:rsidRDefault="002648B0">
            <w:pPr>
              <w:pStyle w:val="InstructionsText"/>
              <w:rPr>
                <w:rStyle w:val="FormatvorlageInstructionsTabelleText"/>
                <w:rFonts w:ascii="Times New Roman" w:hAnsi="Times New Roman"/>
                <w:b/>
                <w:bCs w:val="0"/>
                <w:sz w:val="24"/>
                <w:u w:val="single"/>
              </w:rPr>
            </w:pPr>
            <w:r w:rsidRPr="00EA79EF">
              <w:rPr>
                <w:rStyle w:val="InstructionsTabelleberschrift"/>
                <w:rFonts w:ascii="Times New Roman" w:hAnsi="Times New Roman"/>
                <w:sz w:val="24"/>
              </w:rPr>
              <w:t>1.1.1.1.03</w:t>
            </w:r>
            <w:r w:rsidRPr="00EA79EF">
              <w:rPr>
                <w:rStyle w:val="InstructionsTabelleberschrift"/>
                <w:rFonts w:ascii="Times New Roman" w:hAnsi="Times New Roman"/>
                <w:sz w:val="24"/>
              </w:rPr>
              <w:tab/>
              <w:t>Nõuded avaliku sektori asutuste vastu</w:t>
            </w:r>
          </w:p>
          <w:p w14:paraId="5015B466" w14:textId="77777777" w:rsidR="009E2F61" w:rsidRPr="00EA79EF" w:rsidRDefault="00D212FE">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SA.</w:t>
            </w:r>
          </w:p>
        </w:tc>
      </w:tr>
      <w:tr w:rsidR="009E2F61" w:rsidRPr="00EA79EF" w14:paraId="31981E30" w14:textId="77777777" w:rsidTr="00672D2A">
        <w:tc>
          <w:tcPr>
            <w:tcW w:w="1591" w:type="dxa"/>
          </w:tcPr>
          <w:p w14:paraId="57A08B7D"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100</w:t>
            </w:r>
          </w:p>
        </w:tc>
        <w:tc>
          <w:tcPr>
            <w:tcW w:w="7274" w:type="dxa"/>
          </w:tcPr>
          <w:p w14:paraId="45141227" w14:textId="77777777" w:rsidR="009E2F61" w:rsidRPr="00EA79EF" w:rsidRDefault="002648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1.1.1.1.04</w:t>
            </w:r>
            <w:r w:rsidRPr="00EA79EF">
              <w:rPr>
                <w:rStyle w:val="InstructionsTabelleberschrift"/>
                <w:rFonts w:ascii="Times New Roman" w:hAnsi="Times New Roman"/>
                <w:sz w:val="24"/>
              </w:rPr>
              <w:tab/>
              <w:t>Nõuded mitmepoolsete arengupankade vastu</w:t>
            </w:r>
          </w:p>
          <w:p w14:paraId="2E09308B" w14:textId="77777777" w:rsidR="009E2F61" w:rsidRPr="00EA79EF" w:rsidRDefault="00D212FE">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Vt vorm CR SA. </w:t>
            </w:r>
          </w:p>
        </w:tc>
      </w:tr>
      <w:tr w:rsidR="009E2F61" w:rsidRPr="00EA79EF" w14:paraId="4A37FE2C" w14:textId="77777777" w:rsidTr="00672D2A">
        <w:tc>
          <w:tcPr>
            <w:tcW w:w="1591" w:type="dxa"/>
          </w:tcPr>
          <w:p w14:paraId="33CADB2C"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110</w:t>
            </w:r>
          </w:p>
        </w:tc>
        <w:tc>
          <w:tcPr>
            <w:tcW w:w="7274" w:type="dxa"/>
          </w:tcPr>
          <w:p w14:paraId="0847089F" w14:textId="77777777" w:rsidR="009E2F61" w:rsidRPr="00EA79EF" w:rsidRDefault="002648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1.1.1.1.05</w:t>
            </w:r>
            <w:r w:rsidRPr="00EA79EF">
              <w:rPr>
                <w:rStyle w:val="InstructionsTabelleberschrift"/>
                <w:rFonts w:ascii="Times New Roman" w:hAnsi="Times New Roman"/>
                <w:sz w:val="24"/>
              </w:rPr>
              <w:tab/>
              <w:t>Nõuded rahvusvaheliste organisatsioonide vastu</w:t>
            </w:r>
          </w:p>
          <w:p w14:paraId="282262E0" w14:textId="77777777" w:rsidR="009E2F61" w:rsidRPr="00EA79EF" w:rsidRDefault="00783881">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SA.</w:t>
            </w:r>
          </w:p>
        </w:tc>
      </w:tr>
      <w:tr w:rsidR="009E2F61" w:rsidRPr="00EA79EF" w14:paraId="3D7A9D11" w14:textId="77777777" w:rsidTr="00672D2A">
        <w:tc>
          <w:tcPr>
            <w:tcW w:w="1591" w:type="dxa"/>
          </w:tcPr>
          <w:p w14:paraId="611EACCF"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120</w:t>
            </w:r>
          </w:p>
        </w:tc>
        <w:tc>
          <w:tcPr>
            <w:tcW w:w="7274" w:type="dxa"/>
          </w:tcPr>
          <w:p w14:paraId="70D85E55" w14:textId="77777777" w:rsidR="009E2F61" w:rsidRPr="00EA79EF" w:rsidRDefault="00783881">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1.1.1.1.06</w:t>
            </w:r>
            <w:r w:rsidRPr="00EA79EF">
              <w:rPr>
                <w:rStyle w:val="InstructionsTabelleberschrift"/>
                <w:rFonts w:ascii="Times New Roman" w:hAnsi="Times New Roman"/>
                <w:sz w:val="24"/>
              </w:rPr>
              <w:tab/>
              <w:t>Nõuded krediidiasutuste ja investeerimisühingute vastu</w:t>
            </w:r>
          </w:p>
          <w:p w14:paraId="37A7DA9D" w14:textId="77777777" w:rsidR="009E2F61" w:rsidRPr="00EA79EF" w:rsidRDefault="00783881">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SA.</w:t>
            </w:r>
          </w:p>
        </w:tc>
      </w:tr>
      <w:tr w:rsidR="009E2F61" w:rsidRPr="00EA79EF" w14:paraId="73F0C1C1" w14:textId="77777777" w:rsidTr="00672D2A">
        <w:tc>
          <w:tcPr>
            <w:tcW w:w="1591" w:type="dxa"/>
          </w:tcPr>
          <w:p w14:paraId="23E85B76"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130</w:t>
            </w:r>
          </w:p>
        </w:tc>
        <w:tc>
          <w:tcPr>
            <w:tcW w:w="7274" w:type="dxa"/>
          </w:tcPr>
          <w:p w14:paraId="24097FE2" w14:textId="77777777" w:rsidR="009E2F61" w:rsidRPr="00EA79EF" w:rsidRDefault="002648B0">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1.1.1.1.07</w:t>
            </w:r>
            <w:r w:rsidRPr="00EA79EF">
              <w:rPr>
                <w:rStyle w:val="InstructionsTabelleberschrift"/>
                <w:rFonts w:ascii="Times New Roman" w:hAnsi="Times New Roman"/>
                <w:sz w:val="24"/>
              </w:rPr>
              <w:tab/>
              <w:t>Nõuded äriühingute vastu</w:t>
            </w:r>
          </w:p>
          <w:p w14:paraId="1B7BB58E" w14:textId="77777777" w:rsidR="009E2F61" w:rsidRPr="00EA79EF" w:rsidRDefault="00D212FE">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SA.</w:t>
            </w:r>
          </w:p>
        </w:tc>
      </w:tr>
      <w:tr w:rsidR="009E2F61" w:rsidRPr="00EA79EF" w14:paraId="01D7EB89" w14:textId="77777777" w:rsidTr="00672D2A">
        <w:tc>
          <w:tcPr>
            <w:tcW w:w="1591" w:type="dxa"/>
          </w:tcPr>
          <w:p w14:paraId="7645F9A7"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140</w:t>
            </w:r>
          </w:p>
        </w:tc>
        <w:tc>
          <w:tcPr>
            <w:tcW w:w="7274" w:type="dxa"/>
          </w:tcPr>
          <w:p w14:paraId="75877546" w14:textId="77777777" w:rsidR="009E2F61" w:rsidRPr="00EA79EF" w:rsidRDefault="002648B0">
            <w:pPr>
              <w:pStyle w:val="InstructionsText"/>
              <w:rPr>
                <w:rStyle w:val="FormatvorlageInstructionsTabelleText"/>
                <w:rFonts w:ascii="Times New Roman" w:hAnsi="Times New Roman"/>
                <w:b/>
                <w:bCs w:val="0"/>
                <w:sz w:val="24"/>
                <w:u w:val="single"/>
              </w:rPr>
            </w:pPr>
            <w:r w:rsidRPr="00EA79EF">
              <w:rPr>
                <w:rStyle w:val="InstructionsTabelleberschrift"/>
                <w:rFonts w:ascii="Times New Roman" w:hAnsi="Times New Roman"/>
                <w:sz w:val="24"/>
              </w:rPr>
              <w:t>1.1.1.1.08</w:t>
            </w:r>
            <w:r w:rsidRPr="00EA79EF">
              <w:rPr>
                <w:rStyle w:val="InstructionsTabelleberschrift"/>
                <w:rFonts w:ascii="Times New Roman" w:hAnsi="Times New Roman"/>
                <w:sz w:val="24"/>
              </w:rPr>
              <w:tab/>
              <w:t>Jaenõuded</w:t>
            </w:r>
          </w:p>
          <w:p w14:paraId="68AAF723" w14:textId="77777777" w:rsidR="009E2F61" w:rsidRPr="00EA79EF" w:rsidRDefault="00D212FE">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SA.</w:t>
            </w:r>
          </w:p>
        </w:tc>
      </w:tr>
      <w:tr w:rsidR="009E2F61" w:rsidRPr="00EA79EF" w14:paraId="4CE5D601" w14:textId="77777777" w:rsidTr="00672D2A">
        <w:tc>
          <w:tcPr>
            <w:tcW w:w="1591" w:type="dxa"/>
          </w:tcPr>
          <w:p w14:paraId="537396DF"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150</w:t>
            </w:r>
          </w:p>
        </w:tc>
        <w:tc>
          <w:tcPr>
            <w:tcW w:w="7274" w:type="dxa"/>
          </w:tcPr>
          <w:p w14:paraId="146FDA62" w14:textId="77777777" w:rsidR="009E2F61" w:rsidRPr="00EA79EF" w:rsidRDefault="002648B0">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1.1.1.1.09</w:t>
            </w:r>
            <w:r w:rsidRPr="00EA79EF">
              <w:rPr>
                <w:rStyle w:val="InstructionsTabelleberschrift"/>
                <w:rFonts w:ascii="Times New Roman" w:hAnsi="Times New Roman"/>
                <w:sz w:val="24"/>
              </w:rPr>
              <w:tab/>
              <w:t>Kinnisvarale seatud hüpoteegiga tagatud riskipositsioonid</w:t>
            </w:r>
          </w:p>
          <w:p w14:paraId="2219A544" w14:textId="77777777" w:rsidR="009E2F61" w:rsidRPr="00EA79EF" w:rsidRDefault="00D212FE">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SA.</w:t>
            </w:r>
          </w:p>
        </w:tc>
      </w:tr>
      <w:tr w:rsidR="009E2F61" w:rsidRPr="00EA79EF" w14:paraId="36661C50" w14:textId="77777777" w:rsidTr="00672D2A">
        <w:tc>
          <w:tcPr>
            <w:tcW w:w="1591" w:type="dxa"/>
          </w:tcPr>
          <w:p w14:paraId="284FB5F6"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160</w:t>
            </w:r>
          </w:p>
        </w:tc>
        <w:tc>
          <w:tcPr>
            <w:tcW w:w="7274" w:type="dxa"/>
          </w:tcPr>
          <w:p w14:paraId="150470CB" w14:textId="77777777" w:rsidR="009E2F61" w:rsidRPr="00EA79EF" w:rsidRDefault="002648B0">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1.1.1.1.10</w:t>
            </w:r>
            <w:r w:rsidRPr="00EA79EF">
              <w:rPr>
                <w:rStyle w:val="InstructionsTabelleberschrift"/>
                <w:rFonts w:ascii="Times New Roman" w:hAnsi="Times New Roman"/>
                <w:sz w:val="24"/>
              </w:rPr>
              <w:tab/>
              <w:t>Makseviivituses olevad riskipositsioonid</w:t>
            </w:r>
          </w:p>
          <w:p w14:paraId="6667C7BA" w14:textId="77777777" w:rsidR="009E2F61" w:rsidRPr="00EA79EF" w:rsidRDefault="00D212FE">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SA.</w:t>
            </w:r>
          </w:p>
        </w:tc>
      </w:tr>
      <w:tr w:rsidR="009E2F61" w:rsidRPr="00EA79EF" w14:paraId="71708621" w14:textId="77777777" w:rsidTr="00672D2A">
        <w:tc>
          <w:tcPr>
            <w:tcW w:w="1591" w:type="dxa"/>
          </w:tcPr>
          <w:p w14:paraId="0658F891"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170</w:t>
            </w:r>
          </w:p>
        </w:tc>
        <w:tc>
          <w:tcPr>
            <w:tcW w:w="7274" w:type="dxa"/>
          </w:tcPr>
          <w:p w14:paraId="1E447B70"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1.1.1.1.11</w:t>
            </w:r>
            <w:r w:rsidRPr="00EA79EF">
              <w:rPr>
                <w:rStyle w:val="InstructionsTabelleberschrift"/>
                <w:rFonts w:ascii="Times New Roman" w:hAnsi="Times New Roman"/>
                <w:sz w:val="24"/>
              </w:rPr>
              <w:tab/>
              <w:t>Eriti suure riskiga seotud kirjed</w:t>
            </w:r>
          </w:p>
          <w:p w14:paraId="44404A55" w14:textId="77777777" w:rsidR="009E2F61" w:rsidRPr="00EA79EF" w:rsidRDefault="00D212FE">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SA.</w:t>
            </w:r>
          </w:p>
        </w:tc>
      </w:tr>
      <w:tr w:rsidR="009E2F61" w:rsidRPr="00EA79EF" w14:paraId="4175E5DC" w14:textId="77777777" w:rsidTr="00672D2A">
        <w:tc>
          <w:tcPr>
            <w:tcW w:w="1591" w:type="dxa"/>
          </w:tcPr>
          <w:p w14:paraId="04D6855F"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180</w:t>
            </w:r>
          </w:p>
        </w:tc>
        <w:tc>
          <w:tcPr>
            <w:tcW w:w="7274" w:type="dxa"/>
          </w:tcPr>
          <w:p w14:paraId="34C737D9" w14:textId="77777777" w:rsidR="009E2F61" w:rsidRPr="00EA79EF" w:rsidRDefault="002648B0">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1.1.1.1.12</w:t>
            </w:r>
            <w:r w:rsidRPr="00EA79EF">
              <w:rPr>
                <w:rStyle w:val="InstructionsTabelleberschrift"/>
                <w:rFonts w:ascii="Times New Roman" w:hAnsi="Times New Roman"/>
                <w:sz w:val="24"/>
              </w:rPr>
              <w:tab/>
              <w:t>Pandikirjadest tulenevad riskipositsioonid</w:t>
            </w:r>
          </w:p>
          <w:p w14:paraId="59B64B5C" w14:textId="77777777" w:rsidR="009E2F61" w:rsidRPr="00EA79EF" w:rsidRDefault="00D212FE">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SA.</w:t>
            </w:r>
          </w:p>
        </w:tc>
      </w:tr>
      <w:tr w:rsidR="009E2F61" w:rsidRPr="00EA79EF" w14:paraId="6FA35E1B" w14:textId="77777777" w:rsidTr="00672D2A">
        <w:tc>
          <w:tcPr>
            <w:tcW w:w="1591" w:type="dxa"/>
          </w:tcPr>
          <w:p w14:paraId="62FFEFCD"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190</w:t>
            </w:r>
          </w:p>
        </w:tc>
        <w:tc>
          <w:tcPr>
            <w:tcW w:w="7274" w:type="dxa"/>
          </w:tcPr>
          <w:p w14:paraId="0F9F853C" w14:textId="77777777" w:rsidR="009E2F61" w:rsidRPr="00EA79EF" w:rsidRDefault="002648B0">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1.1.1.1.13</w:t>
            </w:r>
            <w:r w:rsidRPr="00EA79EF">
              <w:rPr>
                <w:rStyle w:val="InstructionsTabelleberschrift"/>
                <w:rFonts w:ascii="Times New Roman" w:hAnsi="Times New Roman"/>
                <w:sz w:val="24"/>
              </w:rPr>
              <w:tab/>
              <w:t>Nõuded lühiajalise krediidikvaliteedi hinnanguga krediidiasutuste ja investeerimisühingute ning äriühingute vastu</w:t>
            </w:r>
          </w:p>
          <w:p w14:paraId="75C708A3" w14:textId="77777777" w:rsidR="009E2F61" w:rsidRPr="00EA79EF" w:rsidRDefault="00D212FE">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SA.</w:t>
            </w:r>
          </w:p>
        </w:tc>
      </w:tr>
      <w:tr w:rsidR="009E2F61" w:rsidRPr="00EA79EF" w14:paraId="3C4A15DC" w14:textId="77777777" w:rsidTr="00672D2A">
        <w:tc>
          <w:tcPr>
            <w:tcW w:w="1591" w:type="dxa"/>
          </w:tcPr>
          <w:p w14:paraId="695E2C9D"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200</w:t>
            </w:r>
          </w:p>
          <w:p w14:paraId="5CE27826" w14:textId="77777777" w:rsidR="009E2F61" w:rsidRPr="00EA79EF" w:rsidRDefault="009E2F61">
            <w:pPr>
              <w:pStyle w:val="InstructionsText"/>
              <w:rPr>
                <w:rStyle w:val="FormatvorlageInstructionsTabelleText"/>
                <w:rFonts w:ascii="Times New Roman" w:hAnsi="Times New Roman"/>
                <w:bCs w:val="0"/>
                <w:sz w:val="24"/>
              </w:rPr>
            </w:pPr>
          </w:p>
        </w:tc>
        <w:tc>
          <w:tcPr>
            <w:tcW w:w="7274" w:type="dxa"/>
          </w:tcPr>
          <w:p w14:paraId="77281FF8" w14:textId="77777777" w:rsidR="009E2F61" w:rsidRPr="00EA79EF" w:rsidRDefault="002648B0">
            <w:pPr>
              <w:pStyle w:val="InstructionsText"/>
              <w:rPr>
                <w:rStyle w:val="FormatvorlageInstructionsTabelleText"/>
                <w:rFonts w:ascii="Times New Roman" w:hAnsi="Times New Roman"/>
                <w:bCs w:val="0"/>
                <w:sz w:val="24"/>
              </w:rPr>
            </w:pPr>
            <w:r w:rsidRPr="00EA79EF">
              <w:rPr>
                <w:rStyle w:val="InstructionsTabelleberschrift"/>
                <w:rFonts w:ascii="Times New Roman" w:hAnsi="Times New Roman"/>
                <w:sz w:val="24"/>
              </w:rPr>
              <w:t>1.1.1.1.14</w:t>
            </w:r>
            <w:r w:rsidRPr="00EA79EF">
              <w:rPr>
                <w:rStyle w:val="InstructionsTabelleberschrift"/>
                <w:rFonts w:ascii="Times New Roman" w:hAnsi="Times New Roman"/>
                <w:sz w:val="24"/>
              </w:rPr>
              <w:tab/>
              <w:t>Ühiseks investeerimiseks loodud ettevõtja aktsiatest ja osakutest tulenevad riskipositsioonid</w:t>
            </w:r>
          </w:p>
          <w:p w14:paraId="595F68F3" w14:textId="77777777" w:rsidR="009E2F61" w:rsidRPr="00EA79EF" w:rsidRDefault="00D212FE">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SA.</w:t>
            </w:r>
          </w:p>
        </w:tc>
      </w:tr>
      <w:tr w:rsidR="009E2F61" w:rsidRPr="00EA79EF" w14:paraId="6415AEB2" w14:textId="77777777" w:rsidTr="00672D2A">
        <w:tc>
          <w:tcPr>
            <w:tcW w:w="1591" w:type="dxa"/>
          </w:tcPr>
          <w:p w14:paraId="01355BC3"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210</w:t>
            </w:r>
          </w:p>
        </w:tc>
        <w:tc>
          <w:tcPr>
            <w:tcW w:w="7274" w:type="dxa"/>
          </w:tcPr>
          <w:p w14:paraId="770DFC36" w14:textId="77777777" w:rsidR="009E2F61" w:rsidRPr="00EA79EF" w:rsidRDefault="002648B0">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1.1.1.1.15</w:t>
            </w:r>
            <w:r w:rsidRPr="00EA79EF">
              <w:rPr>
                <w:rStyle w:val="InstructionsTabelleberschrift"/>
                <w:rFonts w:ascii="Times New Roman" w:hAnsi="Times New Roman"/>
                <w:sz w:val="24"/>
              </w:rPr>
              <w:tab/>
              <w:t>Omakapital</w:t>
            </w:r>
          </w:p>
          <w:p w14:paraId="6E91A28B" w14:textId="77777777" w:rsidR="009E2F61" w:rsidRPr="00EA79EF" w:rsidRDefault="00D212FE">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SA.</w:t>
            </w:r>
          </w:p>
        </w:tc>
      </w:tr>
      <w:tr w:rsidR="009E2F61" w:rsidRPr="00EA79EF" w14:paraId="0A7E440A" w14:textId="77777777" w:rsidTr="00672D2A">
        <w:tc>
          <w:tcPr>
            <w:tcW w:w="1591" w:type="dxa"/>
          </w:tcPr>
          <w:p w14:paraId="2EDBDAC7"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211</w:t>
            </w:r>
          </w:p>
        </w:tc>
        <w:tc>
          <w:tcPr>
            <w:tcW w:w="7274" w:type="dxa"/>
          </w:tcPr>
          <w:p w14:paraId="4364BE4A" w14:textId="77777777" w:rsidR="009E2F61" w:rsidRPr="00EA79EF" w:rsidRDefault="002648B0">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1.1.1.1.16</w:t>
            </w:r>
            <w:r w:rsidRPr="00EA79EF">
              <w:rPr>
                <w:rStyle w:val="InstructionsTabelleberschrift"/>
                <w:rFonts w:ascii="Times New Roman" w:hAnsi="Times New Roman"/>
                <w:sz w:val="24"/>
              </w:rPr>
              <w:tab/>
              <w:t>Muud kirjed</w:t>
            </w:r>
          </w:p>
          <w:p w14:paraId="0AE4E6FE" w14:textId="77777777" w:rsidR="009E2F61" w:rsidRPr="00EA79EF" w:rsidRDefault="00D212FE">
            <w:pPr>
              <w:pStyle w:val="InstructionsText"/>
              <w:rPr>
                <w:rStyle w:val="InstructionsTabelleberschrift"/>
                <w:rFonts w:ascii="Times New Roman" w:hAnsi="Times New Roman"/>
                <w:bCs w:val="0"/>
                <w:sz w:val="24"/>
              </w:rPr>
            </w:pPr>
            <w:r w:rsidRPr="00EA79EF">
              <w:rPr>
                <w:rStyle w:val="FormatvorlageInstructionsTabelleText"/>
                <w:rFonts w:ascii="Times New Roman" w:hAnsi="Times New Roman"/>
                <w:sz w:val="24"/>
              </w:rPr>
              <w:t>Vt vorm CR SA.</w:t>
            </w:r>
          </w:p>
        </w:tc>
      </w:tr>
      <w:tr w:rsidR="009E2F61" w:rsidRPr="00EA79EF" w14:paraId="40357F3F" w14:textId="77777777" w:rsidTr="00672D2A">
        <w:tc>
          <w:tcPr>
            <w:tcW w:w="1591" w:type="dxa"/>
          </w:tcPr>
          <w:p w14:paraId="2904FC17" w14:textId="77777777" w:rsidR="009E2F61" w:rsidRPr="00EA79EF" w:rsidRDefault="002648B0">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240</w:t>
            </w:r>
          </w:p>
        </w:tc>
        <w:tc>
          <w:tcPr>
            <w:tcW w:w="7274" w:type="dxa"/>
          </w:tcPr>
          <w:p w14:paraId="3F47CAA2" w14:textId="77777777" w:rsidR="009E2F61" w:rsidRPr="00EA79EF" w:rsidRDefault="002648B0">
            <w:pPr>
              <w:pStyle w:val="InstructionsText"/>
              <w:rPr>
                <w:rStyle w:val="FormatvorlageInstructionsTabelleText"/>
                <w:rFonts w:ascii="Times New Roman" w:hAnsi="Times New Roman"/>
                <w:sz w:val="24"/>
              </w:rPr>
            </w:pPr>
            <w:r w:rsidRPr="00EA79EF">
              <w:rPr>
                <w:rStyle w:val="InstructionsTabelleberschrift"/>
                <w:rFonts w:ascii="Times New Roman" w:hAnsi="Times New Roman"/>
                <w:sz w:val="24"/>
              </w:rPr>
              <w:t>1.1.2</w:t>
            </w:r>
            <w:r w:rsidRPr="00EA79EF">
              <w:rPr>
                <w:rStyle w:val="InstructionsTabelleberschrift"/>
                <w:rFonts w:ascii="Times New Roman" w:hAnsi="Times New Roman"/>
                <w:sz w:val="24"/>
              </w:rPr>
              <w:tab/>
              <w:t xml:space="preserve">Sisereitingute meetod </w:t>
            </w:r>
          </w:p>
        </w:tc>
      </w:tr>
      <w:tr w:rsidR="009E2F61" w:rsidRPr="00EA79EF" w14:paraId="2952853B" w14:textId="77777777" w:rsidTr="00672D2A">
        <w:tc>
          <w:tcPr>
            <w:tcW w:w="1591" w:type="dxa"/>
          </w:tcPr>
          <w:p w14:paraId="5F5F57EC"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241</w:t>
            </w:r>
          </w:p>
        </w:tc>
        <w:tc>
          <w:tcPr>
            <w:tcW w:w="7274" w:type="dxa"/>
          </w:tcPr>
          <w:p w14:paraId="67BCCFE0" w14:textId="5F5A5643"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1.1.2*</w:t>
            </w:r>
            <w:r w:rsidRPr="00EA79EF">
              <w:rPr>
                <w:rStyle w:val="InstructionsTabelleberschrift"/>
                <w:rFonts w:ascii="Times New Roman" w:hAnsi="Times New Roman"/>
                <w:sz w:val="24"/>
              </w:rPr>
              <w:tab/>
              <w:t>Millest: täiendavad rangemad usaldatavusnõuded kapitalinõuete määruse artikli 164 põhjal</w:t>
            </w:r>
          </w:p>
          <w:p w14:paraId="517FA7BB" w14:textId="0C6CBF1C" w:rsidR="009E2F61" w:rsidRPr="00EA79EF" w:rsidRDefault="004852B9">
            <w:pPr>
              <w:pStyle w:val="InstructionsText"/>
              <w:rPr>
                <w:rStyle w:val="InstructionsTabelleberschrift"/>
                <w:rFonts w:ascii="Times New Roman" w:hAnsi="Times New Roman"/>
                <w:sz w:val="24"/>
              </w:rPr>
            </w:pPr>
            <w:r w:rsidRPr="00EA79EF">
              <w:t>Krediidiasutused ja investeerimisühingud kajastavad aruannetes pärast Euroopa Pangandusjärelevalve teavitamist teada antud rangemate usaldatavusnõuete täitmiseks vajalikke lisariskipositsioone kapitalinõuete määruse artikli 164 lõigete 5 ja 7 kohaselt.</w:t>
            </w:r>
          </w:p>
        </w:tc>
      </w:tr>
      <w:tr w:rsidR="009E2F61" w:rsidRPr="00EA79EF" w14:paraId="73CF030A" w14:textId="77777777" w:rsidTr="00672D2A">
        <w:tc>
          <w:tcPr>
            <w:tcW w:w="1591" w:type="dxa"/>
          </w:tcPr>
          <w:p w14:paraId="5DCDE92C"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242</w:t>
            </w:r>
          </w:p>
        </w:tc>
        <w:tc>
          <w:tcPr>
            <w:tcW w:w="7274" w:type="dxa"/>
          </w:tcPr>
          <w:p w14:paraId="3F77146D" w14:textId="42EC5C81"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1.1.2**</w:t>
            </w:r>
            <w:r w:rsidRPr="00EA79EF">
              <w:rPr>
                <w:rStyle w:val="InstructionsTabelleberschrift"/>
                <w:rFonts w:ascii="Times New Roman" w:hAnsi="Times New Roman"/>
                <w:sz w:val="24"/>
              </w:rPr>
              <w:tab/>
              <w:t>Millest: täiendavad rangemad usaldatavusnõuded kapitalinõuete määruse artikli 124 põhjal</w:t>
            </w:r>
          </w:p>
          <w:p w14:paraId="56577276" w14:textId="7ECA23A3" w:rsidR="009E2F61" w:rsidRPr="00EA79EF" w:rsidRDefault="004852B9">
            <w:pPr>
              <w:pStyle w:val="InstructionsText"/>
              <w:rPr>
                <w:rStyle w:val="InstructionsTabelleberschrift"/>
                <w:rFonts w:ascii="Times New Roman" w:hAnsi="Times New Roman"/>
                <w:sz w:val="24"/>
              </w:rPr>
            </w:pPr>
            <w:r w:rsidRPr="00EA79EF">
              <w:t>Krediidiasutused ja investeerimisühingud kajastavad aruannetes pärast Euroopa Pangandusjärelevalvega konsulteerimist pädevate asutuste määratud rangemate usaldatavusnõuete täitmiseks vajalikke lisariskipositsioone kapitalinõuete määruse artikli 124 lõigete 2 ja 5 kohaselt ning tagatise turuväärtuse lubatud piiridega seotud positsioone kapitalinõuete määruse artiklite 125 ja 126 lõike 2 punkti d kohaselt.</w:t>
            </w:r>
          </w:p>
        </w:tc>
      </w:tr>
      <w:tr w:rsidR="009E2F61" w:rsidRPr="00EA79EF" w14:paraId="3E06ADE9" w14:textId="77777777" w:rsidTr="00672D2A">
        <w:tc>
          <w:tcPr>
            <w:tcW w:w="1591" w:type="dxa"/>
          </w:tcPr>
          <w:p w14:paraId="67B47F3B"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250</w:t>
            </w:r>
          </w:p>
        </w:tc>
        <w:tc>
          <w:tcPr>
            <w:tcW w:w="7274" w:type="dxa"/>
          </w:tcPr>
          <w:p w14:paraId="1281EA28" w14:textId="2BC6253E"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1.1.2.1</w:t>
            </w:r>
            <w:r w:rsidRPr="00EA79EF">
              <w:rPr>
                <w:rStyle w:val="InstructionsTabelleberschrift"/>
                <w:rFonts w:ascii="Times New Roman" w:hAnsi="Times New Roman"/>
                <w:sz w:val="24"/>
              </w:rPr>
              <w:tab/>
              <w:t>Sisereitingute meetodid, kui ei kasutata makseviivitusest tingitud kahjumäära ja ümberhindlustegurite sisehinnanguid</w:t>
            </w:r>
          </w:p>
          <w:p w14:paraId="1D00AD57" w14:textId="6B8F8D45"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Vorm CR IRB koguriskipositsiooni tasemel (kui ei kasutata makseviivitusest tingitud kahjumäära või ümberhindlustegurite sisehinnanguid).</w:t>
            </w:r>
          </w:p>
        </w:tc>
      </w:tr>
      <w:tr w:rsidR="009E2F61" w:rsidRPr="00EA79EF" w14:paraId="6B02D02E" w14:textId="77777777" w:rsidTr="00672D2A">
        <w:tc>
          <w:tcPr>
            <w:tcW w:w="1591" w:type="dxa"/>
          </w:tcPr>
          <w:p w14:paraId="214A8C2D"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260</w:t>
            </w:r>
          </w:p>
        </w:tc>
        <w:tc>
          <w:tcPr>
            <w:tcW w:w="7274" w:type="dxa"/>
          </w:tcPr>
          <w:p w14:paraId="43F06D98" w14:textId="77777777"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1.1.2.1.01</w:t>
            </w:r>
            <w:r w:rsidRPr="00EA79EF">
              <w:rPr>
                <w:rStyle w:val="InstructionsTabelleberschrift"/>
                <w:rFonts w:ascii="Times New Roman" w:hAnsi="Times New Roman"/>
                <w:sz w:val="24"/>
              </w:rPr>
              <w:tab/>
              <w:t>Nõuded keskvalitsuste ja keskpankade vastu</w:t>
            </w:r>
          </w:p>
          <w:p w14:paraId="79A9327D"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IRB.</w:t>
            </w:r>
          </w:p>
        </w:tc>
      </w:tr>
      <w:tr w:rsidR="009E2F61" w:rsidRPr="00EA79EF" w14:paraId="6C160D6F" w14:textId="77777777" w:rsidTr="00672D2A">
        <w:tc>
          <w:tcPr>
            <w:tcW w:w="1591" w:type="dxa"/>
          </w:tcPr>
          <w:p w14:paraId="65F96EC4"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270</w:t>
            </w:r>
          </w:p>
        </w:tc>
        <w:tc>
          <w:tcPr>
            <w:tcW w:w="7274" w:type="dxa"/>
          </w:tcPr>
          <w:p w14:paraId="2D1B515C"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1.1.2.1.02</w:t>
            </w:r>
            <w:r w:rsidRPr="00EA79EF">
              <w:rPr>
                <w:rStyle w:val="InstructionsTabelleberschrift"/>
                <w:rFonts w:ascii="Times New Roman" w:hAnsi="Times New Roman"/>
                <w:sz w:val="24"/>
              </w:rPr>
              <w:tab/>
              <w:t>Nõuded krediidiasutuste ja investeerimisühingute vastu</w:t>
            </w:r>
          </w:p>
          <w:p w14:paraId="0C0D0F71"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IRB.</w:t>
            </w:r>
          </w:p>
        </w:tc>
      </w:tr>
      <w:tr w:rsidR="009E2F61" w:rsidRPr="00EA79EF" w14:paraId="6E172AD7" w14:textId="77777777" w:rsidTr="00672D2A">
        <w:tc>
          <w:tcPr>
            <w:tcW w:w="1591" w:type="dxa"/>
          </w:tcPr>
          <w:p w14:paraId="250E3BAF"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280</w:t>
            </w:r>
          </w:p>
        </w:tc>
        <w:tc>
          <w:tcPr>
            <w:tcW w:w="7274" w:type="dxa"/>
          </w:tcPr>
          <w:p w14:paraId="2E1472D4"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1.1.2.1.03</w:t>
            </w:r>
            <w:r w:rsidRPr="00EA79EF">
              <w:rPr>
                <w:rStyle w:val="InstructionsTabelleberschrift"/>
                <w:rFonts w:ascii="Times New Roman" w:hAnsi="Times New Roman"/>
                <w:sz w:val="24"/>
              </w:rPr>
              <w:tab/>
              <w:t>Nõuded äriühingute vastu – VKEd</w:t>
            </w:r>
          </w:p>
          <w:p w14:paraId="61860914"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IRB.</w:t>
            </w:r>
          </w:p>
        </w:tc>
      </w:tr>
      <w:tr w:rsidR="009E2F61" w:rsidRPr="00EA79EF" w14:paraId="0DFFC479" w14:textId="77777777" w:rsidTr="00672D2A">
        <w:tc>
          <w:tcPr>
            <w:tcW w:w="1591" w:type="dxa"/>
          </w:tcPr>
          <w:p w14:paraId="09D36D80"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290</w:t>
            </w:r>
          </w:p>
        </w:tc>
        <w:tc>
          <w:tcPr>
            <w:tcW w:w="7274" w:type="dxa"/>
          </w:tcPr>
          <w:p w14:paraId="0F1C707D"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1.1.2.1.04</w:t>
            </w:r>
            <w:r w:rsidRPr="00EA79EF">
              <w:rPr>
                <w:rStyle w:val="InstructionsTabelleberschrift"/>
                <w:rFonts w:ascii="Times New Roman" w:hAnsi="Times New Roman"/>
                <w:sz w:val="24"/>
              </w:rPr>
              <w:tab/>
              <w:t>Nõuded äriühingute vastu – eriotstarbelised nõuded</w:t>
            </w:r>
          </w:p>
          <w:p w14:paraId="51142C99"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Vt vorm CR IRB. </w:t>
            </w:r>
          </w:p>
        </w:tc>
      </w:tr>
      <w:tr w:rsidR="009E2F61" w:rsidRPr="00EA79EF" w14:paraId="160F150A" w14:textId="77777777" w:rsidTr="00672D2A">
        <w:tc>
          <w:tcPr>
            <w:tcW w:w="1591" w:type="dxa"/>
          </w:tcPr>
          <w:p w14:paraId="28211619"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300</w:t>
            </w:r>
          </w:p>
        </w:tc>
        <w:tc>
          <w:tcPr>
            <w:tcW w:w="7274" w:type="dxa"/>
          </w:tcPr>
          <w:p w14:paraId="18598325"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1.1.2.1.05</w:t>
            </w:r>
            <w:r w:rsidRPr="00EA79EF">
              <w:rPr>
                <w:rStyle w:val="InstructionsTabelleberschrift"/>
                <w:rFonts w:ascii="Times New Roman" w:hAnsi="Times New Roman"/>
                <w:sz w:val="24"/>
              </w:rPr>
              <w:tab/>
              <w:t>Nõuded äriühingute vastu – muud</w:t>
            </w:r>
          </w:p>
          <w:p w14:paraId="3D08CF8C"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IRB.</w:t>
            </w:r>
          </w:p>
        </w:tc>
      </w:tr>
      <w:tr w:rsidR="009E2F61" w:rsidRPr="00EA79EF" w14:paraId="62685C84" w14:textId="77777777" w:rsidTr="00672D2A">
        <w:tc>
          <w:tcPr>
            <w:tcW w:w="1591" w:type="dxa"/>
          </w:tcPr>
          <w:p w14:paraId="5BA6D8AE"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310</w:t>
            </w:r>
          </w:p>
        </w:tc>
        <w:tc>
          <w:tcPr>
            <w:tcW w:w="7274" w:type="dxa"/>
          </w:tcPr>
          <w:p w14:paraId="2AD35FF5" w14:textId="7D2B706C"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1.1.2.2</w:t>
            </w:r>
            <w:r w:rsidRPr="00EA79EF">
              <w:rPr>
                <w:rStyle w:val="InstructionsTabelleberschrift"/>
                <w:rFonts w:ascii="Times New Roman" w:hAnsi="Times New Roman"/>
                <w:sz w:val="24"/>
              </w:rPr>
              <w:tab/>
              <w:t>Sisereitingute meetodid, kui kasutatakse makseviivitusest tingitud kahjumäära ja/või ümberhindlustegurite sisehinnanguid</w:t>
            </w:r>
          </w:p>
          <w:p w14:paraId="0A14FE31"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Vorm CR IRB koguriskipositsiooni tasemel (kui kasutatakse makseviivitusest tingitud kahjumäära ja/või ümberhindlustegurite sisehinnanguid).</w:t>
            </w:r>
          </w:p>
        </w:tc>
      </w:tr>
      <w:tr w:rsidR="009E2F61" w:rsidRPr="00EA79EF" w14:paraId="46D06C03" w14:textId="77777777" w:rsidTr="00672D2A">
        <w:tc>
          <w:tcPr>
            <w:tcW w:w="1591" w:type="dxa"/>
          </w:tcPr>
          <w:p w14:paraId="58B20F11"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320</w:t>
            </w:r>
          </w:p>
        </w:tc>
        <w:tc>
          <w:tcPr>
            <w:tcW w:w="7274" w:type="dxa"/>
          </w:tcPr>
          <w:p w14:paraId="41F8D438" w14:textId="77777777"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1.1.2.2.01</w:t>
            </w:r>
            <w:r w:rsidRPr="00EA79EF">
              <w:rPr>
                <w:rStyle w:val="InstructionsTabelleberschrift"/>
                <w:rFonts w:ascii="Times New Roman" w:hAnsi="Times New Roman"/>
                <w:sz w:val="24"/>
              </w:rPr>
              <w:tab/>
              <w:t>Nõuded keskvalitsuste ja keskpankade vastu</w:t>
            </w:r>
          </w:p>
          <w:p w14:paraId="01F24868"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IRB.</w:t>
            </w:r>
          </w:p>
        </w:tc>
      </w:tr>
      <w:tr w:rsidR="009E2F61" w:rsidRPr="00EA79EF" w14:paraId="35C86C43" w14:textId="77777777" w:rsidTr="00672D2A">
        <w:tc>
          <w:tcPr>
            <w:tcW w:w="1591" w:type="dxa"/>
          </w:tcPr>
          <w:p w14:paraId="44CC8BB4"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330</w:t>
            </w:r>
          </w:p>
        </w:tc>
        <w:tc>
          <w:tcPr>
            <w:tcW w:w="7274" w:type="dxa"/>
          </w:tcPr>
          <w:p w14:paraId="76185659"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1.1.2.2.02</w:t>
            </w:r>
            <w:r w:rsidRPr="00EA79EF">
              <w:rPr>
                <w:rStyle w:val="InstructionsTabelleberschrift"/>
                <w:rFonts w:ascii="Times New Roman" w:hAnsi="Times New Roman"/>
                <w:sz w:val="24"/>
              </w:rPr>
              <w:tab/>
              <w:t>Nõuded krediidiasutuste ja investeerimisühingute vastu</w:t>
            </w:r>
          </w:p>
          <w:p w14:paraId="1EB58BFF"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Vt vorm CR IRB. </w:t>
            </w:r>
          </w:p>
        </w:tc>
      </w:tr>
      <w:tr w:rsidR="009E2F61" w:rsidRPr="00EA79EF" w14:paraId="2BC01FDF" w14:textId="77777777" w:rsidTr="00672D2A">
        <w:tc>
          <w:tcPr>
            <w:tcW w:w="1591" w:type="dxa"/>
          </w:tcPr>
          <w:p w14:paraId="64EE09C6"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340</w:t>
            </w:r>
          </w:p>
        </w:tc>
        <w:tc>
          <w:tcPr>
            <w:tcW w:w="7274" w:type="dxa"/>
          </w:tcPr>
          <w:p w14:paraId="1AF9DD0E"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1.1.2.2.03</w:t>
            </w:r>
            <w:r w:rsidRPr="00EA79EF">
              <w:rPr>
                <w:rStyle w:val="InstructionsTabelleberschrift"/>
                <w:rFonts w:ascii="Times New Roman" w:hAnsi="Times New Roman"/>
                <w:sz w:val="24"/>
              </w:rPr>
              <w:tab/>
              <w:t>Nõuded äriühingute vastu – VKEd</w:t>
            </w:r>
          </w:p>
          <w:p w14:paraId="7EA219AE"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IRB.</w:t>
            </w:r>
          </w:p>
        </w:tc>
      </w:tr>
      <w:tr w:rsidR="009E2F61" w:rsidRPr="00EA79EF" w14:paraId="6A645B5F" w14:textId="77777777" w:rsidTr="00672D2A">
        <w:tc>
          <w:tcPr>
            <w:tcW w:w="1591" w:type="dxa"/>
          </w:tcPr>
          <w:p w14:paraId="04938B00"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350</w:t>
            </w:r>
          </w:p>
        </w:tc>
        <w:tc>
          <w:tcPr>
            <w:tcW w:w="7274" w:type="dxa"/>
          </w:tcPr>
          <w:p w14:paraId="2B484270"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1.1.2.2.04</w:t>
            </w:r>
            <w:r w:rsidRPr="00EA79EF">
              <w:rPr>
                <w:rStyle w:val="InstructionsTabelleberschrift"/>
                <w:rFonts w:ascii="Times New Roman" w:hAnsi="Times New Roman"/>
                <w:sz w:val="24"/>
              </w:rPr>
              <w:tab/>
              <w:t>Nõuded äriühingute vastu – eriotstarbelised nõuded</w:t>
            </w:r>
          </w:p>
          <w:p w14:paraId="0E298873"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IRB.</w:t>
            </w:r>
          </w:p>
        </w:tc>
      </w:tr>
      <w:tr w:rsidR="009E2F61" w:rsidRPr="00EA79EF" w14:paraId="6888F70F" w14:textId="77777777" w:rsidTr="00672D2A">
        <w:tc>
          <w:tcPr>
            <w:tcW w:w="1591" w:type="dxa"/>
          </w:tcPr>
          <w:p w14:paraId="2712432D"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360</w:t>
            </w:r>
          </w:p>
        </w:tc>
        <w:tc>
          <w:tcPr>
            <w:tcW w:w="7274" w:type="dxa"/>
          </w:tcPr>
          <w:p w14:paraId="02A7CBE6"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1.1.2.2.05</w:t>
            </w:r>
            <w:r w:rsidRPr="00EA79EF">
              <w:rPr>
                <w:rStyle w:val="InstructionsTabelleberschrift"/>
                <w:rFonts w:ascii="Times New Roman" w:hAnsi="Times New Roman"/>
                <w:sz w:val="24"/>
              </w:rPr>
              <w:tab/>
              <w:t>Nõuded äriühingute vastu – muud</w:t>
            </w:r>
          </w:p>
          <w:p w14:paraId="7A45F305"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IRB.</w:t>
            </w:r>
          </w:p>
        </w:tc>
      </w:tr>
      <w:tr w:rsidR="009E2F61" w:rsidRPr="00EA79EF" w14:paraId="692359A2" w14:textId="77777777" w:rsidTr="00672D2A">
        <w:tc>
          <w:tcPr>
            <w:tcW w:w="1591" w:type="dxa"/>
          </w:tcPr>
          <w:p w14:paraId="697AEF1C"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370</w:t>
            </w:r>
          </w:p>
        </w:tc>
        <w:tc>
          <w:tcPr>
            <w:tcW w:w="7274" w:type="dxa"/>
          </w:tcPr>
          <w:p w14:paraId="2C33FE42"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1.1.2.2.06</w:t>
            </w:r>
            <w:r w:rsidRPr="00EA79EF">
              <w:rPr>
                <w:rStyle w:val="InstructionsTabelleberschrift"/>
                <w:rFonts w:ascii="Times New Roman" w:hAnsi="Times New Roman"/>
                <w:sz w:val="24"/>
              </w:rPr>
              <w:tab/>
              <w:t>Jaenõuded – tagatud VKEde kinnisvaraga</w:t>
            </w:r>
          </w:p>
          <w:p w14:paraId="61ADF1D5"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IRB.</w:t>
            </w:r>
          </w:p>
        </w:tc>
      </w:tr>
      <w:tr w:rsidR="009E2F61" w:rsidRPr="00EA79EF" w14:paraId="5F723FF2" w14:textId="77777777" w:rsidTr="00672D2A">
        <w:tc>
          <w:tcPr>
            <w:tcW w:w="1591" w:type="dxa"/>
          </w:tcPr>
          <w:p w14:paraId="0C329337"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380</w:t>
            </w:r>
          </w:p>
        </w:tc>
        <w:tc>
          <w:tcPr>
            <w:tcW w:w="7274" w:type="dxa"/>
          </w:tcPr>
          <w:p w14:paraId="0B466606"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1.1.2.2.07</w:t>
            </w:r>
            <w:r w:rsidRPr="00EA79EF">
              <w:rPr>
                <w:rStyle w:val="InstructionsTabelleberschrift"/>
                <w:rFonts w:ascii="Times New Roman" w:hAnsi="Times New Roman"/>
                <w:sz w:val="24"/>
              </w:rPr>
              <w:tab/>
              <w:t>Jaenõuded – tagatud muu kinnisvara kui VKEde kinnisvaraga</w:t>
            </w:r>
          </w:p>
          <w:p w14:paraId="26C49AC5"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IRB.</w:t>
            </w:r>
          </w:p>
        </w:tc>
      </w:tr>
      <w:tr w:rsidR="009E2F61" w:rsidRPr="00EA79EF" w14:paraId="240597A1" w14:textId="77777777" w:rsidTr="00672D2A">
        <w:tc>
          <w:tcPr>
            <w:tcW w:w="1591" w:type="dxa"/>
          </w:tcPr>
          <w:p w14:paraId="3D0C1296"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390</w:t>
            </w:r>
          </w:p>
        </w:tc>
        <w:tc>
          <w:tcPr>
            <w:tcW w:w="7274" w:type="dxa"/>
          </w:tcPr>
          <w:p w14:paraId="1331DF02"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1.1.2.2.08</w:t>
            </w:r>
            <w:r w:rsidRPr="00EA79EF">
              <w:rPr>
                <w:rStyle w:val="InstructionsTabelleberschrift"/>
                <w:rFonts w:ascii="Times New Roman" w:hAnsi="Times New Roman"/>
                <w:sz w:val="24"/>
              </w:rPr>
              <w:tab/>
              <w:t>Jaenõuded – kvalifitseeruvad uuenevad jaenõuded</w:t>
            </w:r>
          </w:p>
          <w:p w14:paraId="7B451362"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IRB.</w:t>
            </w:r>
          </w:p>
        </w:tc>
      </w:tr>
      <w:tr w:rsidR="009E2F61" w:rsidRPr="00EA79EF" w14:paraId="28D33058" w14:textId="77777777" w:rsidTr="00672D2A">
        <w:tc>
          <w:tcPr>
            <w:tcW w:w="1591" w:type="dxa"/>
          </w:tcPr>
          <w:p w14:paraId="0596CD3D"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400</w:t>
            </w:r>
          </w:p>
        </w:tc>
        <w:tc>
          <w:tcPr>
            <w:tcW w:w="7274" w:type="dxa"/>
          </w:tcPr>
          <w:p w14:paraId="054C5729"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1.1.2.2.09</w:t>
            </w:r>
            <w:r w:rsidRPr="00EA79EF">
              <w:rPr>
                <w:rStyle w:val="InstructionsTabelleberschrift"/>
                <w:rFonts w:ascii="Times New Roman" w:hAnsi="Times New Roman"/>
                <w:sz w:val="24"/>
              </w:rPr>
              <w:tab/>
              <w:t>Jaenõuded – muud nõuded VKEde vastu</w:t>
            </w:r>
          </w:p>
          <w:p w14:paraId="5CB863A2"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IRB.</w:t>
            </w:r>
          </w:p>
        </w:tc>
      </w:tr>
      <w:tr w:rsidR="009E2F61" w:rsidRPr="00EA79EF" w14:paraId="4E87A59A" w14:textId="77777777" w:rsidTr="00672D2A">
        <w:tc>
          <w:tcPr>
            <w:tcW w:w="1591" w:type="dxa"/>
          </w:tcPr>
          <w:p w14:paraId="48F2686D"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410</w:t>
            </w:r>
          </w:p>
        </w:tc>
        <w:tc>
          <w:tcPr>
            <w:tcW w:w="7274" w:type="dxa"/>
          </w:tcPr>
          <w:p w14:paraId="169CE9E1"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1.1.2.2.10</w:t>
            </w:r>
            <w:r w:rsidRPr="00EA79EF">
              <w:rPr>
                <w:rStyle w:val="InstructionsTabelleberschrift"/>
                <w:rFonts w:ascii="Times New Roman" w:hAnsi="Times New Roman"/>
                <w:sz w:val="24"/>
              </w:rPr>
              <w:tab/>
              <w:t>Jaenõuded – muud nõuded, mis ei ole VKEde vastu</w:t>
            </w:r>
          </w:p>
          <w:p w14:paraId="1CC50CC5"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IRB.</w:t>
            </w:r>
          </w:p>
        </w:tc>
      </w:tr>
      <w:tr w:rsidR="009E2F61" w:rsidRPr="00EA79EF" w14:paraId="31B6563A" w14:textId="77777777" w:rsidTr="00672D2A">
        <w:tc>
          <w:tcPr>
            <w:tcW w:w="1591" w:type="dxa"/>
          </w:tcPr>
          <w:p w14:paraId="44E8DC16"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420</w:t>
            </w:r>
          </w:p>
        </w:tc>
        <w:tc>
          <w:tcPr>
            <w:tcW w:w="7274" w:type="dxa"/>
          </w:tcPr>
          <w:p w14:paraId="34501B59"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1.1.2.3</w:t>
            </w:r>
            <w:r w:rsidRPr="00EA79EF">
              <w:rPr>
                <w:rStyle w:val="InstructionsTabelleberschrift"/>
                <w:rFonts w:ascii="Times New Roman" w:hAnsi="Times New Roman"/>
                <w:sz w:val="24"/>
              </w:rPr>
              <w:tab/>
              <w:t>Sisereitingute meetodi kohane omakapital</w:t>
            </w:r>
          </w:p>
          <w:p w14:paraId="0035F9A1"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EQU IRB.</w:t>
            </w:r>
          </w:p>
        </w:tc>
      </w:tr>
      <w:tr w:rsidR="009E2F61" w:rsidRPr="00EA79EF" w14:paraId="19E594BF" w14:textId="77777777" w:rsidTr="00672D2A">
        <w:tc>
          <w:tcPr>
            <w:tcW w:w="1591" w:type="dxa"/>
          </w:tcPr>
          <w:p w14:paraId="3B16C684"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450</w:t>
            </w:r>
          </w:p>
        </w:tc>
        <w:tc>
          <w:tcPr>
            <w:tcW w:w="7274" w:type="dxa"/>
          </w:tcPr>
          <w:p w14:paraId="73CA76D7"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1.1.2.5</w:t>
            </w:r>
            <w:r w:rsidRPr="00EA79EF">
              <w:rPr>
                <w:rStyle w:val="InstructionsTabelleberschrift"/>
                <w:rFonts w:ascii="Times New Roman" w:hAnsi="Times New Roman"/>
                <w:sz w:val="24"/>
              </w:rPr>
              <w:tab/>
              <w:t>Muud varad, mis ei ole krediidi iseloomuga</w:t>
            </w:r>
          </w:p>
          <w:p w14:paraId="393DFB7C" w14:textId="3026B856"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Kajastatav summa on riskiga kaalutud vara, mis on arvutatud vastavalt kapitalinõuete määruse artiklile 156. </w:t>
            </w:r>
          </w:p>
        </w:tc>
      </w:tr>
      <w:tr w:rsidR="009E2F61" w:rsidRPr="00EA79EF" w14:paraId="7489E700" w14:textId="77777777" w:rsidTr="00672D2A">
        <w:tc>
          <w:tcPr>
            <w:tcW w:w="1591" w:type="dxa"/>
          </w:tcPr>
          <w:p w14:paraId="17882EEB"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460</w:t>
            </w:r>
          </w:p>
        </w:tc>
        <w:tc>
          <w:tcPr>
            <w:tcW w:w="7274" w:type="dxa"/>
          </w:tcPr>
          <w:p w14:paraId="5E7CA471" w14:textId="77777777"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1.1.3</w:t>
            </w:r>
            <w:r w:rsidRPr="00EA79EF">
              <w:rPr>
                <w:rStyle w:val="InstructionsTabelleberschrift"/>
                <w:rFonts w:ascii="Times New Roman" w:hAnsi="Times New Roman"/>
                <w:sz w:val="24"/>
              </w:rPr>
              <w:tab/>
              <w:t>Riskipositsioon keskse vastaspoole tagatisfondi tehtavate osamaksude puhul</w:t>
            </w:r>
          </w:p>
          <w:p w14:paraId="6EBD704B" w14:textId="6EEA5880"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artiklid 307, 308 ja 309</w:t>
            </w:r>
          </w:p>
        </w:tc>
      </w:tr>
      <w:tr w:rsidR="009E2F61" w:rsidRPr="00EA79EF" w14:paraId="2AE2CEF2" w14:textId="77777777" w:rsidTr="00672D2A">
        <w:tc>
          <w:tcPr>
            <w:tcW w:w="1591" w:type="dxa"/>
          </w:tcPr>
          <w:p w14:paraId="696FF1A5"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470</w:t>
            </w:r>
          </w:p>
        </w:tc>
        <w:tc>
          <w:tcPr>
            <w:tcW w:w="7274" w:type="dxa"/>
          </w:tcPr>
          <w:p w14:paraId="06963085" w14:textId="77777777"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1.1.4. Väärtpaberistamise positsioonid</w:t>
            </w:r>
          </w:p>
          <w:p w14:paraId="4AD00F2B" w14:textId="77777777" w:rsidR="009E2F61" w:rsidRPr="00EA79EF" w:rsidRDefault="00802958">
            <w:pPr>
              <w:pStyle w:val="InstructionsText"/>
              <w:rPr>
                <w:rStyle w:val="InstructionsTabelleberschrift"/>
                <w:rFonts w:ascii="Times New Roman" w:hAnsi="Times New Roman"/>
                <w:sz w:val="24"/>
              </w:rPr>
            </w:pPr>
            <w:r w:rsidRPr="00EA79EF">
              <w:rPr>
                <w:rStyle w:val="FormatvorlageInstructionsTabelleText"/>
                <w:rFonts w:ascii="Times New Roman" w:hAnsi="Times New Roman"/>
                <w:sz w:val="24"/>
              </w:rPr>
              <w:t>Vt vorm CR SEC.</w:t>
            </w:r>
          </w:p>
        </w:tc>
      </w:tr>
      <w:tr w:rsidR="009E2F61" w:rsidRPr="00EA79EF" w14:paraId="2A0C5C37" w14:textId="77777777" w:rsidTr="00672D2A">
        <w:tc>
          <w:tcPr>
            <w:tcW w:w="1591" w:type="dxa"/>
          </w:tcPr>
          <w:p w14:paraId="5A29EA16"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490</w:t>
            </w:r>
          </w:p>
        </w:tc>
        <w:tc>
          <w:tcPr>
            <w:tcW w:w="7274" w:type="dxa"/>
          </w:tcPr>
          <w:p w14:paraId="15063579" w14:textId="77777777" w:rsidR="009E2F61" w:rsidRPr="00EA79EF" w:rsidRDefault="00802958">
            <w:pPr>
              <w:pStyle w:val="InstructionsText"/>
              <w:rPr>
                <w:rStyle w:val="InstructionsTabelleberschrift"/>
                <w:rFonts w:ascii="Times New Roman" w:hAnsi="Times New Roman"/>
                <w:strike/>
                <w:sz w:val="24"/>
              </w:rPr>
            </w:pPr>
            <w:r w:rsidRPr="00EA79EF">
              <w:rPr>
                <w:rStyle w:val="InstructionsTabelleberschrift"/>
                <w:rFonts w:ascii="Times New Roman" w:hAnsi="Times New Roman"/>
                <w:sz w:val="24"/>
              </w:rPr>
              <w:t>1.2</w:t>
            </w:r>
            <w:r w:rsidRPr="00EA79EF">
              <w:rPr>
                <w:rStyle w:val="InstructionsTabelleberschrift"/>
                <w:rFonts w:ascii="Times New Roman" w:hAnsi="Times New Roman"/>
                <w:sz w:val="24"/>
              </w:rPr>
              <w:tab/>
              <w:t>KOGURISKIPOSITSIOON ARVELDUS-/ÜLEKANDERISKI PUHUL</w:t>
            </w:r>
          </w:p>
          <w:p w14:paraId="2A3E1084" w14:textId="61AC8093" w:rsidR="009E2F61" w:rsidRPr="00EA79EF" w:rsidRDefault="006A6822">
            <w:pPr>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92 lõike 3 punkti c alapunkt ii ja artikli 92 lõike 4 punkt b</w:t>
            </w:r>
          </w:p>
        </w:tc>
      </w:tr>
      <w:tr w:rsidR="009E2F61" w:rsidRPr="00EA79EF" w14:paraId="28339829" w14:textId="77777777" w:rsidTr="00672D2A">
        <w:tc>
          <w:tcPr>
            <w:tcW w:w="1591" w:type="dxa"/>
          </w:tcPr>
          <w:p w14:paraId="373A6FAA"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500</w:t>
            </w:r>
          </w:p>
        </w:tc>
        <w:tc>
          <w:tcPr>
            <w:tcW w:w="7274" w:type="dxa"/>
          </w:tcPr>
          <w:p w14:paraId="57DAA3C0"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1.2.1</w:t>
            </w:r>
            <w:r w:rsidRPr="00EA79EF">
              <w:rPr>
                <w:rStyle w:val="InstructionsTabelleberschrift"/>
                <w:rFonts w:ascii="Times New Roman" w:hAnsi="Times New Roman"/>
                <w:sz w:val="24"/>
              </w:rPr>
              <w:tab/>
              <w:t>Kauplemisportfelliväline arveldus-/ülekanderisk</w:t>
            </w:r>
          </w:p>
          <w:p w14:paraId="79C8D22A"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SETT.</w:t>
            </w:r>
          </w:p>
        </w:tc>
      </w:tr>
      <w:tr w:rsidR="009E2F61" w:rsidRPr="00EA79EF" w14:paraId="1F3E6786" w14:textId="77777777" w:rsidTr="00672D2A">
        <w:tc>
          <w:tcPr>
            <w:tcW w:w="1591" w:type="dxa"/>
          </w:tcPr>
          <w:p w14:paraId="5E611CF5"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510</w:t>
            </w:r>
          </w:p>
        </w:tc>
        <w:tc>
          <w:tcPr>
            <w:tcW w:w="7274" w:type="dxa"/>
          </w:tcPr>
          <w:p w14:paraId="4EA0C875"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1.2.2</w:t>
            </w:r>
            <w:r w:rsidRPr="00EA79EF">
              <w:rPr>
                <w:rStyle w:val="InstructionsTabelleberschrift"/>
                <w:rFonts w:ascii="Times New Roman" w:hAnsi="Times New Roman"/>
                <w:sz w:val="24"/>
              </w:rPr>
              <w:tab/>
              <w:t>Kauplemisportfelli arveldus-/ülekanderisk</w:t>
            </w:r>
          </w:p>
          <w:p w14:paraId="09370819"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CR SETT.</w:t>
            </w:r>
          </w:p>
        </w:tc>
      </w:tr>
      <w:tr w:rsidR="009E2F61" w:rsidRPr="00EA79EF" w14:paraId="34BD5148" w14:textId="77777777" w:rsidTr="00672D2A">
        <w:tc>
          <w:tcPr>
            <w:tcW w:w="1591" w:type="dxa"/>
          </w:tcPr>
          <w:p w14:paraId="38163B40"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520</w:t>
            </w:r>
          </w:p>
        </w:tc>
        <w:tc>
          <w:tcPr>
            <w:tcW w:w="7274" w:type="dxa"/>
          </w:tcPr>
          <w:p w14:paraId="47EBC93C"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1.3</w:t>
            </w:r>
            <w:r w:rsidRPr="00EA79EF">
              <w:rPr>
                <w:rStyle w:val="InstructionsTabelleberschrift"/>
                <w:rFonts w:ascii="Times New Roman" w:hAnsi="Times New Roman"/>
                <w:sz w:val="24"/>
              </w:rPr>
              <w:tab/>
              <w:t xml:space="preserve">KOGURISKIPOSITSIOON POSITSIOONIRISKI, VALUUTARISKI JA KAUBARISKI PUHUL </w:t>
            </w:r>
          </w:p>
          <w:p w14:paraId="3B93EB79" w14:textId="6232C6B1" w:rsidR="009E2F61" w:rsidRPr="00EA79EF" w:rsidRDefault="006A6822">
            <w:pPr>
              <w:pStyle w:val="InstructionsText"/>
              <w:rPr>
                <w:rStyle w:val="FormatvorlageInstructionsTabelleText"/>
                <w:rFonts w:ascii="Times New Roman" w:hAnsi="Times New Roman"/>
                <w:bCs w:val="0"/>
                <w:sz w:val="24"/>
              </w:rPr>
            </w:pPr>
            <w:r w:rsidRPr="00EA79EF">
              <w:rPr>
                <w:rStyle w:val="FormatvorlageInstructionsTabelleText"/>
                <w:rFonts w:ascii="Times New Roman" w:hAnsi="Times New Roman"/>
                <w:sz w:val="24"/>
              </w:rPr>
              <w:t>Kapitalinõuete määruse artikli 92 lõike 3 punkti b alapunkt i ja punkti c alapunktid i ja iii ning artikli 92 lõike 4 punkt b</w:t>
            </w:r>
          </w:p>
        </w:tc>
      </w:tr>
      <w:tr w:rsidR="009E2F61" w:rsidRPr="00EA79EF" w14:paraId="101797D6" w14:textId="77777777" w:rsidTr="00672D2A">
        <w:tc>
          <w:tcPr>
            <w:tcW w:w="1591" w:type="dxa"/>
          </w:tcPr>
          <w:p w14:paraId="5DE40634"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530</w:t>
            </w:r>
          </w:p>
        </w:tc>
        <w:tc>
          <w:tcPr>
            <w:tcW w:w="7274" w:type="dxa"/>
          </w:tcPr>
          <w:p w14:paraId="0FCEEAEF" w14:textId="25DB9101" w:rsidR="009E2F61" w:rsidRPr="00EA79EF" w:rsidRDefault="00802958">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1.3.1</w:t>
            </w:r>
            <w:r w:rsidRPr="00EA79EF">
              <w:rPr>
                <w:rStyle w:val="InstructionsTabelleberschrift"/>
                <w:rFonts w:ascii="Times New Roman" w:hAnsi="Times New Roman"/>
                <w:sz w:val="24"/>
              </w:rPr>
              <w:tab/>
              <w:t>Standardmeetodil põhinev koguriskipositsioon positsiooniriski, valuutariski ja kaubariski puhul</w:t>
            </w:r>
          </w:p>
        </w:tc>
      </w:tr>
      <w:tr w:rsidR="009E2F61" w:rsidRPr="00EA79EF" w14:paraId="71B9AAC6" w14:textId="77777777" w:rsidTr="00672D2A">
        <w:tc>
          <w:tcPr>
            <w:tcW w:w="1591" w:type="dxa"/>
          </w:tcPr>
          <w:p w14:paraId="7428AB61"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540</w:t>
            </w:r>
          </w:p>
        </w:tc>
        <w:tc>
          <w:tcPr>
            <w:tcW w:w="7274" w:type="dxa"/>
          </w:tcPr>
          <w:p w14:paraId="5743A2BF"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1.3.1.1</w:t>
            </w:r>
            <w:r w:rsidRPr="00EA79EF">
              <w:rPr>
                <w:rStyle w:val="InstructionsTabelleberschrift"/>
                <w:rFonts w:ascii="Times New Roman" w:hAnsi="Times New Roman"/>
                <w:sz w:val="24"/>
              </w:rPr>
              <w:tab/>
              <w:t>Kaubeldavad võlainstrumendid</w:t>
            </w:r>
          </w:p>
          <w:p w14:paraId="58C752A0" w14:textId="77777777" w:rsidR="009E2F61" w:rsidRPr="00EA79EF" w:rsidRDefault="00802958">
            <w:pPr>
              <w:pStyle w:val="InstructionsText"/>
              <w:rPr>
                <w:rStyle w:val="FormatvorlageInstructionsTabelleText"/>
                <w:rFonts w:ascii="Times New Roman" w:hAnsi="Times New Roman"/>
                <w:bCs w:val="0"/>
                <w:sz w:val="24"/>
              </w:rPr>
            </w:pPr>
            <w:r w:rsidRPr="00EA79EF">
              <w:rPr>
                <w:rStyle w:val="InstructionsTabelleberschrift"/>
                <w:rFonts w:ascii="Times New Roman" w:hAnsi="Times New Roman"/>
                <w:b w:val="0"/>
                <w:sz w:val="24"/>
                <w:u w:val="none"/>
              </w:rPr>
              <w:t>Vorm MKR SA TDI kõigi valuutade tasemel.</w:t>
            </w:r>
          </w:p>
        </w:tc>
      </w:tr>
      <w:tr w:rsidR="009E2F61" w:rsidRPr="00EA79EF" w14:paraId="6585CC35" w14:textId="77777777" w:rsidTr="00672D2A">
        <w:tc>
          <w:tcPr>
            <w:tcW w:w="1591" w:type="dxa"/>
          </w:tcPr>
          <w:p w14:paraId="7AD96849"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550</w:t>
            </w:r>
          </w:p>
        </w:tc>
        <w:tc>
          <w:tcPr>
            <w:tcW w:w="7274" w:type="dxa"/>
          </w:tcPr>
          <w:p w14:paraId="0182AA31"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1.3.1.2</w:t>
            </w:r>
            <w:r w:rsidRPr="00EA79EF">
              <w:rPr>
                <w:rStyle w:val="InstructionsTabelleberschrift"/>
                <w:rFonts w:ascii="Times New Roman" w:hAnsi="Times New Roman"/>
                <w:sz w:val="24"/>
              </w:rPr>
              <w:tab/>
              <w:t>Omakapital</w:t>
            </w:r>
          </w:p>
          <w:p w14:paraId="0CC7BC0C"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Vorm MKR SA EQU kõigi riigisiseste turgude tasemel. </w:t>
            </w:r>
          </w:p>
        </w:tc>
      </w:tr>
      <w:tr w:rsidR="009E2F61" w:rsidRPr="00EA79EF" w14:paraId="1143A9BE" w14:textId="77777777" w:rsidTr="00672D2A">
        <w:tc>
          <w:tcPr>
            <w:tcW w:w="1591" w:type="dxa"/>
          </w:tcPr>
          <w:p w14:paraId="58F80D45"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555</w:t>
            </w:r>
          </w:p>
        </w:tc>
        <w:tc>
          <w:tcPr>
            <w:tcW w:w="7274" w:type="dxa"/>
          </w:tcPr>
          <w:p w14:paraId="3F21E389" w14:textId="77777777"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1.3.1.3</w:t>
            </w:r>
            <w:r w:rsidRPr="00EA79EF">
              <w:rPr>
                <w:rStyle w:val="InstructionsTabelleberschrift"/>
                <w:rFonts w:ascii="Times New Roman" w:hAnsi="Times New Roman"/>
                <w:sz w:val="24"/>
              </w:rPr>
              <w:tab/>
              <w:t>Ühiseks investeerimiseks loodud ettevõtjates olevate positsioonide positsioonirisk, mille suhtes kohaldatakse erimeetodit</w:t>
            </w:r>
          </w:p>
          <w:p w14:paraId="1222E5F3" w14:textId="7CB7653C"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348 lõige 1, artikli 350 lõike 3 punkt c ja artikli 364 lõike 2 punkt a</w:t>
            </w:r>
          </w:p>
          <w:p w14:paraId="5FDC5352" w14:textId="6EB4C2F2"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Koguriskipositsioon ühiseks investeerimiseks loodud ettevõtjates olevate positsioonide puhul, kui omavahendite nõuded arvutatakse kapitalinõuete määruse artikli 348 lõike 1 kohaselt kas otsekohe või pärast kapitalinõuete määruse artikli 350 lõike 3 punktis c määratletud piirmäära kohaldamist. Kapitalinõuete määruses ei ole kõnealuseid positsioone otseselt määratud intressipositsiooni riski ega aktsiariski alla.</w:t>
            </w:r>
          </w:p>
          <w:p w14:paraId="22756BE6" w14:textId="0054EDA3" w:rsidR="009E2F61" w:rsidRPr="00EA79EF" w:rsidRDefault="00FF2818">
            <w:pPr>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Kapitalinõuete määruse artikli 348 lõike 1 esimese lause kohase meetodi kohaldamisel on kajastatav summa 32 % asjaomasest ühiseks investeerimiseks loodud ettevõtjas olevast netopositsioonist, korrutatuna 12,5ga. </w:t>
            </w:r>
          </w:p>
          <w:p w14:paraId="0DB91ABE" w14:textId="7201BE64" w:rsidR="009E2F61" w:rsidRPr="00EA79EF" w:rsidRDefault="00FF2818">
            <w:pPr>
              <w:rPr>
                <w:rStyle w:val="InstructionsTabelleberschrift"/>
                <w:rFonts w:ascii="Times New Roman" w:hAnsi="Times New Roman"/>
                <w:sz w:val="24"/>
              </w:rPr>
            </w:pPr>
            <w:r w:rsidRPr="00EA79EF">
              <w:rPr>
                <w:rStyle w:val="FormatvorlageInstructionsTabelleText"/>
                <w:rFonts w:ascii="Times New Roman" w:hAnsi="Times New Roman"/>
                <w:sz w:val="24"/>
              </w:rPr>
              <w:t>Kapitalinõuete määruse artikli 348 lõike 1 teise lause kohase erimeetodi kohaldamisel kajastatakse kas summat, mis vastab 32 %-le asjaomasest ühiseks investeerimiseks loodud ettevõtjas olevast netopositsioonist, korrutatuna 12,5ga, või summat, mis vastab 40 %-le kõnealusest netopositsioonist, millest on lahutatud kõnealuse ühiseks investeerimiseks loodud ettevõtjas oleva positsiooniga seotud valuutariskist tulenevate omavahendite nõuded, korrutatuna 12,5ga, olenevalt sellest, kumb neist summadest on väiksem.</w:t>
            </w:r>
          </w:p>
        </w:tc>
      </w:tr>
      <w:tr w:rsidR="009E2F61" w:rsidRPr="00EA79EF" w14:paraId="5F8F466B" w14:textId="77777777" w:rsidTr="00672D2A">
        <w:tc>
          <w:tcPr>
            <w:tcW w:w="1591" w:type="dxa"/>
          </w:tcPr>
          <w:p w14:paraId="6BD392C5"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556</w:t>
            </w:r>
          </w:p>
        </w:tc>
        <w:tc>
          <w:tcPr>
            <w:tcW w:w="7274" w:type="dxa"/>
          </w:tcPr>
          <w:p w14:paraId="2EB28AFA" w14:textId="77777777"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1.3.1.3.*</w:t>
            </w:r>
            <w:r w:rsidRPr="00EA79EF">
              <w:rPr>
                <w:rStyle w:val="InstructionsTabelleberschrift"/>
                <w:rFonts w:ascii="Times New Roman" w:hAnsi="Times New Roman"/>
                <w:sz w:val="24"/>
              </w:rPr>
              <w:tab/>
              <w:t>Memokirje: üksnes kaubeldavatesse võlainstrumentidesse investeerinud ühiseks investeerimiseks loodud ettevõtjad</w:t>
            </w:r>
          </w:p>
          <w:p w14:paraId="128A5298" w14:textId="77777777" w:rsidR="009E2F61" w:rsidRPr="00EA79EF" w:rsidRDefault="00802958">
            <w:pPr>
              <w:rPr>
                <w:rStyle w:val="InstructionsTabelleberschrift"/>
                <w:rFonts w:ascii="Times New Roman" w:hAnsi="Times New Roman"/>
                <w:sz w:val="24"/>
              </w:rPr>
            </w:pPr>
            <w:r w:rsidRPr="00EA79EF">
              <w:rPr>
                <w:rStyle w:val="FormatvorlageInstructionsTabelleText"/>
                <w:rFonts w:ascii="Times New Roman" w:hAnsi="Times New Roman"/>
                <w:sz w:val="24"/>
              </w:rPr>
              <w:t>Koguriskipositsioon ühiseks investeerimiseks loodud ettevõtjates olevate positsioonide puhul, kui ühiseks investeerimiseks loodud ettevõtja on investeerinud üksnes intressipositsiooni riskiga instrumentidesse.</w:t>
            </w:r>
          </w:p>
        </w:tc>
      </w:tr>
      <w:tr w:rsidR="009E2F61" w:rsidRPr="00EA79EF" w14:paraId="00A25B82" w14:textId="77777777" w:rsidTr="00672D2A">
        <w:tc>
          <w:tcPr>
            <w:tcW w:w="1591" w:type="dxa"/>
          </w:tcPr>
          <w:p w14:paraId="168D4F5D"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557</w:t>
            </w:r>
          </w:p>
        </w:tc>
        <w:tc>
          <w:tcPr>
            <w:tcW w:w="7274" w:type="dxa"/>
          </w:tcPr>
          <w:p w14:paraId="462A6A1E" w14:textId="77777777"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1.3.1.3.**</w:t>
            </w:r>
            <w:r w:rsidRPr="00EA79EF">
              <w:rPr>
                <w:rStyle w:val="InstructionsTabelleberschrift"/>
                <w:rFonts w:ascii="Times New Roman" w:hAnsi="Times New Roman"/>
                <w:sz w:val="24"/>
              </w:rPr>
              <w:tab/>
              <w:t>Üksnes omakapitaliinstrumentidesse või kombineeritud instrumentidesse investeerinud ühiseks investeerimiseks loodud ettevõtjad</w:t>
            </w:r>
          </w:p>
          <w:p w14:paraId="6435D7BD" w14:textId="77777777" w:rsidR="009E2F61" w:rsidRPr="00EA79EF" w:rsidRDefault="00802958">
            <w:pPr>
              <w:rPr>
                <w:rStyle w:val="InstructionsTabelleberschrift"/>
                <w:rFonts w:ascii="Times New Roman" w:hAnsi="Times New Roman"/>
                <w:sz w:val="24"/>
              </w:rPr>
            </w:pPr>
            <w:r w:rsidRPr="00EA79EF">
              <w:rPr>
                <w:rStyle w:val="FormatvorlageInstructionsTabelleText"/>
                <w:rFonts w:ascii="Times New Roman" w:hAnsi="Times New Roman"/>
                <w:sz w:val="24"/>
              </w:rPr>
              <w:t xml:space="preserve">Koguriskipositsioon ühiseks investeerimiseks loodud ettevõtjates olevate positsioonide puhul, kui ühiseks investeerimiseks loodud ettevõtja on </w:t>
            </w:r>
            <w:r w:rsidRPr="00EA79EF">
              <w:rPr>
                <w:rStyle w:val="FormatvorlageInstructionsTabelleText"/>
                <w:rFonts w:ascii="Times New Roman" w:hAnsi="Times New Roman"/>
                <w:sz w:val="24"/>
              </w:rPr>
              <w:lastRenderedPageBreak/>
              <w:t>investeerinud üksnes aktsiariskiga instrumentidesse või kombineeritud instrumentidesse või kui ühiseks investeerimiseks loodud ettevõtjate osad ei ole teada.</w:t>
            </w:r>
          </w:p>
        </w:tc>
      </w:tr>
      <w:tr w:rsidR="009E2F61" w:rsidRPr="00EA79EF" w14:paraId="0B1079E2" w14:textId="77777777" w:rsidTr="00672D2A">
        <w:tc>
          <w:tcPr>
            <w:tcW w:w="1591" w:type="dxa"/>
          </w:tcPr>
          <w:p w14:paraId="6F9D48A4"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560</w:t>
            </w:r>
          </w:p>
        </w:tc>
        <w:tc>
          <w:tcPr>
            <w:tcW w:w="7274" w:type="dxa"/>
          </w:tcPr>
          <w:p w14:paraId="7FF8A12E"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1.3.1.4</w:t>
            </w:r>
            <w:r w:rsidRPr="00EA79EF">
              <w:rPr>
                <w:rStyle w:val="InstructionsTabelleberschrift"/>
                <w:rFonts w:ascii="Times New Roman" w:hAnsi="Times New Roman"/>
                <w:sz w:val="24"/>
              </w:rPr>
              <w:tab/>
              <w:t>Valuuta</w:t>
            </w:r>
          </w:p>
          <w:p w14:paraId="004C52C8"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MKR SA FX.</w:t>
            </w:r>
          </w:p>
        </w:tc>
      </w:tr>
      <w:tr w:rsidR="009E2F61" w:rsidRPr="00EA79EF" w14:paraId="3FFD78A9" w14:textId="77777777" w:rsidTr="00672D2A">
        <w:tc>
          <w:tcPr>
            <w:tcW w:w="1591" w:type="dxa"/>
          </w:tcPr>
          <w:p w14:paraId="12208190"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570</w:t>
            </w:r>
          </w:p>
        </w:tc>
        <w:tc>
          <w:tcPr>
            <w:tcW w:w="7274" w:type="dxa"/>
          </w:tcPr>
          <w:p w14:paraId="0417247C"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1.3.1.5</w:t>
            </w:r>
            <w:r w:rsidRPr="00EA79EF">
              <w:rPr>
                <w:rStyle w:val="InstructionsTabelleberschrift"/>
                <w:rFonts w:ascii="Times New Roman" w:hAnsi="Times New Roman"/>
                <w:sz w:val="24"/>
              </w:rPr>
              <w:tab/>
              <w:t>Kaubad</w:t>
            </w:r>
          </w:p>
          <w:p w14:paraId="06DF4F9A"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MKR SA COM.</w:t>
            </w:r>
          </w:p>
        </w:tc>
      </w:tr>
      <w:tr w:rsidR="009E2F61" w:rsidRPr="00EA79EF" w14:paraId="196BE463" w14:textId="77777777" w:rsidTr="00672D2A">
        <w:tc>
          <w:tcPr>
            <w:tcW w:w="1591" w:type="dxa"/>
          </w:tcPr>
          <w:p w14:paraId="7A0AC5F1" w14:textId="77777777" w:rsidR="009E2F61" w:rsidRPr="00EA79EF" w:rsidRDefault="00802958">
            <w:pPr>
              <w:pStyle w:val="InstructionsText"/>
              <w:rPr>
                <w:rStyle w:val="FormatvorlageInstructionsTabelleText"/>
                <w:rFonts w:ascii="Times New Roman" w:hAnsi="Times New Roman"/>
                <w:bCs w:val="0"/>
                <w:sz w:val="24"/>
              </w:rPr>
            </w:pPr>
            <w:r w:rsidRPr="00EA79EF">
              <w:rPr>
                <w:rStyle w:val="FormatvorlageInstructionsTabelleText"/>
                <w:rFonts w:ascii="Times New Roman" w:hAnsi="Times New Roman"/>
                <w:sz w:val="24"/>
              </w:rPr>
              <w:t>580</w:t>
            </w:r>
          </w:p>
        </w:tc>
        <w:tc>
          <w:tcPr>
            <w:tcW w:w="7274" w:type="dxa"/>
          </w:tcPr>
          <w:p w14:paraId="0A58AF48"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1.3.2</w:t>
            </w:r>
            <w:r w:rsidRPr="00EA79EF">
              <w:rPr>
                <w:rStyle w:val="InstructionsTabelleberschrift"/>
                <w:rFonts w:ascii="Times New Roman" w:hAnsi="Times New Roman"/>
                <w:sz w:val="24"/>
              </w:rPr>
              <w:tab/>
              <w:t>Sisemudelitel põhinev koguriskipositsioon positsiooniriski, valuutariski ja kaubariski puhul</w:t>
            </w:r>
          </w:p>
          <w:p w14:paraId="07491309"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MKR IM.</w:t>
            </w:r>
          </w:p>
        </w:tc>
      </w:tr>
      <w:tr w:rsidR="009E2F61" w:rsidRPr="00EA79EF" w14:paraId="5E3B4D02" w14:textId="77777777" w:rsidTr="00672D2A">
        <w:tc>
          <w:tcPr>
            <w:tcW w:w="1591" w:type="dxa"/>
          </w:tcPr>
          <w:p w14:paraId="5B257292"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590</w:t>
            </w:r>
          </w:p>
        </w:tc>
        <w:tc>
          <w:tcPr>
            <w:tcW w:w="7274" w:type="dxa"/>
          </w:tcPr>
          <w:p w14:paraId="46A92541"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1.4</w:t>
            </w:r>
            <w:r w:rsidRPr="00EA79EF">
              <w:rPr>
                <w:rStyle w:val="InstructionsTabelleberschrift"/>
                <w:rFonts w:ascii="Times New Roman" w:hAnsi="Times New Roman"/>
                <w:sz w:val="24"/>
              </w:rPr>
              <w:tab/>
              <w:t>KOGURISKIPOSITSIOON OPERATSIOONIRISKI PUHUL</w:t>
            </w:r>
          </w:p>
          <w:p w14:paraId="6206FCC3" w14:textId="539D7F6E" w:rsidR="009E2F61" w:rsidRPr="00EA79EF" w:rsidRDefault="006A6822">
            <w:pPr>
              <w:pStyle w:val="InstructionsText"/>
              <w:rPr>
                <w:rStyle w:val="FormatvorlageInstructionsTabelleText"/>
                <w:rFonts w:ascii="Times New Roman" w:hAnsi="Times New Roman"/>
                <w:bCs w:val="0"/>
                <w:sz w:val="24"/>
              </w:rPr>
            </w:pPr>
            <w:r w:rsidRPr="00EA79EF">
              <w:rPr>
                <w:rStyle w:val="FormatvorlageInstructionsTabelleText"/>
                <w:rFonts w:ascii="Times New Roman" w:hAnsi="Times New Roman"/>
                <w:sz w:val="24"/>
              </w:rPr>
              <w:t>Kapitalinõuete määruse artikli 92 lõike 3 punkt e ja artikli 92 lõike 4 punkt b</w:t>
            </w:r>
          </w:p>
          <w:p w14:paraId="411BAFFD" w14:textId="08CAFBE8"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 95 lõikes 2, artikli 96 lõikes 2 ja artiklis 98 osutatud investeerimisühingute puhul on see element võrdne nulliga.</w:t>
            </w:r>
          </w:p>
        </w:tc>
      </w:tr>
      <w:tr w:rsidR="009E2F61" w:rsidRPr="00EA79EF" w14:paraId="4900037A" w14:textId="77777777" w:rsidTr="00672D2A">
        <w:tc>
          <w:tcPr>
            <w:tcW w:w="1591" w:type="dxa"/>
          </w:tcPr>
          <w:p w14:paraId="2406263C" w14:textId="77777777" w:rsidR="009E2F61" w:rsidRPr="00EA79EF" w:rsidRDefault="00802958">
            <w:pPr>
              <w:pStyle w:val="InstructionsText"/>
              <w:rPr>
                <w:rStyle w:val="FormatvorlageInstructionsTabelleText"/>
                <w:rFonts w:ascii="Times New Roman" w:hAnsi="Times New Roman"/>
                <w:bCs w:val="0"/>
                <w:sz w:val="24"/>
              </w:rPr>
            </w:pPr>
            <w:r w:rsidRPr="00EA79EF">
              <w:rPr>
                <w:rStyle w:val="FormatvorlageInstructionsTabelleText"/>
                <w:rFonts w:ascii="Times New Roman" w:hAnsi="Times New Roman"/>
                <w:sz w:val="24"/>
              </w:rPr>
              <w:t>600</w:t>
            </w:r>
          </w:p>
        </w:tc>
        <w:tc>
          <w:tcPr>
            <w:tcW w:w="7274" w:type="dxa"/>
          </w:tcPr>
          <w:p w14:paraId="1AF5A3D7" w14:textId="77777777" w:rsidR="009E2F61" w:rsidRPr="00EA79EF" w:rsidRDefault="00802958">
            <w:pPr>
              <w:pStyle w:val="InstructionsText"/>
              <w:rPr>
                <w:rStyle w:val="FormatvorlageInstructionsTabelleText"/>
                <w:rFonts w:ascii="Times New Roman" w:hAnsi="Times New Roman"/>
                <w:bCs w:val="0"/>
                <w:sz w:val="24"/>
              </w:rPr>
            </w:pPr>
            <w:r w:rsidRPr="00EA79EF">
              <w:rPr>
                <w:rStyle w:val="InstructionsTabelleberschrift"/>
                <w:rFonts w:ascii="Times New Roman" w:hAnsi="Times New Roman"/>
                <w:sz w:val="24"/>
              </w:rPr>
              <w:t>1.4.1</w:t>
            </w:r>
            <w:r w:rsidRPr="00EA79EF">
              <w:rPr>
                <w:rStyle w:val="InstructionsTabelleberschrift"/>
                <w:rFonts w:ascii="Times New Roman" w:hAnsi="Times New Roman"/>
                <w:sz w:val="24"/>
              </w:rPr>
              <w:tab/>
              <w:t>Baasmeetodil põhinev operatsioonirisk</w:t>
            </w:r>
          </w:p>
          <w:p w14:paraId="5C9B32FD"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OPR.</w:t>
            </w:r>
          </w:p>
        </w:tc>
      </w:tr>
      <w:tr w:rsidR="009E2F61" w:rsidRPr="00EA79EF" w14:paraId="4C21A175" w14:textId="77777777" w:rsidTr="00672D2A">
        <w:tc>
          <w:tcPr>
            <w:tcW w:w="1591" w:type="dxa"/>
          </w:tcPr>
          <w:p w14:paraId="20924AEB"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610</w:t>
            </w:r>
          </w:p>
        </w:tc>
        <w:tc>
          <w:tcPr>
            <w:tcW w:w="7274" w:type="dxa"/>
          </w:tcPr>
          <w:p w14:paraId="2750ECEB"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1.4.2</w:t>
            </w:r>
            <w:r w:rsidRPr="00EA79EF">
              <w:rPr>
                <w:rStyle w:val="InstructionsTabelleberschrift"/>
                <w:rFonts w:ascii="Times New Roman" w:hAnsi="Times New Roman"/>
                <w:sz w:val="24"/>
              </w:rPr>
              <w:tab/>
              <w:t>Standardmeetodil / alternatiivsel standardmeetodil põhinev operatsioonirisk</w:t>
            </w:r>
          </w:p>
          <w:p w14:paraId="669DBB26"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OPR.</w:t>
            </w:r>
          </w:p>
        </w:tc>
      </w:tr>
      <w:tr w:rsidR="009E2F61" w:rsidRPr="00EA79EF" w14:paraId="48959B8B" w14:textId="77777777" w:rsidTr="00672D2A">
        <w:tc>
          <w:tcPr>
            <w:tcW w:w="1591" w:type="dxa"/>
          </w:tcPr>
          <w:p w14:paraId="413BDA9F"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620</w:t>
            </w:r>
          </w:p>
        </w:tc>
        <w:tc>
          <w:tcPr>
            <w:tcW w:w="7274" w:type="dxa"/>
          </w:tcPr>
          <w:p w14:paraId="303EECCA"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1.4.3</w:t>
            </w:r>
            <w:r w:rsidRPr="00EA79EF">
              <w:rPr>
                <w:rStyle w:val="InstructionsTabelleberschrift"/>
                <w:rFonts w:ascii="Times New Roman" w:hAnsi="Times New Roman"/>
                <w:sz w:val="24"/>
              </w:rPr>
              <w:tab/>
              <w:t>Täiustatud mõõtmismudelitel põhinevatel meetodil põhinev operatsioonirisk</w:t>
            </w:r>
          </w:p>
          <w:p w14:paraId="790ED1DA"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OPR.</w:t>
            </w:r>
          </w:p>
        </w:tc>
      </w:tr>
      <w:tr w:rsidR="009E2F61" w:rsidRPr="00EA79EF" w14:paraId="0B82BF31" w14:textId="77777777" w:rsidTr="00672D2A">
        <w:tc>
          <w:tcPr>
            <w:tcW w:w="1591" w:type="dxa"/>
          </w:tcPr>
          <w:p w14:paraId="2E7D0D5F"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630</w:t>
            </w:r>
          </w:p>
        </w:tc>
        <w:tc>
          <w:tcPr>
            <w:tcW w:w="7274" w:type="dxa"/>
          </w:tcPr>
          <w:p w14:paraId="0E76C23E"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1.5</w:t>
            </w:r>
            <w:r w:rsidRPr="00EA79EF">
              <w:rPr>
                <w:rStyle w:val="InstructionsTabelleberschrift"/>
                <w:rFonts w:ascii="Times New Roman" w:hAnsi="Times New Roman"/>
                <w:sz w:val="24"/>
              </w:rPr>
              <w:tab/>
              <w:t>PÜSIVATEST ÜLDKULUDEST TULENEV TÄIENDAV RISKIPOSITSIOON</w:t>
            </w:r>
          </w:p>
          <w:p w14:paraId="7D0677FF" w14:textId="2B6572EA"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artiklite 95 ja 96 lõige 2, artikkel 97 ning artikli 98 lõike 1 punkt a</w:t>
            </w:r>
          </w:p>
          <w:p w14:paraId="7C3669AB" w14:textId="6B7579E2"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Kohaldatakse ainult kapitalinõuete määruse artikli 95 lõikes 2, artikli 96 lõikes 2 ja artiklis 98 osutatud investeerimisühingute suhtes. Vt ka kapitalinõuete määruse artikkel 97. </w:t>
            </w:r>
          </w:p>
          <w:p w14:paraId="4E80C506" w14:textId="14D1BA6E"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artiklis 96 osutatud investeerimisühingud kajastavad artiklis 97 osutatud summat, mida on korrutatud 12,5ga.</w:t>
            </w:r>
          </w:p>
          <w:p w14:paraId="3D13536B" w14:textId="4CE9D405"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artiklis 95 osutatud investeerimisühingud kajastavad järgmiselt.</w:t>
            </w:r>
          </w:p>
          <w:p w14:paraId="2973FA5A" w14:textId="723289B8"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Arial" w:hAnsi="Arial"/>
                <w:sz w:val="24"/>
              </w:rPr>
              <w:t>–</w:t>
            </w:r>
            <w:r w:rsidRPr="00EA79EF">
              <w:rPr>
                <w:rStyle w:val="FormatvorlageInstructionsTabelleText"/>
                <w:rFonts w:ascii="Arial" w:hAnsi="Arial"/>
                <w:sz w:val="24"/>
              </w:rPr>
              <w:tab/>
            </w:r>
            <w:r w:rsidRPr="00EA79EF">
              <w:rPr>
                <w:rStyle w:val="FormatvorlageInstructionsTabelleText"/>
                <w:rFonts w:ascii="Times New Roman" w:hAnsi="Times New Roman"/>
                <w:sz w:val="24"/>
              </w:rPr>
              <w:t>Kui kapitalinõuete määruse artikli 95 lõike 2 punktis a osutatud summa on suurem kui sama lõike punktis b osutatud summa, on kajastatav summa null.</w:t>
            </w:r>
          </w:p>
          <w:p w14:paraId="6158174D" w14:textId="1CBB7DD0"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Arial" w:hAnsi="Arial"/>
                <w:sz w:val="24"/>
              </w:rPr>
              <w:t>–</w:t>
            </w:r>
            <w:r w:rsidRPr="00EA79EF">
              <w:rPr>
                <w:rStyle w:val="FormatvorlageInstructionsTabelleText"/>
                <w:rFonts w:ascii="Arial" w:hAnsi="Arial"/>
                <w:sz w:val="24"/>
              </w:rPr>
              <w:tab/>
            </w:r>
            <w:r w:rsidRPr="00EA79EF">
              <w:rPr>
                <w:rStyle w:val="FormatvorlageInstructionsTabelleText"/>
                <w:rFonts w:ascii="Times New Roman" w:hAnsi="Times New Roman"/>
                <w:sz w:val="24"/>
              </w:rPr>
              <w:t xml:space="preserve">Kui kapitalinõuete määruse artikli 95 lõike 2 punktis b osutatud summa on suurem kui sama lõike punktis a osutatud summa, on kajastatav </w:t>
            </w:r>
            <w:r w:rsidRPr="00EA79EF">
              <w:rPr>
                <w:rStyle w:val="FormatvorlageInstructionsTabelleText"/>
                <w:rFonts w:ascii="Times New Roman" w:hAnsi="Times New Roman"/>
                <w:sz w:val="24"/>
              </w:rPr>
              <w:lastRenderedPageBreak/>
              <w:t xml:space="preserve">summa võrdne esimesena nimetatud summast lahutatud viimati nimetatud summaga. </w:t>
            </w:r>
          </w:p>
        </w:tc>
      </w:tr>
      <w:tr w:rsidR="009E2F61" w:rsidRPr="00EA79EF" w14:paraId="74E989F8" w14:textId="77777777" w:rsidTr="00672D2A">
        <w:tc>
          <w:tcPr>
            <w:tcW w:w="1591" w:type="dxa"/>
          </w:tcPr>
          <w:p w14:paraId="31ED6297"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640</w:t>
            </w:r>
          </w:p>
        </w:tc>
        <w:tc>
          <w:tcPr>
            <w:tcW w:w="7274" w:type="dxa"/>
          </w:tcPr>
          <w:p w14:paraId="7AEBFFA3"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1.6</w:t>
            </w:r>
            <w:r w:rsidRPr="00EA79EF">
              <w:rPr>
                <w:rStyle w:val="InstructionsTabelleberschrift"/>
                <w:rFonts w:ascii="Times New Roman" w:hAnsi="Times New Roman"/>
                <w:sz w:val="24"/>
              </w:rPr>
              <w:tab/>
              <w:t>KOGURISKIPOSITSIOON KREDIIDIVÄÄRTUSE KORRIGEERIMISE PUHUL</w:t>
            </w:r>
          </w:p>
          <w:p w14:paraId="4ABB06AD" w14:textId="3EFD469C" w:rsidR="009E2F61" w:rsidRPr="00EA79EF" w:rsidRDefault="006A6822">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artikli 92 lõike 3 punkt d</w:t>
            </w:r>
          </w:p>
          <w:p w14:paraId="03FBFB6F" w14:textId="02BD4349" w:rsidR="009E2F61" w:rsidRPr="00EA79EF" w:rsidRDefault="00802958">
            <w:pPr>
              <w:pStyle w:val="InstructionsText"/>
              <w:rPr>
                <w:rStyle w:val="FormatvorlageInstructionsTabelleText"/>
                <w:rFonts w:ascii="Times New Roman" w:hAnsi="Times New Roman"/>
                <w:bCs w:val="0"/>
                <w:sz w:val="24"/>
              </w:rPr>
            </w:pPr>
            <w:r w:rsidRPr="00EA79EF">
              <w:rPr>
                <w:rStyle w:val="InstructionsTabelleberschrift"/>
                <w:rFonts w:ascii="Times New Roman" w:hAnsi="Times New Roman"/>
                <w:b w:val="0"/>
                <w:sz w:val="24"/>
                <w:u w:val="none"/>
              </w:rPr>
              <w:t>Vt vorm CVA.</w:t>
            </w:r>
            <w:r w:rsidRPr="00EA79EF">
              <w:rPr>
                <w:rStyle w:val="FormatvorlageInstructionsTabelleText"/>
                <w:rFonts w:ascii="Times New Roman" w:hAnsi="Times New Roman"/>
                <w:sz w:val="24"/>
              </w:rPr>
              <w:t xml:space="preserve"> </w:t>
            </w:r>
          </w:p>
        </w:tc>
      </w:tr>
      <w:tr w:rsidR="009E2F61" w:rsidRPr="00EA79EF" w14:paraId="6E44CB89" w14:textId="77777777" w:rsidTr="00672D2A">
        <w:tc>
          <w:tcPr>
            <w:tcW w:w="1591" w:type="dxa"/>
          </w:tcPr>
          <w:p w14:paraId="3E5ED539"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650</w:t>
            </w:r>
          </w:p>
        </w:tc>
        <w:tc>
          <w:tcPr>
            <w:tcW w:w="7274" w:type="dxa"/>
          </w:tcPr>
          <w:p w14:paraId="5726B55C" w14:textId="77777777" w:rsidR="009E2F61" w:rsidRPr="00EA79EF" w:rsidRDefault="00802958">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1.6.1</w:t>
            </w:r>
            <w:r w:rsidRPr="00EA79EF">
              <w:rPr>
                <w:rStyle w:val="InstructionsTabelleberschrift"/>
                <w:rFonts w:ascii="Times New Roman" w:hAnsi="Times New Roman"/>
                <w:sz w:val="24"/>
              </w:rPr>
              <w:tab/>
              <w:t>Täiustatud meetod</w:t>
            </w:r>
          </w:p>
          <w:p w14:paraId="03087978" w14:textId="5106719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Omavahendite nõuded krediidiväärtuse korrigeerimise riski puhul vastavalt kapitalinõuete määruse artiklile 383.</w:t>
            </w:r>
          </w:p>
          <w:p w14:paraId="7728AB69" w14:textId="7F4084C5"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CVA.</w:t>
            </w:r>
          </w:p>
        </w:tc>
      </w:tr>
      <w:tr w:rsidR="009E2F61" w:rsidRPr="00EA79EF" w14:paraId="0434AAFF" w14:textId="77777777" w:rsidTr="00672D2A">
        <w:tc>
          <w:tcPr>
            <w:tcW w:w="1591" w:type="dxa"/>
          </w:tcPr>
          <w:p w14:paraId="6041495E"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660</w:t>
            </w:r>
          </w:p>
        </w:tc>
        <w:tc>
          <w:tcPr>
            <w:tcW w:w="7274" w:type="dxa"/>
          </w:tcPr>
          <w:p w14:paraId="43A88C11" w14:textId="77777777" w:rsidR="009E2F61" w:rsidRPr="00EA79EF" w:rsidRDefault="00802958">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1.6.2</w:t>
            </w:r>
            <w:r w:rsidRPr="00EA79EF">
              <w:rPr>
                <w:rStyle w:val="InstructionsTabelleberschrift"/>
                <w:rFonts w:ascii="Times New Roman" w:hAnsi="Times New Roman"/>
                <w:sz w:val="24"/>
              </w:rPr>
              <w:tab/>
              <w:t>Standardmeetod</w:t>
            </w:r>
          </w:p>
          <w:p w14:paraId="341237C0" w14:textId="4EC15FF8"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Omavahendite nõuded krediidiväärtuse korrigeerimise riski puhul vastavalt kapitalinõuete määruse artiklile 384. </w:t>
            </w:r>
          </w:p>
          <w:p w14:paraId="39F196D8" w14:textId="77777777" w:rsidR="009E2F61" w:rsidRPr="00EA79EF" w:rsidRDefault="00802958">
            <w:pPr>
              <w:rPr>
                <w:rStyle w:val="FormatvorlageInstructionsTabelleText"/>
                <w:rFonts w:ascii="Times New Roman" w:hAnsi="Times New Roman"/>
                <w:sz w:val="24"/>
              </w:rPr>
            </w:pPr>
            <w:r w:rsidRPr="00EA79EF">
              <w:rPr>
                <w:rStyle w:val="FormatvorlageInstructionsTabelleText"/>
                <w:rFonts w:ascii="Times New Roman" w:hAnsi="Times New Roman"/>
                <w:sz w:val="24"/>
              </w:rPr>
              <w:t>Vt vorm CVA.</w:t>
            </w:r>
          </w:p>
        </w:tc>
      </w:tr>
      <w:tr w:rsidR="009E2F61" w:rsidRPr="00EA79EF" w14:paraId="18F81D0E" w14:textId="77777777" w:rsidTr="00672D2A">
        <w:tc>
          <w:tcPr>
            <w:tcW w:w="1591" w:type="dxa"/>
          </w:tcPr>
          <w:p w14:paraId="7390B9E5"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670</w:t>
            </w:r>
          </w:p>
        </w:tc>
        <w:tc>
          <w:tcPr>
            <w:tcW w:w="7274" w:type="dxa"/>
          </w:tcPr>
          <w:p w14:paraId="12388E6A" w14:textId="77777777" w:rsidR="009E2F61" w:rsidRPr="00EA79EF" w:rsidRDefault="00802958">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1.6.3.</w:t>
            </w:r>
            <w:r w:rsidRPr="00EA79EF">
              <w:rPr>
                <w:rStyle w:val="InstructionsTabelleberschrift"/>
                <w:rFonts w:ascii="Times New Roman" w:hAnsi="Times New Roman"/>
                <w:sz w:val="24"/>
              </w:rPr>
              <w:tab/>
              <w:t>Esmase riskipositsiooni meetodi kohaselt</w:t>
            </w:r>
          </w:p>
          <w:p w14:paraId="1EBC34AD" w14:textId="65A14F84"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Omavahendite nõuded krediidiväärtuse korrigeerimise riski puhul vastavalt kapitalinõuete määruse artiklile 385. </w:t>
            </w:r>
          </w:p>
          <w:p w14:paraId="353DA538" w14:textId="77777777" w:rsidR="009E2F61" w:rsidRPr="00EA79EF" w:rsidRDefault="00802958">
            <w:pPr>
              <w:pStyle w:val="InstructionsText"/>
              <w:rPr>
                <w:rStyle w:val="InstructionsTabelleberschrift"/>
                <w:rFonts w:ascii="Times New Roman" w:hAnsi="Times New Roman"/>
                <w:b w:val="0"/>
                <w:bCs w:val="0"/>
                <w:sz w:val="24"/>
                <w:u w:val="none"/>
              </w:rPr>
            </w:pPr>
            <w:r w:rsidRPr="00EA79EF">
              <w:rPr>
                <w:rStyle w:val="FormatvorlageInstructionsTabelleText"/>
                <w:rFonts w:ascii="Times New Roman" w:hAnsi="Times New Roman"/>
                <w:sz w:val="24"/>
              </w:rPr>
              <w:t>Vt vorm CVA.</w:t>
            </w:r>
          </w:p>
        </w:tc>
      </w:tr>
      <w:tr w:rsidR="009E2F61" w:rsidRPr="00EA79EF" w14:paraId="7F433145" w14:textId="77777777" w:rsidTr="00672D2A">
        <w:tc>
          <w:tcPr>
            <w:tcW w:w="1591" w:type="dxa"/>
          </w:tcPr>
          <w:p w14:paraId="017F4F0C" w14:textId="77777777" w:rsidR="009E2F61" w:rsidRPr="00EA79EF" w:rsidRDefault="00802958">
            <w:pPr>
              <w:pStyle w:val="InstructionsText"/>
              <w:rPr>
                <w:rStyle w:val="FormatvorlageInstructionsTabelleText"/>
                <w:rFonts w:ascii="Times New Roman" w:hAnsi="Times New Roman"/>
                <w:bCs w:val="0"/>
                <w:sz w:val="24"/>
              </w:rPr>
            </w:pPr>
            <w:r w:rsidRPr="00EA79EF">
              <w:rPr>
                <w:rStyle w:val="FormatvorlageInstructionsTabelleText"/>
                <w:rFonts w:ascii="Times New Roman" w:hAnsi="Times New Roman"/>
                <w:sz w:val="24"/>
              </w:rPr>
              <w:t>680</w:t>
            </w:r>
          </w:p>
        </w:tc>
        <w:tc>
          <w:tcPr>
            <w:tcW w:w="7274" w:type="dxa"/>
          </w:tcPr>
          <w:p w14:paraId="0C08323D" w14:textId="77777777" w:rsidR="009E2F61" w:rsidRPr="00EA79EF" w:rsidRDefault="00802958">
            <w:pPr>
              <w:pStyle w:val="InstructionsText"/>
              <w:rPr>
                <w:rStyle w:val="FormatvorlageInstructionsTabelleText"/>
                <w:rFonts w:ascii="Times New Roman" w:hAnsi="Times New Roman"/>
                <w:b/>
                <w:bCs w:val="0"/>
                <w:sz w:val="24"/>
                <w:u w:val="single"/>
              </w:rPr>
            </w:pPr>
            <w:r w:rsidRPr="00EA79EF">
              <w:rPr>
                <w:rStyle w:val="InstructionsTabelleberschrift"/>
                <w:rFonts w:ascii="Times New Roman" w:hAnsi="Times New Roman"/>
                <w:sz w:val="24"/>
              </w:rPr>
              <w:t>1.7</w:t>
            </w:r>
            <w:r w:rsidRPr="00EA79EF">
              <w:rPr>
                <w:rStyle w:val="InstructionsTabelleberschrift"/>
                <w:rFonts w:ascii="Times New Roman" w:hAnsi="Times New Roman"/>
                <w:sz w:val="24"/>
              </w:rPr>
              <w:tab/>
              <w:t>KOGURISKIPOSITSIOON, MIS ON SEOTUD RISKIDE KONTSENTREERUMISEGA KAUPLEMISPORTFELLIS</w:t>
            </w:r>
          </w:p>
          <w:p w14:paraId="317C0E73" w14:textId="566491CD" w:rsidR="009E2F61" w:rsidRPr="00EA79EF" w:rsidRDefault="006A6822">
            <w:pPr>
              <w:pStyle w:val="InstructionsText"/>
              <w:rPr>
                <w:rStyle w:val="FormatvorlageInstructionsTabelleText"/>
                <w:rFonts w:ascii="Times New Roman" w:hAnsi="Times New Roman"/>
                <w:bCs w:val="0"/>
                <w:sz w:val="24"/>
              </w:rPr>
            </w:pPr>
            <w:r w:rsidRPr="00EA79EF">
              <w:rPr>
                <w:rStyle w:val="FormatvorlageInstructionsTabelleText"/>
                <w:rFonts w:ascii="Times New Roman" w:hAnsi="Times New Roman"/>
                <w:sz w:val="24"/>
              </w:rPr>
              <w:t>Kapitalinõuete määruse artikli 92 lõike 3 punkti b alapunkt ii ja artiklid 395–401</w:t>
            </w:r>
          </w:p>
        </w:tc>
      </w:tr>
      <w:tr w:rsidR="009E2F61" w:rsidRPr="00EA79EF" w14:paraId="5CF4A89A" w14:textId="77777777" w:rsidTr="00672D2A">
        <w:tc>
          <w:tcPr>
            <w:tcW w:w="1591" w:type="dxa"/>
          </w:tcPr>
          <w:p w14:paraId="4FC6244E"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690</w:t>
            </w:r>
          </w:p>
        </w:tc>
        <w:tc>
          <w:tcPr>
            <w:tcW w:w="7274" w:type="dxa"/>
          </w:tcPr>
          <w:p w14:paraId="7F6BACB5" w14:textId="77777777"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1.8</w:t>
            </w:r>
            <w:r w:rsidRPr="00EA79EF">
              <w:rPr>
                <w:rStyle w:val="InstructionsTabelleberschrift"/>
                <w:rFonts w:ascii="Times New Roman" w:hAnsi="Times New Roman"/>
                <w:sz w:val="24"/>
              </w:rPr>
              <w:tab/>
              <w:t>MUUD RISKIPOSITSIOONID</w:t>
            </w:r>
          </w:p>
          <w:p w14:paraId="60CD9CEE" w14:textId="6B3A599C" w:rsidR="009E2F61" w:rsidRPr="00EA79EF" w:rsidRDefault="00802958">
            <w:pPr>
              <w:pStyle w:val="InstructionsText"/>
              <w:rPr>
                <w:rStyle w:val="InstructionsTabelleberschrift"/>
                <w:rFonts w:ascii="Times New Roman" w:hAnsi="Times New Roman"/>
                <w:b w:val="0"/>
                <w:bCs w:val="0"/>
                <w:sz w:val="24"/>
                <w:u w:val="none"/>
              </w:rPr>
            </w:pPr>
            <w:r w:rsidRPr="00EA79EF">
              <w:rPr>
                <w:rStyle w:val="InstructionsTabelleberschrift"/>
                <w:rFonts w:ascii="Times New Roman" w:hAnsi="Times New Roman"/>
                <w:b w:val="0"/>
                <w:sz w:val="24"/>
                <w:u w:val="none"/>
              </w:rPr>
              <w:t xml:space="preserve">Kapitalinõuete määruse artiklid 3, 458 ja 459 ning riskipositsioonid, mida ei saa kajastada kirjete 1.1–1.7 all. </w:t>
            </w:r>
          </w:p>
          <w:p w14:paraId="4B0A35FF" w14:textId="77777777" w:rsidR="009E2F61" w:rsidRPr="00EA79EF" w:rsidRDefault="00802958">
            <w:pPr>
              <w:pStyle w:val="InstructionsText"/>
              <w:rPr>
                <w:rStyle w:val="InstructionsTabelleberschrift"/>
                <w:rFonts w:ascii="Times New Roman" w:hAnsi="Times New Roman"/>
                <w:b w:val="0"/>
                <w:bCs w:val="0"/>
                <w:sz w:val="24"/>
                <w:u w:val="none"/>
              </w:rPr>
            </w:pPr>
            <w:r w:rsidRPr="00EA79EF">
              <w:rPr>
                <w:rStyle w:val="InstructionsTabelleberschrift"/>
                <w:rFonts w:ascii="Times New Roman" w:hAnsi="Times New Roman"/>
                <w:b w:val="0"/>
                <w:sz w:val="24"/>
                <w:u w:val="none"/>
              </w:rPr>
              <w:t>Krediidiasutused ja investeerimisühingud kajastavad summasid, mida on vaja järgneva järgimiseks.</w:t>
            </w:r>
          </w:p>
          <w:p w14:paraId="61C641D0" w14:textId="388CA457" w:rsidR="009E2F61" w:rsidRPr="00EA79EF" w:rsidRDefault="00802958">
            <w:pPr>
              <w:pStyle w:val="InstructionsText"/>
              <w:rPr>
                <w:rStyle w:val="InstructionsTabelleberschrift"/>
                <w:rFonts w:ascii="Times New Roman" w:hAnsi="Times New Roman"/>
                <w:b w:val="0"/>
                <w:bCs w:val="0"/>
                <w:sz w:val="24"/>
                <w:u w:val="none"/>
              </w:rPr>
            </w:pPr>
            <w:r w:rsidRPr="00EA79EF">
              <w:rPr>
                <w:rStyle w:val="InstructionsTabelleberschrift"/>
                <w:rFonts w:ascii="Times New Roman" w:hAnsi="Times New Roman"/>
                <w:b w:val="0"/>
                <w:sz w:val="24"/>
                <w:u w:val="none"/>
              </w:rPr>
              <w:t xml:space="preserve">Rangemad usaldatavusnõuded, mille on kehtestanud komisjon vastavalt kapitalinõuete määruse artiklitele 458 ja 459. </w:t>
            </w:r>
          </w:p>
          <w:p w14:paraId="0DD7C206" w14:textId="77777777" w:rsidR="009E2F61" w:rsidRPr="00EA79EF" w:rsidRDefault="00802958">
            <w:pPr>
              <w:pStyle w:val="InstructionsText"/>
              <w:rPr>
                <w:rStyle w:val="InstructionsTabelleberschrift"/>
                <w:rFonts w:ascii="Times New Roman" w:hAnsi="Times New Roman"/>
                <w:b w:val="0"/>
                <w:bCs w:val="0"/>
                <w:sz w:val="24"/>
                <w:u w:val="none"/>
              </w:rPr>
            </w:pPr>
            <w:r w:rsidRPr="00EA79EF">
              <w:rPr>
                <w:rStyle w:val="InstructionsTabelleberschrift"/>
                <w:rFonts w:ascii="Times New Roman" w:hAnsi="Times New Roman"/>
                <w:b w:val="0"/>
                <w:sz w:val="24"/>
                <w:u w:val="none"/>
              </w:rPr>
              <w:t>Kapitalinõuete määruse artiklist 3 tulenev täiendav riskipositsioon.</w:t>
            </w:r>
          </w:p>
          <w:p w14:paraId="293B2484" w14:textId="77777777" w:rsidR="009E2F61" w:rsidRPr="00EA79EF" w:rsidRDefault="00802958">
            <w:pPr>
              <w:pStyle w:val="InstructionsText"/>
              <w:rPr>
                <w:rStyle w:val="InstructionsTabelleberschrift"/>
                <w:rFonts w:ascii="Times New Roman" w:hAnsi="Times New Roman"/>
                <w:bCs w:val="0"/>
                <w:sz w:val="24"/>
                <w:u w:val="none"/>
              </w:rPr>
            </w:pPr>
            <w:r w:rsidRPr="00EA79EF">
              <w:rPr>
                <w:rStyle w:val="InstructionsTabelleberschrift"/>
                <w:rFonts w:ascii="Times New Roman" w:hAnsi="Times New Roman"/>
                <w:b w:val="0"/>
                <w:sz w:val="24"/>
                <w:u w:val="none"/>
              </w:rPr>
              <w:t xml:space="preserve">Käesolev kirje ei ole seotud üksikasju sisaldava (Details) vormiga. </w:t>
            </w:r>
          </w:p>
        </w:tc>
      </w:tr>
      <w:tr w:rsidR="009E2F61" w:rsidRPr="00EA79EF" w14:paraId="118D557D" w14:textId="77777777" w:rsidTr="00672D2A">
        <w:tc>
          <w:tcPr>
            <w:tcW w:w="1591" w:type="dxa"/>
          </w:tcPr>
          <w:p w14:paraId="30F5152E"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710</w:t>
            </w:r>
          </w:p>
        </w:tc>
        <w:tc>
          <w:tcPr>
            <w:tcW w:w="7274" w:type="dxa"/>
          </w:tcPr>
          <w:p w14:paraId="453A5B81" w14:textId="77777777"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1.8.2</w:t>
            </w:r>
            <w:r w:rsidRPr="00EA79EF">
              <w:rPr>
                <w:rStyle w:val="InstructionsTabelleberschrift"/>
                <w:rFonts w:ascii="Times New Roman" w:hAnsi="Times New Roman"/>
                <w:sz w:val="24"/>
              </w:rPr>
              <w:tab/>
              <w:t>millest: täiendavad rangemad usaldatavusnõuded kapitalinõuete määruse artikli 458 põhjal</w:t>
            </w:r>
          </w:p>
          <w:p w14:paraId="6AD53CE0" w14:textId="06898263" w:rsidR="009E2F61" w:rsidRPr="00EA79EF" w:rsidRDefault="00802958">
            <w:pPr>
              <w:pStyle w:val="InstructionsText"/>
              <w:rPr>
                <w:rStyle w:val="InstructionsTabelleberschrift"/>
                <w:rFonts w:ascii="Times New Roman" w:hAnsi="Times New Roman"/>
                <w:b w:val="0"/>
                <w:sz w:val="24"/>
                <w:u w:val="none"/>
              </w:rPr>
            </w:pPr>
            <w:r w:rsidRPr="00EA79EF">
              <w:rPr>
                <w:rStyle w:val="FormatvorlageInstructionsTabelleText"/>
                <w:rFonts w:ascii="Times New Roman" w:hAnsi="Times New Roman"/>
                <w:sz w:val="24"/>
              </w:rPr>
              <w:t>Kapitalinõuete määruse artikkel 458</w:t>
            </w:r>
          </w:p>
        </w:tc>
      </w:tr>
      <w:tr w:rsidR="009E2F61" w:rsidRPr="00EA79EF" w14:paraId="695B749E" w14:textId="77777777" w:rsidTr="00672D2A">
        <w:tc>
          <w:tcPr>
            <w:tcW w:w="1591" w:type="dxa"/>
          </w:tcPr>
          <w:p w14:paraId="7615567A"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720</w:t>
            </w:r>
          </w:p>
        </w:tc>
        <w:tc>
          <w:tcPr>
            <w:tcW w:w="7274" w:type="dxa"/>
          </w:tcPr>
          <w:p w14:paraId="2BA37DC2" w14:textId="77777777" w:rsidR="009E2F61" w:rsidRPr="00EA79EF" w:rsidRDefault="00802958">
            <w:pPr>
              <w:pStyle w:val="InstructionsText"/>
            </w:pPr>
            <w:r w:rsidRPr="00EA79EF">
              <w:rPr>
                <w:rStyle w:val="InstructionsTabelleberschrift"/>
                <w:rFonts w:ascii="Times New Roman" w:hAnsi="Times New Roman"/>
                <w:sz w:val="24"/>
              </w:rPr>
              <w:t>1.8.2*</w:t>
            </w:r>
            <w:r w:rsidRPr="00EA79EF">
              <w:rPr>
                <w:rStyle w:val="InstructionsTabelleberschrift"/>
                <w:rFonts w:ascii="Times New Roman" w:hAnsi="Times New Roman"/>
                <w:sz w:val="24"/>
              </w:rPr>
              <w:tab/>
              <w:t>millest: riskide kontsentreerumisega seotud nõuded</w:t>
            </w:r>
          </w:p>
          <w:p w14:paraId="3A1C43A2" w14:textId="645BCF34" w:rsidR="009E2F61" w:rsidRPr="00EA79EF" w:rsidRDefault="00802958">
            <w:pPr>
              <w:pStyle w:val="InstructionsText"/>
              <w:rPr>
                <w:rStyle w:val="InstructionsTabelleberschrift"/>
                <w:rFonts w:ascii="Times New Roman" w:hAnsi="Times New Roman"/>
                <w:sz w:val="24"/>
              </w:rPr>
            </w:pPr>
            <w:r w:rsidRPr="00EA79EF">
              <w:t>Kapitalinõuete määruse artikkel 458</w:t>
            </w:r>
          </w:p>
        </w:tc>
      </w:tr>
      <w:tr w:rsidR="009E2F61" w:rsidRPr="00EA79EF" w14:paraId="4806BF13" w14:textId="77777777" w:rsidTr="00672D2A">
        <w:tc>
          <w:tcPr>
            <w:tcW w:w="1591" w:type="dxa"/>
          </w:tcPr>
          <w:p w14:paraId="7495B846"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730</w:t>
            </w:r>
          </w:p>
        </w:tc>
        <w:tc>
          <w:tcPr>
            <w:tcW w:w="7274" w:type="dxa"/>
          </w:tcPr>
          <w:p w14:paraId="2ECB3E55" w14:textId="77777777" w:rsidR="009E2F61" w:rsidRPr="00EA79EF" w:rsidRDefault="00802958">
            <w:pPr>
              <w:pStyle w:val="InstructionsText"/>
            </w:pPr>
            <w:r w:rsidRPr="00EA79EF">
              <w:rPr>
                <w:rStyle w:val="InstructionsTabelleberschrift"/>
                <w:rFonts w:ascii="Times New Roman" w:hAnsi="Times New Roman"/>
                <w:sz w:val="24"/>
              </w:rPr>
              <w:t>1.8.2**</w:t>
            </w:r>
            <w:r w:rsidRPr="00EA79EF">
              <w:rPr>
                <w:rStyle w:val="InstructionsTabelleberschrift"/>
                <w:rFonts w:ascii="Times New Roman" w:hAnsi="Times New Roman"/>
                <w:sz w:val="24"/>
              </w:rPr>
              <w:tab/>
              <w:t>millest: tulenevalt riskikaalude korrigeerimisest elamu- ja ärikinnisvarasektori mullide mõjuga toimetulekuks</w:t>
            </w:r>
          </w:p>
          <w:p w14:paraId="462301BE" w14:textId="3128E36B" w:rsidR="009E2F61" w:rsidRPr="00EA79EF" w:rsidRDefault="00802958">
            <w:pPr>
              <w:pStyle w:val="InstructionsText"/>
              <w:rPr>
                <w:rStyle w:val="InstructionsTabelleberschrift"/>
                <w:rFonts w:ascii="Times New Roman" w:hAnsi="Times New Roman"/>
                <w:sz w:val="24"/>
              </w:rPr>
            </w:pPr>
            <w:r w:rsidRPr="00EA79EF">
              <w:lastRenderedPageBreak/>
              <w:t>Kapitalinõuete määruse artikkel 458</w:t>
            </w:r>
          </w:p>
        </w:tc>
      </w:tr>
      <w:tr w:rsidR="009E2F61" w:rsidRPr="00EA79EF" w14:paraId="02369509" w14:textId="77777777" w:rsidTr="00672D2A">
        <w:tc>
          <w:tcPr>
            <w:tcW w:w="1591" w:type="dxa"/>
          </w:tcPr>
          <w:p w14:paraId="45DD08B4"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740</w:t>
            </w:r>
          </w:p>
        </w:tc>
        <w:tc>
          <w:tcPr>
            <w:tcW w:w="7274" w:type="dxa"/>
          </w:tcPr>
          <w:p w14:paraId="4BA3C233" w14:textId="77777777" w:rsidR="009E2F61" w:rsidRPr="00EA79EF" w:rsidRDefault="00802958">
            <w:pPr>
              <w:pStyle w:val="InstructionsText"/>
            </w:pPr>
            <w:r w:rsidRPr="00EA79EF">
              <w:rPr>
                <w:rStyle w:val="InstructionsTabelleberschrift"/>
                <w:rFonts w:ascii="Times New Roman" w:hAnsi="Times New Roman"/>
                <w:sz w:val="24"/>
              </w:rPr>
              <w:t>1.8.2***</w:t>
            </w:r>
            <w:r w:rsidRPr="00EA79EF">
              <w:rPr>
                <w:rStyle w:val="InstructionsTabelleberschrift"/>
                <w:rFonts w:ascii="Times New Roman" w:hAnsi="Times New Roman"/>
                <w:sz w:val="24"/>
              </w:rPr>
              <w:tab/>
              <w:t>millest: tulenevalt finantssektorisisestest nõuetest</w:t>
            </w:r>
          </w:p>
          <w:p w14:paraId="645DEC14" w14:textId="08A95E6F" w:rsidR="009E2F61" w:rsidRPr="00EA79EF" w:rsidRDefault="00802958">
            <w:pPr>
              <w:pStyle w:val="InstructionsText"/>
              <w:rPr>
                <w:rStyle w:val="InstructionsTabelleberschrift"/>
                <w:rFonts w:ascii="Times New Roman" w:hAnsi="Times New Roman"/>
                <w:sz w:val="24"/>
              </w:rPr>
            </w:pPr>
            <w:r w:rsidRPr="00EA79EF">
              <w:t>Kapitalinõuete määruse artikkel 458</w:t>
            </w:r>
          </w:p>
        </w:tc>
      </w:tr>
      <w:tr w:rsidR="009E2F61" w:rsidRPr="00EA79EF" w14:paraId="1A9359AA" w14:textId="77777777" w:rsidTr="00672D2A">
        <w:tc>
          <w:tcPr>
            <w:tcW w:w="1591" w:type="dxa"/>
          </w:tcPr>
          <w:p w14:paraId="03001E9D"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750</w:t>
            </w:r>
          </w:p>
        </w:tc>
        <w:tc>
          <w:tcPr>
            <w:tcW w:w="7274" w:type="dxa"/>
          </w:tcPr>
          <w:p w14:paraId="36A32430" w14:textId="77777777"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1.8.3</w:t>
            </w:r>
            <w:r w:rsidRPr="00EA79EF">
              <w:rPr>
                <w:rStyle w:val="InstructionsTabelleberschrift"/>
                <w:rFonts w:ascii="Times New Roman" w:hAnsi="Times New Roman"/>
                <w:sz w:val="24"/>
              </w:rPr>
              <w:tab/>
              <w:t>millest: täiendavad rangemad usaldatavusnõuded kapitalinõuete määruse artikli 459 põhjal</w:t>
            </w:r>
          </w:p>
          <w:p w14:paraId="2BB003ED" w14:textId="649884A4" w:rsidR="009E2F61" w:rsidRPr="00EA79EF" w:rsidRDefault="00802958">
            <w:pPr>
              <w:pStyle w:val="InstructionsText"/>
              <w:rPr>
                <w:rStyle w:val="InstructionsTabelleberschrift"/>
                <w:rFonts w:ascii="Times New Roman" w:hAnsi="Times New Roman"/>
                <w:sz w:val="24"/>
              </w:rPr>
            </w:pPr>
            <w:r w:rsidRPr="00EA79EF">
              <w:rPr>
                <w:rStyle w:val="FormatvorlageInstructionsTabelleText"/>
                <w:rFonts w:ascii="Times New Roman" w:hAnsi="Times New Roman"/>
                <w:sz w:val="24"/>
              </w:rPr>
              <w:t>Kapitalinõuete määruse artikkel 459</w:t>
            </w:r>
          </w:p>
        </w:tc>
      </w:tr>
      <w:tr w:rsidR="009E2F61" w:rsidRPr="00EA79EF" w14:paraId="3B785553" w14:textId="77777777" w:rsidTr="00672D2A">
        <w:tc>
          <w:tcPr>
            <w:tcW w:w="1591" w:type="dxa"/>
            <w:shd w:val="clear" w:color="auto" w:fill="auto"/>
          </w:tcPr>
          <w:p w14:paraId="21E39BF0"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760</w:t>
            </w:r>
          </w:p>
        </w:tc>
        <w:tc>
          <w:tcPr>
            <w:tcW w:w="7274" w:type="dxa"/>
          </w:tcPr>
          <w:p w14:paraId="33E1FD1C" w14:textId="77777777" w:rsidR="009E2F61" w:rsidRPr="00EA79EF" w:rsidRDefault="0080295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1.8.4</w:t>
            </w:r>
            <w:r w:rsidRPr="00EA79EF">
              <w:rPr>
                <w:rStyle w:val="InstructionsTabelleberschrift"/>
                <w:rFonts w:ascii="Times New Roman" w:hAnsi="Times New Roman"/>
                <w:sz w:val="24"/>
              </w:rPr>
              <w:tab/>
              <w:t>millest: kapitalinõuete määruse artiklist 3 tulenev täiendav riskipositsioon.</w:t>
            </w:r>
          </w:p>
          <w:p w14:paraId="7FB7FA7A" w14:textId="77777777" w:rsidR="009E2F61" w:rsidRPr="00EA79EF" w:rsidRDefault="00802958">
            <w:pPr>
              <w:pStyle w:val="InstructionsText"/>
              <w:rPr>
                <w:rStyle w:val="FormatvorlageInstructionsTabelleText"/>
                <w:rFonts w:ascii="Times New Roman" w:hAnsi="Times New Roman"/>
                <w:sz w:val="24"/>
              </w:rPr>
            </w:pPr>
            <w:r w:rsidRPr="00EA79EF">
              <w:rPr>
                <w:rStyle w:val="FormatvorlageInstructionsTabelleText"/>
                <w:rFonts w:ascii="Times New Roman" w:hAnsi="Times New Roman"/>
                <w:sz w:val="24"/>
              </w:rPr>
              <w:t>Kapitalinõuete määruse artikkel 3</w:t>
            </w:r>
          </w:p>
          <w:p w14:paraId="50111C52" w14:textId="4A2569E2" w:rsidR="009E2F61" w:rsidRPr="00EA79EF" w:rsidRDefault="00802958">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Kajastatakse täiendav riskipositsioon. See hõlmab ainult täiendavaid summasid (nt kui riskipositsioonil 100 on riskikaal 20 % ning krediidiasutus või investeerimisühing kohaldab kapitalinõuete määruse artikli 3 põhjal 50 % riskikaalu, on kajastatav summa 30). </w:t>
            </w:r>
          </w:p>
        </w:tc>
      </w:tr>
    </w:tbl>
    <w:p w14:paraId="126E1B56" w14:textId="77777777" w:rsidR="009E2F61" w:rsidRPr="00EA79EF" w:rsidRDefault="00936DD1">
      <w:pPr>
        <w:pStyle w:val="Instructionsberschrift2"/>
        <w:numPr>
          <w:ilvl w:val="0"/>
          <w:numId w:val="0"/>
        </w:numPr>
        <w:ind w:left="357" w:hanging="357"/>
        <w:rPr>
          <w:rFonts w:ascii="Times New Roman" w:hAnsi="Times New Roman" w:cs="Times New Roman"/>
          <w:sz w:val="24"/>
          <w:u w:val="none"/>
        </w:rPr>
      </w:pPr>
      <w:bookmarkStart w:id="14" w:name="_Toc30765119"/>
      <w:r w:rsidRPr="00EA79EF">
        <w:rPr>
          <w:rFonts w:ascii="Times New Roman" w:hAnsi="Times New Roman"/>
          <w:sz w:val="24"/>
          <w:u w:val="none"/>
        </w:rPr>
        <w:t>1.4</w:t>
      </w:r>
      <w:r w:rsidRPr="00EA79EF">
        <w:rPr>
          <w:rFonts w:ascii="Times New Roman" w:hAnsi="Times New Roman"/>
          <w:sz w:val="24"/>
          <w:u w:val="none"/>
        </w:rPr>
        <w:tab/>
        <w:t>C 03.00 – OMAVAHENDITE SUHTARVUD JA OMAVAHENDITE TASEMED (CA3)</w:t>
      </w:r>
      <w:bookmarkEnd w:id="14"/>
      <w:r w:rsidRPr="00EA79EF">
        <w:rPr>
          <w:rFonts w:ascii="Times New Roman" w:hAnsi="Times New Roman"/>
          <w:sz w:val="24"/>
          <w:u w:val="none"/>
        </w:rPr>
        <w:t xml:space="preserve"> </w:t>
      </w:r>
    </w:p>
    <w:p w14:paraId="251B5EFA"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15" w:name="_Toc30765120"/>
      <w:r w:rsidRPr="00EA79EF">
        <w:rPr>
          <w:rFonts w:ascii="Times New Roman" w:hAnsi="Times New Roman"/>
          <w:sz w:val="24"/>
          <w:u w:val="none"/>
        </w:rPr>
        <w:t>1.4.1.</w:t>
      </w:r>
      <w:r w:rsidRPr="00EA79EF">
        <w:rPr>
          <w:rFonts w:ascii="Times New Roman" w:hAnsi="Times New Roman"/>
          <w:sz w:val="24"/>
          <w:u w:val="none"/>
        </w:rPr>
        <w:tab/>
      </w:r>
      <w:r w:rsidRPr="00EA79EF">
        <w:rPr>
          <w:rFonts w:ascii="Times New Roman" w:hAnsi="Times New Roman"/>
          <w:sz w:val="24"/>
        </w:rPr>
        <w:t>Juhised konkreetsete kirjete kohta</w:t>
      </w:r>
      <w:bookmarkEnd w:id="1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9E2F61" w:rsidRPr="00EA79EF" w14:paraId="69F7082E" w14:textId="77777777" w:rsidTr="00672D2A">
        <w:tc>
          <w:tcPr>
            <w:tcW w:w="8783" w:type="dxa"/>
            <w:gridSpan w:val="2"/>
            <w:shd w:val="clear" w:color="auto" w:fill="D9D9D9"/>
          </w:tcPr>
          <w:p w14:paraId="26176128" w14:textId="77777777" w:rsidR="009E2F61" w:rsidRPr="00EA79EF" w:rsidRDefault="002648B0">
            <w:pPr>
              <w:pStyle w:val="InstructionsText"/>
            </w:pPr>
            <w:r w:rsidRPr="00EA79EF">
              <w:t>Read</w:t>
            </w:r>
          </w:p>
        </w:tc>
      </w:tr>
      <w:tr w:rsidR="009E2F61" w:rsidRPr="00EA79EF" w14:paraId="4A10826C" w14:textId="77777777" w:rsidTr="00672D2A">
        <w:tc>
          <w:tcPr>
            <w:tcW w:w="703" w:type="dxa"/>
          </w:tcPr>
          <w:p w14:paraId="4501C5F2" w14:textId="77777777" w:rsidR="009E2F61" w:rsidRPr="00EA79EF" w:rsidRDefault="002648B0">
            <w:pPr>
              <w:pStyle w:val="InstructionsText"/>
            </w:pPr>
            <w:r w:rsidRPr="00EA79EF">
              <w:t>010</w:t>
            </w:r>
          </w:p>
        </w:tc>
        <w:tc>
          <w:tcPr>
            <w:tcW w:w="8080" w:type="dxa"/>
          </w:tcPr>
          <w:p w14:paraId="7013AAB4" w14:textId="77777777" w:rsidR="009E2F61" w:rsidRPr="00EA79EF" w:rsidRDefault="002648B0">
            <w:pPr>
              <w:pStyle w:val="InstructionsText"/>
            </w:pPr>
            <w:r w:rsidRPr="00EA79EF">
              <w:rPr>
                <w:rStyle w:val="InstructionsTabelleberschrift"/>
                <w:rFonts w:ascii="Times New Roman" w:hAnsi="Times New Roman"/>
                <w:sz w:val="24"/>
              </w:rPr>
              <w:t>1</w:t>
            </w:r>
            <w:r w:rsidRPr="00EA79EF">
              <w:rPr>
                <w:rStyle w:val="InstructionsTabelleberschrift"/>
                <w:rFonts w:ascii="Times New Roman" w:hAnsi="Times New Roman"/>
                <w:sz w:val="24"/>
              </w:rPr>
              <w:tab/>
              <w:t>Esimese taseme põhiomavahendite suhtarv</w:t>
            </w:r>
          </w:p>
          <w:p w14:paraId="3D88BAC5" w14:textId="1903C688" w:rsidR="009E2F61" w:rsidRPr="00EA79EF" w:rsidRDefault="00705025">
            <w:pPr>
              <w:pStyle w:val="InstructionsText"/>
            </w:pPr>
            <w:r w:rsidRPr="00EA79EF">
              <w:t>Kapitalinõuete määruse artikli 92 lõike 2 punkt a</w:t>
            </w:r>
          </w:p>
          <w:p w14:paraId="4171E950" w14:textId="77777777" w:rsidR="009E2F61" w:rsidRPr="00EA79EF" w:rsidRDefault="002648B0">
            <w:pPr>
              <w:pStyle w:val="InstructionsText"/>
            </w:pPr>
            <w:r w:rsidRPr="00EA79EF">
              <w:t>Esimese taseme põhiomavahendite suhtarv on krediidiasutuse või investeerimisühingu esimese taseme põhiomavahendid, väljendatuna protsendina koguriskipositsioonist.</w:t>
            </w:r>
          </w:p>
        </w:tc>
      </w:tr>
      <w:tr w:rsidR="009E2F61" w:rsidRPr="00EA79EF" w14:paraId="12AC9865" w14:textId="77777777" w:rsidTr="00672D2A">
        <w:tc>
          <w:tcPr>
            <w:tcW w:w="703" w:type="dxa"/>
          </w:tcPr>
          <w:p w14:paraId="76683356" w14:textId="77777777" w:rsidR="009E2F61" w:rsidRPr="00EA79EF" w:rsidRDefault="002648B0">
            <w:pPr>
              <w:pStyle w:val="InstructionsText"/>
            </w:pPr>
            <w:r w:rsidRPr="00EA79EF">
              <w:t>020</w:t>
            </w:r>
          </w:p>
        </w:tc>
        <w:tc>
          <w:tcPr>
            <w:tcW w:w="8080" w:type="dxa"/>
          </w:tcPr>
          <w:p w14:paraId="16865CBC"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2</w:t>
            </w:r>
            <w:r w:rsidRPr="00EA79EF">
              <w:rPr>
                <w:rStyle w:val="InstructionsTabelleberschrift"/>
                <w:rFonts w:ascii="Times New Roman" w:hAnsi="Times New Roman"/>
                <w:sz w:val="24"/>
              </w:rPr>
              <w:tab/>
              <w:t>Esimese taseme põhiomavahendite ülejääk (+) / puudujääk (–)</w:t>
            </w:r>
          </w:p>
          <w:p w14:paraId="3BA060C1" w14:textId="0AE9F4C1" w:rsidR="009E2F61" w:rsidRPr="00EA79EF" w:rsidRDefault="002648B0">
            <w:pPr>
              <w:pStyle w:val="InstructionsText"/>
            </w:pPr>
            <w:r w:rsidRPr="00EA79EF">
              <w:t>Selle kirje all kajastatakse absoluutarvuna esimese taseme põhiomavahendite ülejääki või puudujääki seoses kapitalinõuete määruse artikli 92 lõike 1 punktis a sätestatud nõudega (4,5 %), st võtmata arvesse kapitalipuhvreid ja suhtarvu käsitlevaid üleminekusätteid.</w:t>
            </w:r>
          </w:p>
        </w:tc>
      </w:tr>
      <w:tr w:rsidR="009E2F61" w:rsidRPr="00EA79EF" w14:paraId="040DF235" w14:textId="77777777" w:rsidTr="00672D2A">
        <w:tc>
          <w:tcPr>
            <w:tcW w:w="703" w:type="dxa"/>
          </w:tcPr>
          <w:p w14:paraId="025F0AB9" w14:textId="77777777" w:rsidR="009E2F61" w:rsidRPr="00EA79EF" w:rsidRDefault="002648B0">
            <w:pPr>
              <w:pStyle w:val="InstructionsText"/>
            </w:pPr>
            <w:r w:rsidRPr="00EA79EF">
              <w:t>030</w:t>
            </w:r>
          </w:p>
        </w:tc>
        <w:tc>
          <w:tcPr>
            <w:tcW w:w="8080" w:type="dxa"/>
          </w:tcPr>
          <w:p w14:paraId="132B1F3F" w14:textId="77777777" w:rsidR="009E2F61" w:rsidRPr="00EA79EF" w:rsidRDefault="002648B0">
            <w:pPr>
              <w:pStyle w:val="InstructionsText"/>
            </w:pPr>
            <w:r w:rsidRPr="00EA79EF">
              <w:rPr>
                <w:rStyle w:val="InstructionsTabelleberschrift"/>
                <w:rFonts w:ascii="Times New Roman" w:hAnsi="Times New Roman"/>
                <w:sz w:val="24"/>
              </w:rPr>
              <w:t>3</w:t>
            </w:r>
            <w:r w:rsidRPr="00EA79EF">
              <w:rPr>
                <w:rStyle w:val="InstructionsTabelleberschrift"/>
                <w:rFonts w:ascii="Times New Roman" w:hAnsi="Times New Roman"/>
                <w:sz w:val="24"/>
              </w:rPr>
              <w:tab/>
              <w:t>Esimese taseme omavahendite suhtarv</w:t>
            </w:r>
          </w:p>
          <w:p w14:paraId="785A64AA" w14:textId="7D604D25" w:rsidR="009E2F61" w:rsidRPr="00EA79EF" w:rsidRDefault="00705025">
            <w:pPr>
              <w:pStyle w:val="InstructionsText"/>
            </w:pPr>
            <w:r w:rsidRPr="00EA79EF">
              <w:t>Kapitalinõuete määruse artikli 92 lõike 2 punkt b</w:t>
            </w:r>
          </w:p>
          <w:p w14:paraId="3ED4C81E" w14:textId="77777777" w:rsidR="009E2F61" w:rsidRPr="00EA79EF" w:rsidRDefault="002648B0">
            <w:pPr>
              <w:pStyle w:val="InstructionsText"/>
            </w:pPr>
            <w:r w:rsidRPr="00EA79EF">
              <w:t>Esimese taseme omavahendite suhtarv on krediidiasutuse või investeerimisühingu esimese taseme omavahendid, väljendatuna protsendina koguriskipositsioonist.</w:t>
            </w:r>
          </w:p>
        </w:tc>
      </w:tr>
      <w:tr w:rsidR="009E2F61" w:rsidRPr="00EA79EF" w14:paraId="3A4BBE6A" w14:textId="77777777" w:rsidTr="00672D2A">
        <w:tc>
          <w:tcPr>
            <w:tcW w:w="703" w:type="dxa"/>
          </w:tcPr>
          <w:p w14:paraId="26117D6C" w14:textId="77777777" w:rsidR="009E2F61" w:rsidRPr="00EA79EF" w:rsidRDefault="002648B0">
            <w:pPr>
              <w:pStyle w:val="InstructionsText"/>
            </w:pPr>
            <w:r w:rsidRPr="00EA79EF">
              <w:t>040</w:t>
            </w:r>
          </w:p>
        </w:tc>
        <w:tc>
          <w:tcPr>
            <w:tcW w:w="8080" w:type="dxa"/>
          </w:tcPr>
          <w:p w14:paraId="08056B7C" w14:textId="77777777" w:rsidR="009E2F61" w:rsidRPr="00EA79EF" w:rsidRDefault="002648B0">
            <w:pPr>
              <w:pStyle w:val="InstructionsText"/>
            </w:pPr>
            <w:r w:rsidRPr="00EA79EF">
              <w:rPr>
                <w:rStyle w:val="InstructionsTabelleberschrift"/>
                <w:rFonts w:ascii="Times New Roman" w:hAnsi="Times New Roman"/>
                <w:sz w:val="24"/>
              </w:rPr>
              <w:t>4</w:t>
            </w:r>
            <w:r w:rsidRPr="00EA79EF">
              <w:rPr>
                <w:rStyle w:val="InstructionsTabelleberschrift"/>
                <w:rFonts w:ascii="Times New Roman" w:hAnsi="Times New Roman"/>
                <w:sz w:val="24"/>
              </w:rPr>
              <w:tab/>
              <w:t>Esimese taseme omavahendite ülejääk (+) / puudujääk (–)</w:t>
            </w:r>
          </w:p>
          <w:p w14:paraId="52F91FF4" w14:textId="2DF3BFF3" w:rsidR="009E2F61" w:rsidRPr="00EA79EF" w:rsidRDefault="002648B0">
            <w:pPr>
              <w:pStyle w:val="InstructionsText"/>
            </w:pPr>
            <w:r w:rsidRPr="00EA79EF">
              <w:t>Selle kirje all kajastatakse absoluutarvuna esimese taseme omavahendite ülejääki või puudujääki seoses kapitalinõuete määruse artikli 92 lõike 1 punktis b sätestatud nõudega (6 %), st võtmata arvesse kapitalipuhvreid ja suhtarvu käsitlevaid üleminekusätteid.</w:t>
            </w:r>
          </w:p>
        </w:tc>
      </w:tr>
      <w:tr w:rsidR="009E2F61" w:rsidRPr="00EA79EF" w14:paraId="77B2F4BA" w14:textId="77777777" w:rsidTr="00672D2A">
        <w:tc>
          <w:tcPr>
            <w:tcW w:w="703" w:type="dxa"/>
          </w:tcPr>
          <w:p w14:paraId="06D4BC22" w14:textId="77777777" w:rsidR="009E2F61" w:rsidRPr="00EA79EF" w:rsidRDefault="002648B0">
            <w:pPr>
              <w:pStyle w:val="InstructionsText"/>
            </w:pPr>
            <w:r w:rsidRPr="00EA79EF">
              <w:t>050</w:t>
            </w:r>
          </w:p>
        </w:tc>
        <w:tc>
          <w:tcPr>
            <w:tcW w:w="8080" w:type="dxa"/>
          </w:tcPr>
          <w:p w14:paraId="2A420CBD" w14:textId="77777777" w:rsidR="009E2F61" w:rsidRPr="00EA79EF" w:rsidRDefault="002648B0">
            <w:pPr>
              <w:pStyle w:val="InstructionsText"/>
            </w:pPr>
            <w:r w:rsidRPr="00EA79EF">
              <w:rPr>
                <w:rStyle w:val="InstructionsTabelleberschrift"/>
                <w:rFonts w:ascii="Times New Roman" w:hAnsi="Times New Roman"/>
                <w:sz w:val="24"/>
              </w:rPr>
              <w:t>5</w:t>
            </w:r>
            <w:r w:rsidRPr="00EA79EF">
              <w:rPr>
                <w:rStyle w:val="InstructionsTabelleberschrift"/>
                <w:rFonts w:ascii="Times New Roman" w:hAnsi="Times New Roman"/>
                <w:sz w:val="24"/>
              </w:rPr>
              <w:tab/>
              <w:t>Koguomavahendite suhtarv</w:t>
            </w:r>
          </w:p>
          <w:p w14:paraId="42EF84D4" w14:textId="51EC642E" w:rsidR="009E2F61" w:rsidRPr="00EA79EF" w:rsidRDefault="00705025">
            <w:pPr>
              <w:pStyle w:val="InstructionsText"/>
            </w:pPr>
            <w:r w:rsidRPr="00EA79EF">
              <w:t>Kapitalinõuete määruse artikli 92 lõike 2 punkt c</w:t>
            </w:r>
          </w:p>
          <w:p w14:paraId="79C78E81" w14:textId="77777777" w:rsidR="009E2F61" w:rsidRPr="00EA79EF" w:rsidRDefault="002648B0">
            <w:pPr>
              <w:pStyle w:val="InstructionsText"/>
            </w:pPr>
            <w:r w:rsidRPr="00EA79EF">
              <w:lastRenderedPageBreak/>
              <w:t>Koguomavahendite suhtarv on krediidiasutuse või investeerimisühingu omavahendid, väljendatuna protsendina koguriskipositsioonist.</w:t>
            </w:r>
          </w:p>
        </w:tc>
      </w:tr>
      <w:tr w:rsidR="009E2F61" w:rsidRPr="00EA79EF" w14:paraId="1DECFF12" w14:textId="77777777" w:rsidTr="00672D2A">
        <w:tc>
          <w:tcPr>
            <w:tcW w:w="703" w:type="dxa"/>
          </w:tcPr>
          <w:p w14:paraId="27638C2B" w14:textId="77777777" w:rsidR="009E2F61" w:rsidRPr="00EA79EF" w:rsidRDefault="002648B0">
            <w:pPr>
              <w:pStyle w:val="InstructionsText"/>
            </w:pPr>
            <w:r w:rsidRPr="00EA79EF">
              <w:lastRenderedPageBreak/>
              <w:t>060</w:t>
            </w:r>
          </w:p>
        </w:tc>
        <w:tc>
          <w:tcPr>
            <w:tcW w:w="8080" w:type="dxa"/>
          </w:tcPr>
          <w:p w14:paraId="31050631" w14:textId="77777777" w:rsidR="009E2F61" w:rsidRPr="00EA79EF" w:rsidRDefault="002648B0">
            <w:pPr>
              <w:pStyle w:val="InstructionsText"/>
            </w:pPr>
            <w:r w:rsidRPr="00EA79EF">
              <w:rPr>
                <w:rStyle w:val="InstructionsTabelleberschrift"/>
                <w:rFonts w:ascii="Times New Roman" w:hAnsi="Times New Roman"/>
                <w:sz w:val="24"/>
              </w:rPr>
              <w:t>6</w:t>
            </w:r>
            <w:r w:rsidRPr="00EA79EF">
              <w:rPr>
                <w:rStyle w:val="InstructionsTabelleberschrift"/>
                <w:rFonts w:ascii="Times New Roman" w:hAnsi="Times New Roman"/>
                <w:sz w:val="24"/>
              </w:rPr>
              <w:tab/>
              <w:t>Koguomavahendite ülejääk (+) / puudujääk (–)</w:t>
            </w:r>
          </w:p>
          <w:p w14:paraId="28CB64F6" w14:textId="52528F84" w:rsidR="009E2F61" w:rsidRPr="00EA79EF" w:rsidRDefault="002648B0">
            <w:pPr>
              <w:pStyle w:val="InstructionsText"/>
            </w:pPr>
            <w:r w:rsidRPr="00EA79EF">
              <w:t>Selle kirje all kajastatakse absoluutarvuna omavahendite ülejääki või puudujääki seoses kapitalinõuete määruse artikli 92 lõike 1 punktis c sätestatud nõudega (8 %), st võtmata arvesse kapitalipuhvreid ja suhtarvu käsitlevaid üleminekusätteid.</w:t>
            </w:r>
          </w:p>
        </w:tc>
      </w:tr>
      <w:tr w:rsidR="009E2F61" w:rsidRPr="00EA79EF" w14:paraId="1940665B" w14:textId="77777777" w:rsidTr="00672D2A">
        <w:tc>
          <w:tcPr>
            <w:tcW w:w="703" w:type="dxa"/>
          </w:tcPr>
          <w:p w14:paraId="73347832" w14:textId="4458A67A" w:rsidR="009E2F61" w:rsidRPr="00EA79EF" w:rsidRDefault="009C083D">
            <w:pPr>
              <w:pStyle w:val="InstructionsText"/>
            </w:pPr>
            <w:r w:rsidRPr="00EA79EF">
              <w:t>130</w:t>
            </w:r>
          </w:p>
        </w:tc>
        <w:tc>
          <w:tcPr>
            <w:tcW w:w="8080" w:type="dxa"/>
          </w:tcPr>
          <w:p w14:paraId="3EF41ACA" w14:textId="77777777" w:rsidR="009E2F61" w:rsidRPr="00EA79EF" w:rsidRDefault="009C083D">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13</w:t>
            </w:r>
            <w:r w:rsidRPr="00EA79EF">
              <w:rPr>
                <w:rStyle w:val="InstructionsTabelleberschrift"/>
                <w:rFonts w:ascii="Times New Roman" w:hAnsi="Times New Roman"/>
                <w:sz w:val="24"/>
              </w:rPr>
              <w:tab/>
              <w:t>Järelevalvealase läbivaatamise ja hindamise (SREP) kogukapitalinõude (TSCR) suhtarv</w:t>
            </w:r>
          </w:p>
          <w:p w14:paraId="35B47E57" w14:textId="77777777" w:rsidR="009E2F61" w:rsidRPr="00EA79EF" w:rsidRDefault="009C083D">
            <w:pPr>
              <w:pStyle w:val="InstructionsText"/>
            </w:pPr>
            <w:r w:rsidRPr="00EA79EF">
              <w:t>Järgmiste punktide i ja ii summa:</w:t>
            </w:r>
          </w:p>
          <w:p w14:paraId="685FA9F8" w14:textId="0899DD76" w:rsidR="009E2F61" w:rsidRPr="00EA79EF" w:rsidRDefault="009C083D">
            <w:pPr>
              <w:pStyle w:val="InstructionsText"/>
              <w:numPr>
                <w:ilvl w:val="0"/>
                <w:numId w:val="20"/>
              </w:numPr>
            </w:pPr>
            <w:r w:rsidRPr="00EA79EF">
              <w:t xml:space="preserve">kapitalinõuete määruse artikli 92 lõike 1 punktis c sätestatud koguomavahendite suhtarv 8 %; </w:t>
            </w:r>
          </w:p>
          <w:p w14:paraId="39086B2E" w14:textId="77777777" w:rsidR="009E2F61" w:rsidRPr="00EA79EF" w:rsidRDefault="009C083D">
            <w:pPr>
              <w:pStyle w:val="InstructionsText"/>
              <w:numPr>
                <w:ilvl w:val="0"/>
                <w:numId w:val="20"/>
              </w:numPr>
            </w:pPr>
            <w:r w:rsidRPr="00EA79EF">
              <w:t xml:space="preserve">täiendavate omavahendite nõuete (2. samba nõuded) suhtarv, mis on kindlaks määratud kriteeriumide alusel, mis on kehtestatud </w:t>
            </w:r>
            <w:r w:rsidRPr="00EA79EF">
              <w:rPr>
                <w:i/>
              </w:rPr>
              <w:t>EBA suunistes järelevalvealase läbivaatamise ja hindamise ning järelevalvealaste stressitestide ühise menetluse ja metoodika kohta</w:t>
            </w:r>
            <w:r w:rsidRPr="00EA79EF">
              <w:t xml:space="preserve"> (EBA SREP GL).</w:t>
            </w:r>
          </w:p>
          <w:p w14:paraId="1304A69F" w14:textId="77777777" w:rsidR="009E2F61" w:rsidRPr="00EA79EF" w:rsidRDefault="009C083D">
            <w:pPr>
              <w:pStyle w:val="InstructionsText"/>
            </w:pPr>
            <w:r w:rsidRPr="00EA79EF">
              <w:t>See kirje kajastab SREPi kogukapitalinõude (TSCR) suhtarvu, mille teeb krediidiasutusele või investeerimisühingule teatavaks pädev asutus. TSCR on määratletud EBA SREP GL punktis 1.2.</w:t>
            </w:r>
          </w:p>
          <w:p w14:paraId="3478CC3F" w14:textId="1BE276DC" w:rsidR="009E2F61" w:rsidRPr="00EA79EF" w:rsidRDefault="00FF2818">
            <w:pPr>
              <w:pStyle w:val="InstructionsText"/>
              <w:rPr>
                <w:rStyle w:val="InstructionsTabelleberschrift"/>
                <w:rFonts w:ascii="Times New Roman" w:hAnsi="Times New Roman"/>
                <w:b w:val="0"/>
                <w:bCs w:val="0"/>
                <w:sz w:val="24"/>
                <w:u w:val="none"/>
              </w:rPr>
            </w:pPr>
            <w:r w:rsidRPr="00EA79EF">
              <w:t xml:space="preserve">Kui pädev asutus ei ole täiendavate omavahendite nõudeid teatavaks teinud, esitatakse üksnes punkti i teave. </w:t>
            </w:r>
          </w:p>
        </w:tc>
      </w:tr>
      <w:tr w:rsidR="009E2F61" w:rsidRPr="00EA79EF" w14:paraId="6FAA72D1" w14:textId="77777777" w:rsidTr="00672D2A">
        <w:tc>
          <w:tcPr>
            <w:tcW w:w="703" w:type="dxa"/>
          </w:tcPr>
          <w:p w14:paraId="54A27575" w14:textId="59F6A485" w:rsidR="009E2F61" w:rsidRPr="00EA79EF" w:rsidRDefault="009C083D">
            <w:pPr>
              <w:pStyle w:val="InstructionsText"/>
            </w:pPr>
            <w:r w:rsidRPr="00EA79EF">
              <w:t>140</w:t>
            </w:r>
          </w:p>
        </w:tc>
        <w:tc>
          <w:tcPr>
            <w:tcW w:w="8080" w:type="dxa"/>
          </w:tcPr>
          <w:p w14:paraId="7780FC37" w14:textId="77777777" w:rsidR="009E2F61" w:rsidRPr="00EA79EF" w:rsidRDefault="009C083D">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w:t>
            </w:r>
            <w:r w:rsidRPr="00EA79EF">
              <w:rPr>
                <w:rStyle w:val="InstructionsTabelleberschrift"/>
                <w:rFonts w:ascii="Times New Roman" w:hAnsi="Times New Roman"/>
                <w:sz w:val="24"/>
              </w:rPr>
              <w:tab/>
              <w:t xml:space="preserve">TSCR: esimese taseme põhiomavahendite vormis </w:t>
            </w:r>
          </w:p>
          <w:p w14:paraId="2A58CDB5" w14:textId="77777777" w:rsidR="009E2F61" w:rsidRPr="00EA79EF" w:rsidRDefault="009C083D">
            <w:pPr>
              <w:pStyle w:val="InstructionsText"/>
            </w:pPr>
            <w:r w:rsidRPr="00EA79EF">
              <w:t>Järgmiste punktide i ja ii summa:</w:t>
            </w:r>
          </w:p>
          <w:p w14:paraId="2BD858D2" w14:textId="6C827861" w:rsidR="009E2F61" w:rsidRPr="00EA79EF" w:rsidRDefault="009C083D">
            <w:pPr>
              <w:pStyle w:val="InstructionsText"/>
              <w:numPr>
                <w:ilvl w:val="0"/>
                <w:numId w:val="21"/>
              </w:numPr>
            </w:pPr>
            <w:r w:rsidRPr="00EA79EF">
              <w:t>kapitalinõuete määruse artikli 92 lõike 1 punktis a sätestatud esimese taseme põhiomavahendite suhtarv 4,5 %;</w:t>
            </w:r>
          </w:p>
          <w:p w14:paraId="25D42F61" w14:textId="77777777" w:rsidR="009E2F61" w:rsidRPr="00EA79EF" w:rsidRDefault="009C083D">
            <w:pPr>
              <w:pStyle w:val="InstructionsText"/>
              <w:numPr>
                <w:ilvl w:val="0"/>
                <w:numId w:val="21"/>
              </w:numPr>
              <w:rPr>
                <w:b/>
                <w:bCs/>
                <w:u w:val="single"/>
              </w:rPr>
            </w:pPr>
            <w:r w:rsidRPr="00EA79EF">
              <w:t>rea 130 punktis ii osutatud 2. samba nõuete suhtarvu osa, mis pädeva asutuse nõudel peab olema esimese taseme põhiomavahendite vormis.</w:t>
            </w:r>
          </w:p>
          <w:p w14:paraId="582A73D4" w14:textId="5D746C4E" w:rsidR="009E2F61" w:rsidRPr="00EA79EF" w:rsidRDefault="00FF2818">
            <w:pPr>
              <w:pStyle w:val="InstructionsText"/>
              <w:rPr>
                <w:rStyle w:val="InstructionsTabelleberschrift"/>
                <w:rFonts w:ascii="Times New Roman" w:hAnsi="Times New Roman"/>
                <w:sz w:val="24"/>
              </w:rPr>
            </w:pPr>
            <w:r w:rsidRPr="00EA79EF">
              <w:t>Kui pädev asutus ei ole teatavaks teinud täiendavate omavahendite nõudeid, mis peavad olema esimese taseme põhiomavahendite vormis, esitatakse üksnes punkti i teave.</w:t>
            </w:r>
            <w:r w:rsidRPr="00EA79EF">
              <w:rPr>
                <w:rStyle w:val="InstructionsTabelleberschrift"/>
                <w:rFonts w:ascii="Times New Roman" w:hAnsi="Times New Roman"/>
                <w:b w:val="0"/>
                <w:sz w:val="24"/>
              </w:rPr>
              <w:t xml:space="preserve"> </w:t>
            </w:r>
          </w:p>
        </w:tc>
      </w:tr>
      <w:tr w:rsidR="009E2F61" w:rsidRPr="00EA79EF" w14:paraId="04D15322" w14:textId="77777777" w:rsidTr="00672D2A">
        <w:tc>
          <w:tcPr>
            <w:tcW w:w="703" w:type="dxa"/>
          </w:tcPr>
          <w:p w14:paraId="1ACBC3FC" w14:textId="566BDEE6" w:rsidR="009E2F61" w:rsidRPr="00EA79EF" w:rsidRDefault="009C083D">
            <w:pPr>
              <w:pStyle w:val="InstructionsText"/>
            </w:pPr>
            <w:r w:rsidRPr="00EA79EF">
              <w:t>150</w:t>
            </w:r>
          </w:p>
        </w:tc>
        <w:tc>
          <w:tcPr>
            <w:tcW w:w="8080" w:type="dxa"/>
          </w:tcPr>
          <w:p w14:paraId="162A63E8" w14:textId="77777777" w:rsidR="009E2F61" w:rsidRPr="00EA79EF" w:rsidRDefault="009C083D">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w:t>
            </w:r>
            <w:r w:rsidRPr="00EA79EF">
              <w:rPr>
                <w:rStyle w:val="InstructionsTabelleberschrift"/>
                <w:rFonts w:ascii="Times New Roman" w:hAnsi="Times New Roman"/>
                <w:sz w:val="24"/>
              </w:rPr>
              <w:tab/>
              <w:t>TSCR: esimese taseme omavahendite vormis</w:t>
            </w:r>
          </w:p>
          <w:p w14:paraId="73476816" w14:textId="77777777" w:rsidR="009E2F61" w:rsidRPr="00EA79EF" w:rsidRDefault="009C083D">
            <w:pPr>
              <w:pStyle w:val="InstructionsText"/>
            </w:pPr>
            <w:r w:rsidRPr="00EA79EF">
              <w:t>Järgmiste punktide i ja ii summa:</w:t>
            </w:r>
          </w:p>
          <w:p w14:paraId="157105A9" w14:textId="2519DF20" w:rsidR="009E2F61" w:rsidRPr="00EA79EF" w:rsidRDefault="009C083D">
            <w:pPr>
              <w:pStyle w:val="InstructionsText"/>
              <w:numPr>
                <w:ilvl w:val="0"/>
                <w:numId w:val="22"/>
              </w:numPr>
            </w:pPr>
            <w:r w:rsidRPr="00EA79EF">
              <w:t>kapitalinõuete määruse artikli 92 lõike 1 punktis b sätestatud esimese taseme omavahendite suhtarv 6 %;</w:t>
            </w:r>
          </w:p>
          <w:p w14:paraId="2BF2ED00" w14:textId="77777777" w:rsidR="009E2F61" w:rsidRPr="00EA79EF" w:rsidRDefault="009C083D">
            <w:pPr>
              <w:pStyle w:val="InstructionsText"/>
              <w:numPr>
                <w:ilvl w:val="0"/>
                <w:numId w:val="22"/>
              </w:numPr>
              <w:rPr>
                <w:bCs/>
                <w:u w:val="single"/>
              </w:rPr>
            </w:pPr>
            <w:r w:rsidRPr="00EA79EF">
              <w:t>rea 130 punktis ii osutatud 2. samba nõuete suhtarvu osa, mis pädeva asutuse nõudel peab olema esimese taseme omavahendite vormis.</w:t>
            </w:r>
          </w:p>
          <w:p w14:paraId="217AF337" w14:textId="2A82EB36" w:rsidR="009E2F61" w:rsidRPr="00EA79EF" w:rsidRDefault="00FF2818">
            <w:pPr>
              <w:pStyle w:val="InstructionsText"/>
              <w:rPr>
                <w:rStyle w:val="InstructionsTabelleberschrift"/>
                <w:rFonts w:ascii="Times New Roman" w:hAnsi="Times New Roman"/>
                <w:b w:val="0"/>
                <w:sz w:val="24"/>
              </w:rPr>
            </w:pPr>
            <w:r w:rsidRPr="00EA79EF">
              <w:t>Kui pädev asutus ei ole teatavaks teinud täiendavate omavahendite nõudeid, mis peavad olema esimese taseme omavahendite vormis, esitatakse üksnes punkti i teave.</w:t>
            </w:r>
          </w:p>
        </w:tc>
      </w:tr>
      <w:tr w:rsidR="009E2F61" w:rsidRPr="00EA79EF" w14:paraId="7284D0F0" w14:textId="77777777" w:rsidTr="00672D2A">
        <w:tc>
          <w:tcPr>
            <w:tcW w:w="703" w:type="dxa"/>
          </w:tcPr>
          <w:p w14:paraId="6D6F0422" w14:textId="77777777" w:rsidR="009E2F61" w:rsidRPr="00EA79EF" w:rsidRDefault="009C083D">
            <w:pPr>
              <w:pStyle w:val="InstructionsText"/>
            </w:pPr>
            <w:r w:rsidRPr="00EA79EF">
              <w:t>160</w:t>
            </w:r>
          </w:p>
        </w:tc>
        <w:tc>
          <w:tcPr>
            <w:tcW w:w="8080" w:type="dxa"/>
          </w:tcPr>
          <w:p w14:paraId="56FE82D0" w14:textId="77777777" w:rsidR="009E2F61" w:rsidRPr="00EA79EF" w:rsidRDefault="009C083D">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14</w:t>
            </w:r>
            <w:r w:rsidRPr="00EA79EF">
              <w:rPr>
                <w:rStyle w:val="InstructionsTabelleberschrift"/>
                <w:rFonts w:ascii="Times New Roman" w:hAnsi="Times New Roman"/>
                <w:sz w:val="24"/>
              </w:rPr>
              <w:tab/>
              <w:t>Üldise kapitalinõude (OCR) suhtarv</w:t>
            </w:r>
          </w:p>
          <w:p w14:paraId="7CED4624" w14:textId="77777777" w:rsidR="009E2F61" w:rsidRPr="00EA79EF" w:rsidRDefault="009C083D">
            <w:pPr>
              <w:pStyle w:val="InstructionsText"/>
            </w:pPr>
            <w:r w:rsidRPr="00EA79EF">
              <w:t>Järgmiste punktide i ja ii summa:</w:t>
            </w:r>
          </w:p>
          <w:p w14:paraId="35A8D874" w14:textId="77777777" w:rsidR="009E2F61" w:rsidRPr="00EA79EF" w:rsidRDefault="009C083D">
            <w:pPr>
              <w:pStyle w:val="InstructionsText"/>
              <w:numPr>
                <w:ilvl w:val="0"/>
                <w:numId w:val="23"/>
              </w:numPr>
            </w:pPr>
            <w:r w:rsidRPr="00EA79EF">
              <w:lastRenderedPageBreak/>
              <w:t>real 130 osutatud TSCR suhtarv;</w:t>
            </w:r>
          </w:p>
          <w:p w14:paraId="298499E8" w14:textId="7B863015" w:rsidR="009E2F61" w:rsidRPr="00EA79EF" w:rsidRDefault="009C083D">
            <w:pPr>
              <w:pStyle w:val="InstructionsText"/>
              <w:numPr>
                <w:ilvl w:val="0"/>
                <w:numId w:val="23"/>
              </w:numPr>
            </w:pPr>
            <w:r w:rsidRPr="00EA79EF">
              <w:t>kui see on õiguspäraselt kohaldatav, kapitalinõuete direktiivi artikli 128 punktis 6 osutatud kombineeritud puhvri nõude suhtarv.</w:t>
            </w:r>
          </w:p>
          <w:p w14:paraId="5F1122DC" w14:textId="77777777" w:rsidR="009E2F61" w:rsidRPr="00EA79EF" w:rsidRDefault="009C083D">
            <w:pPr>
              <w:pStyle w:val="InstructionsText"/>
            </w:pPr>
            <w:r w:rsidRPr="00EA79EF">
              <w:t>See kirje kajastab üldise kapitalinõude (OCR) suhtarvu, mis on määratletud EBA SREP GL punktis 1.2.</w:t>
            </w:r>
          </w:p>
          <w:p w14:paraId="2F733A00" w14:textId="65EFA20B" w:rsidR="009E2F61" w:rsidRPr="00EA79EF" w:rsidRDefault="00FF2818">
            <w:pPr>
              <w:pStyle w:val="InstructionsText"/>
              <w:rPr>
                <w:rStyle w:val="InstructionsTabelleberschrift"/>
                <w:rFonts w:ascii="Times New Roman" w:hAnsi="Times New Roman"/>
                <w:sz w:val="24"/>
              </w:rPr>
            </w:pPr>
            <w:r w:rsidRPr="00EA79EF">
              <w:t>Kui puhvri nõuet ei kohaldata, esitatakse üksnes punkti i teave.</w:t>
            </w:r>
          </w:p>
        </w:tc>
      </w:tr>
      <w:tr w:rsidR="009E2F61" w:rsidRPr="00EA79EF" w14:paraId="2A2A79ED" w14:textId="77777777" w:rsidTr="00672D2A">
        <w:tc>
          <w:tcPr>
            <w:tcW w:w="703" w:type="dxa"/>
          </w:tcPr>
          <w:p w14:paraId="6C507734" w14:textId="77777777" w:rsidR="009E2F61" w:rsidRPr="00EA79EF" w:rsidRDefault="009C083D">
            <w:pPr>
              <w:pStyle w:val="InstructionsText"/>
            </w:pPr>
            <w:r w:rsidRPr="00EA79EF">
              <w:lastRenderedPageBreak/>
              <w:t>170</w:t>
            </w:r>
          </w:p>
        </w:tc>
        <w:tc>
          <w:tcPr>
            <w:tcW w:w="8080" w:type="dxa"/>
          </w:tcPr>
          <w:p w14:paraId="65F9F502" w14:textId="77777777" w:rsidR="009E2F61" w:rsidRPr="00EA79EF" w:rsidRDefault="009C083D">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14*</w:t>
            </w:r>
            <w:r w:rsidRPr="00EA79EF">
              <w:rPr>
                <w:rStyle w:val="InstructionsTabelleberschrift"/>
                <w:rFonts w:ascii="Times New Roman" w:hAnsi="Times New Roman"/>
                <w:sz w:val="24"/>
              </w:rPr>
              <w:tab/>
              <w:t xml:space="preserve">OCR: esimese taseme põhiomavahendite vormis </w:t>
            </w:r>
          </w:p>
          <w:p w14:paraId="413935F4" w14:textId="77777777" w:rsidR="009E2F61" w:rsidRPr="00EA79EF" w:rsidRDefault="009C083D">
            <w:pPr>
              <w:pStyle w:val="InstructionsText"/>
            </w:pPr>
            <w:r w:rsidRPr="00EA79EF">
              <w:t>Järgmiste punktide i ja ii summa:</w:t>
            </w:r>
          </w:p>
          <w:p w14:paraId="4AD79E84" w14:textId="77777777" w:rsidR="009E2F61" w:rsidRPr="00EA79EF" w:rsidRDefault="009C083D">
            <w:pPr>
              <w:pStyle w:val="InstructionsText"/>
              <w:numPr>
                <w:ilvl w:val="0"/>
                <w:numId w:val="24"/>
              </w:numPr>
            </w:pPr>
            <w:r w:rsidRPr="00EA79EF">
              <w:t>real 140 osutatud TSCR suhtarv esimese taseme põhiomavahendite vormis;</w:t>
            </w:r>
          </w:p>
          <w:p w14:paraId="4CE915BA" w14:textId="3528691F" w:rsidR="009E2F61" w:rsidRPr="00EA79EF" w:rsidRDefault="009C083D">
            <w:pPr>
              <w:pStyle w:val="InstructionsText"/>
              <w:numPr>
                <w:ilvl w:val="0"/>
                <w:numId w:val="24"/>
              </w:numPr>
              <w:rPr>
                <w:bCs/>
                <w:u w:val="single"/>
              </w:rPr>
            </w:pPr>
            <w:r w:rsidRPr="00EA79EF">
              <w:t>kui see on õiguspäraselt kohaldatav, kapitalinõuete direktiivi artikli 128 punktis 6 osutatud kombineeritud puhvri nõude suhtarv.</w:t>
            </w:r>
          </w:p>
          <w:p w14:paraId="24F3705E" w14:textId="6A559E07" w:rsidR="009E2F61" w:rsidRPr="00EA79EF" w:rsidRDefault="00FF2818">
            <w:pPr>
              <w:pStyle w:val="InstructionsText"/>
              <w:rPr>
                <w:rStyle w:val="InstructionsTabelleberschrift"/>
                <w:rFonts w:ascii="Times New Roman" w:hAnsi="Times New Roman"/>
                <w:b w:val="0"/>
                <w:sz w:val="24"/>
              </w:rPr>
            </w:pPr>
            <w:r w:rsidRPr="00EA79EF">
              <w:t>Kui puhvri nõuet ei kohaldata, esitatakse üksnes punkti i teave.</w:t>
            </w:r>
          </w:p>
        </w:tc>
      </w:tr>
      <w:tr w:rsidR="009E2F61" w:rsidRPr="00EA79EF" w14:paraId="07333B3A" w14:textId="77777777" w:rsidTr="00672D2A">
        <w:tc>
          <w:tcPr>
            <w:tcW w:w="703" w:type="dxa"/>
          </w:tcPr>
          <w:p w14:paraId="3A944048" w14:textId="77777777" w:rsidR="009E2F61" w:rsidRPr="00EA79EF" w:rsidRDefault="009C083D">
            <w:pPr>
              <w:pStyle w:val="InstructionsText"/>
            </w:pPr>
            <w:r w:rsidRPr="00EA79EF">
              <w:t>180</w:t>
            </w:r>
          </w:p>
        </w:tc>
        <w:tc>
          <w:tcPr>
            <w:tcW w:w="8080" w:type="dxa"/>
          </w:tcPr>
          <w:p w14:paraId="6472D30F" w14:textId="77777777" w:rsidR="009E2F61" w:rsidRPr="00EA79EF" w:rsidRDefault="009C083D">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14**</w:t>
            </w:r>
            <w:r w:rsidRPr="00EA79EF">
              <w:rPr>
                <w:rStyle w:val="InstructionsTabelleberschrift"/>
                <w:rFonts w:ascii="Times New Roman" w:hAnsi="Times New Roman"/>
                <w:sz w:val="24"/>
              </w:rPr>
              <w:tab/>
              <w:t>OCR: esimese taseme omavahendite vormis</w:t>
            </w:r>
          </w:p>
          <w:p w14:paraId="2417DC8A" w14:textId="77777777" w:rsidR="009E2F61" w:rsidRPr="00EA79EF" w:rsidRDefault="009C083D">
            <w:pPr>
              <w:pStyle w:val="InstructionsText"/>
            </w:pPr>
            <w:r w:rsidRPr="00EA79EF">
              <w:t>Järgmiste punktide i ja ii summa:</w:t>
            </w:r>
          </w:p>
          <w:p w14:paraId="427457CD" w14:textId="77777777" w:rsidR="009E2F61" w:rsidRPr="00EA79EF" w:rsidRDefault="009C083D">
            <w:pPr>
              <w:pStyle w:val="InstructionsText"/>
              <w:numPr>
                <w:ilvl w:val="0"/>
                <w:numId w:val="25"/>
              </w:numPr>
            </w:pPr>
            <w:r w:rsidRPr="00EA79EF">
              <w:t>real 150 osutatud TSCR suhtarv esimese taseme omavahendite vormis;</w:t>
            </w:r>
          </w:p>
          <w:p w14:paraId="045919C2" w14:textId="719C7597" w:rsidR="009E2F61" w:rsidRPr="00EA79EF" w:rsidRDefault="009C083D">
            <w:pPr>
              <w:pStyle w:val="InstructionsText"/>
              <w:numPr>
                <w:ilvl w:val="0"/>
                <w:numId w:val="25"/>
              </w:numPr>
              <w:rPr>
                <w:bCs/>
                <w:u w:val="single"/>
              </w:rPr>
            </w:pPr>
            <w:r w:rsidRPr="00EA79EF">
              <w:t>kui see on õiguspäraselt kohaldatav, kapitalinõuete direktiivi artikli 128 punktis 6 osutatud kombineeritud puhvri nõude suhtarv.</w:t>
            </w:r>
          </w:p>
          <w:p w14:paraId="693DE97C" w14:textId="1A581626" w:rsidR="009E2F61" w:rsidRPr="00EA79EF" w:rsidRDefault="00FF2818">
            <w:pPr>
              <w:pStyle w:val="InstructionsText"/>
              <w:rPr>
                <w:rStyle w:val="InstructionsTabelleberschrift"/>
                <w:rFonts w:ascii="Times New Roman" w:hAnsi="Times New Roman"/>
                <w:b w:val="0"/>
                <w:sz w:val="24"/>
              </w:rPr>
            </w:pPr>
            <w:r w:rsidRPr="00EA79EF">
              <w:t>Kui puhvri nõuet ei kohaldata, esitatakse üksnes punkti i teave.</w:t>
            </w:r>
          </w:p>
        </w:tc>
      </w:tr>
      <w:tr w:rsidR="009E2F61" w:rsidRPr="00EA79EF" w14:paraId="6FE97CA7" w14:textId="77777777" w:rsidTr="00672D2A">
        <w:tc>
          <w:tcPr>
            <w:tcW w:w="703" w:type="dxa"/>
          </w:tcPr>
          <w:p w14:paraId="5373D93D" w14:textId="77777777" w:rsidR="009E2F61" w:rsidRPr="00EA79EF" w:rsidRDefault="009C083D">
            <w:pPr>
              <w:pStyle w:val="InstructionsText"/>
            </w:pPr>
            <w:r w:rsidRPr="00EA79EF">
              <w:t>190</w:t>
            </w:r>
          </w:p>
        </w:tc>
        <w:tc>
          <w:tcPr>
            <w:tcW w:w="8080" w:type="dxa"/>
          </w:tcPr>
          <w:p w14:paraId="1E61E9B4" w14:textId="77777777" w:rsidR="009E2F61" w:rsidRPr="00EA79EF" w:rsidRDefault="009C083D">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15</w:t>
            </w:r>
            <w:r w:rsidRPr="00EA79EF">
              <w:rPr>
                <w:rStyle w:val="InstructionsTabelleberschrift"/>
                <w:rFonts w:ascii="Times New Roman" w:hAnsi="Times New Roman"/>
                <w:sz w:val="24"/>
              </w:rPr>
              <w:tab/>
              <w:t>Üldise kapitalinõude (OCR) ja 2. samba suuniste (P2G) suhtarv</w:t>
            </w:r>
          </w:p>
          <w:p w14:paraId="2D4F717D" w14:textId="77777777" w:rsidR="009E2F61" w:rsidRPr="00EA79EF" w:rsidRDefault="009C083D">
            <w:pPr>
              <w:pStyle w:val="InstructionsText"/>
            </w:pPr>
            <w:r w:rsidRPr="00EA79EF">
              <w:t>Järgmiste punktide i ja ii summa:</w:t>
            </w:r>
          </w:p>
          <w:p w14:paraId="5BC18CBE" w14:textId="77777777" w:rsidR="009E2F61" w:rsidRPr="00EA79EF" w:rsidRDefault="009C083D">
            <w:pPr>
              <w:pStyle w:val="InstructionsText"/>
              <w:numPr>
                <w:ilvl w:val="0"/>
                <w:numId w:val="26"/>
              </w:numPr>
            </w:pPr>
            <w:r w:rsidRPr="00EA79EF">
              <w:t>real 160 osutatud OCR suhtarv;</w:t>
            </w:r>
          </w:p>
          <w:p w14:paraId="2B41480A" w14:textId="77777777" w:rsidR="009E2F61" w:rsidRPr="00EA79EF" w:rsidRDefault="009C083D">
            <w:pPr>
              <w:pStyle w:val="InstructionsText"/>
              <w:numPr>
                <w:ilvl w:val="0"/>
                <w:numId w:val="26"/>
              </w:numPr>
              <w:rPr>
                <w:bCs/>
                <w:u w:val="single"/>
              </w:rPr>
            </w:pPr>
            <w:r w:rsidRPr="00EA79EF">
              <w:t>kui see on kohaldatav, EBA SREP GLis määratletud 2. samba suunised. 2. samba suunised hõlmatakse üksnes juhul, kui pädev asutus on need krediidiasutusele või investeerimisühingule teatavaks teinud.</w:t>
            </w:r>
          </w:p>
          <w:p w14:paraId="02757A82" w14:textId="7E8AA5F4" w:rsidR="009E2F61" w:rsidRPr="00EA79EF" w:rsidRDefault="00FF2818">
            <w:pPr>
              <w:pStyle w:val="InstructionsText"/>
              <w:rPr>
                <w:rStyle w:val="InstructionsTabelleberschrift"/>
                <w:rFonts w:ascii="Times New Roman" w:hAnsi="Times New Roman"/>
                <w:b w:val="0"/>
                <w:sz w:val="24"/>
              </w:rPr>
            </w:pPr>
            <w:r w:rsidRPr="00EA79EF">
              <w:t>Kui pädev asutus ei ole 2. samba kapitalisuuniseid teatavaks teinud, es</w:t>
            </w:r>
            <w:r w:rsidR="00EA79EF" w:rsidRPr="00EA79EF">
              <w:t>itatakse üksnes punkti i teave.</w:t>
            </w:r>
          </w:p>
        </w:tc>
      </w:tr>
      <w:tr w:rsidR="009E2F61" w:rsidRPr="00EA79EF" w14:paraId="112A24E1" w14:textId="77777777" w:rsidTr="00672D2A">
        <w:tc>
          <w:tcPr>
            <w:tcW w:w="703" w:type="dxa"/>
          </w:tcPr>
          <w:p w14:paraId="6B60120C" w14:textId="77777777" w:rsidR="009E2F61" w:rsidRPr="00EA79EF" w:rsidRDefault="009C083D">
            <w:pPr>
              <w:pStyle w:val="InstructionsText"/>
            </w:pPr>
            <w:r w:rsidRPr="00EA79EF">
              <w:t>200</w:t>
            </w:r>
          </w:p>
        </w:tc>
        <w:tc>
          <w:tcPr>
            <w:tcW w:w="8080" w:type="dxa"/>
          </w:tcPr>
          <w:p w14:paraId="5FA13F2F" w14:textId="77777777" w:rsidR="009E2F61" w:rsidRPr="00EA79EF" w:rsidRDefault="009C083D">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15*</w:t>
            </w:r>
            <w:r w:rsidRPr="00EA79EF">
              <w:rPr>
                <w:rStyle w:val="InstructionsTabelleberschrift"/>
                <w:rFonts w:ascii="Times New Roman" w:hAnsi="Times New Roman"/>
                <w:sz w:val="24"/>
              </w:rPr>
              <w:tab/>
              <w:t xml:space="preserve">OCR ja P2G: esimese taseme põhiomavahendite vormis </w:t>
            </w:r>
          </w:p>
          <w:p w14:paraId="4801CC69" w14:textId="77777777" w:rsidR="009E2F61" w:rsidRPr="00EA79EF" w:rsidRDefault="009C083D">
            <w:pPr>
              <w:pStyle w:val="InstructionsText"/>
            </w:pPr>
            <w:r w:rsidRPr="00EA79EF">
              <w:t>Järgmiste punktide i ja ii summa:</w:t>
            </w:r>
          </w:p>
          <w:p w14:paraId="080BA5ED" w14:textId="77777777" w:rsidR="009E2F61" w:rsidRPr="00EA79EF" w:rsidRDefault="009C083D">
            <w:pPr>
              <w:pStyle w:val="InstructionsText"/>
              <w:numPr>
                <w:ilvl w:val="0"/>
                <w:numId w:val="27"/>
              </w:numPr>
            </w:pPr>
            <w:r w:rsidRPr="00EA79EF">
              <w:t>real 170 osutatud OCR suhtarv esimese taseme põhiomavahendite vormis;</w:t>
            </w:r>
          </w:p>
          <w:p w14:paraId="41E9170A" w14:textId="77777777" w:rsidR="009E2F61" w:rsidRPr="00EA79EF" w:rsidRDefault="009C083D">
            <w:pPr>
              <w:pStyle w:val="InstructionsText"/>
              <w:numPr>
                <w:ilvl w:val="0"/>
                <w:numId w:val="27"/>
              </w:numPr>
              <w:rPr>
                <w:bCs/>
                <w:u w:val="single"/>
              </w:rPr>
            </w:pPr>
            <w:r w:rsidRPr="00EA79EF">
              <w:t>kui see on kohaldatav, rea 190 punktis ii osutatud 2. samba suuniste osa, mis pädeva asutuse nõudel peab olema esimese taseme põhiomavahendite vormis. 2. samba suunised hõlmatakse üksnes juhul, kui pädev asutus on need krediidiasutusele või investeerimisühingule teatavaks teinud.</w:t>
            </w:r>
          </w:p>
          <w:p w14:paraId="2625BF57" w14:textId="0E023328" w:rsidR="009E2F61" w:rsidRPr="00EA79EF" w:rsidRDefault="00FF2818">
            <w:pPr>
              <w:pStyle w:val="InstructionsText"/>
              <w:rPr>
                <w:rStyle w:val="InstructionsTabelleberschrift"/>
                <w:rFonts w:ascii="Times New Roman" w:hAnsi="Times New Roman"/>
                <w:b w:val="0"/>
                <w:sz w:val="24"/>
              </w:rPr>
            </w:pPr>
            <w:r w:rsidRPr="00EA79EF">
              <w:t>Kui pädev asutus ei ole 2. samba kapitalisuuniseid teatavaks teinud, esitatakse üksnes punkti i teave.</w:t>
            </w:r>
          </w:p>
        </w:tc>
      </w:tr>
      <w:tr w:rsidR="009E2F61" w:rsidRPr="00EA79EF" w14:paraId="6DB68548" w14:textId="77777777" w:rsidTr="00672D2A">
        <w:tc>
          <w:tcPr>
            <w:tcW w:w="703" w:type="dxa"/>
          </w:tcPr>
          <w:p w14:paraId="18D58F07" w14:textId="77777777" w:rsidR="009E2F61" w:rsidRPr="00EA79EF" w:rsidRDefault="009C083D">
            <w:pPr>
              <w:pStyle w:val="InstructionsText"/>
            </w:pPr>
            <w:r w:rsidRPr="00EA79EF">
              <w:t>210</w:t>
            </w:r>
          </w:p>
        </w:tc>
        <w:tc>
          <w:tcPr>
            <w:tcW w:w="8080" w:type="dxa"/>
          </w:tcPr>
          <w:p w14:paraId="53DCB75D" w14:textId="77777777" w:rsidR="009E2F61" w:rsidRPr="00EA79EF" w:rsidRDefault="009C083D">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15**</w:t>
            </w:r>
            <w:r w:rsidRPr="00EA79EF">
              <w:rPr>
                <w:rStyle w:val="InstructionsTabelleberschrift"/>
                <w:rFonts w:ascii="Times New Roman" w:hAnsi="Times New Roman"/>
                <w:sz w:val="24"/>
              </w:rPr>
              <w:tab/>
              <w:t xml:space="preserve">OCR ja P2G: esimese taseme omavahendite vormis </w:t>
            </w:r>
          </w:p>
          <w:p w14:paraId="557350FD" w14:textId="77777777" w:rsidR="009E2F61" w:rsidRPr="00EA79EF" w:rsidRDefault="009C083D">
            <w:pPr>
              <w:pStyle w:val="InstructionsText"/>
            </w:pPr>
            <w:r w:rsidRPr="00EA79EF">
              <w:t>Järgmiste punktide i ja ii summa:</w:t>
            </w:r>
          </w:p>
          <w:p w14:paraId="43F6CA75" w14:textId="77777777" w:rsidR="009E2F61" w:rsidRPr="00EA79EF" w:rsidRDefault="009C083D">
            <w:pPr>
              <w:pStyle w:val="InstructionsText"/>
              <w:numPr>
                <w:ilvl w:val="0"/>
                <w:numId w:val="28"/>
              </w:numPr>
            </w:pPr>
            <w:r w:rsidRPr="00EA79EF">
              <w:lastRenderedPageBreak/>
              <w:t>real 180 osutatud OCR suhtarv esimese taseme omavahendite vormis;</w:t>
            </w:r>
          </w:p>
          <w:p w14:paraId="6DC1CE75" w14:textId="77777777" w:rsidR="009E2F61" w:rsidRPr="00EA79EF" w:rsidRDefault="009C083D">
            <w:pPr>
              <w:pStyle w:val="InstructionsText"/>
              <w:numPr>
                <w:ilvl w:val="0"/>
                <w:numId w:val="28"/>
              </w:numPr>
            </w:pPr>
            <w:r w:rsidRPr="00EA79EF">
              <w:t>kui see on kohaldatav, rea 190 punktis ii osutatud 2. samba suuniste osa, mis pädeva asutuse nõudel peab olema esimese taseme omavahendite vormis. 2. samba suunised hõlmatakse üksnes juhul, kui pädev asutus on need krediidiasutusele või investeerimisühingule teatavaks teinud.</w:t>
            </w:r>
          </w:p>
          <w:p w14:paraId="3F1A442F" w14:textId="4F4DB231" w:rsidR="009E2F61" w:rsidRPr="00EA79EF" w:rsidRDefault="00FF2818">
            <w:pPr>
              <w:pStyle w:val="InstructionsText"/>
              <w:rPr>
                <w:rStyle w:val="InstructionsTabelleberschrift"/>
                <w:rFonts w:ascii="Times New Roman" w:hAnsi="Times New Roman"/>
                <w:b w:val="0"/>
                <w:bCs w:val="0"/>
                <w:sz w:val="24"/>
                <w:u w:val="none"/>
              </w:rPr>
            </w:pPr>
            <w:r w:rsidRPr="00EA79EF">
              <w:t>Kui pädev asutus ei ole 2. samba kapitalisuuniseid teatavaks teinud, esitatakse üksnes punkti i teave.</w:t>
            </w:r>
            <w:r w:rsidRPr="00EA79EF">
              <w:rPr>
                <w:rStyle w:val="InstructionsTabelleberschrift"/>
                <w:rFonts w:ascii="Times New Roman" w:hAnsi="Times New Roman"/>
                <w:b w:val="0"/>
                <w:sz w:val="24"/>
              </w:rPr>
              <w:t xml:space="preserve"> </w:t>
            </w:r>
          </w:p>
        </w:tc>
      </w:tr>
    </w:tbl>
    <w:p w14:paraId="0E23FC91" w14:textId="77777777" w:rsidR="009E2F61" w:rsidRPr="00EA79EF" w:rsidRDefault="009E2F61">
      <w:pPr>
        <w:pStyle w:val="InstructionsText"/>
      </w:pPr>
    </w:p>
    <w:p w14:paraId="159CFF40"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16" w:name="_Toc30765121"/>
      <w:r w:rsidRPr="00EA79EF">
        <w:rPr>
          <w:rFonts w:ascii="Times New Roman" w:hAnsi="Times New Roman"/>
          <w:sz w:val="24"/>
          <w:u w:val="none"/>
        </w:rPr>
        <w:t>1.5.</w:t>
      </w:r>
      <w:r w:rsidRPr="00EA79EF">
        <w:rPr>
          <w:rFonts w:ascii="Times New Roman" w:hAnsi="Times New Roman"/>
          <w:sz w:val="24"/>
          <w:u w:val="none"/>
        </w:rPr>
        <w:tab/>
      </w:r>
      <w:r w:rsidRPr="00EA79EF">
        <w:rPr>
          <w:rFonts w:ascii="Times New Roman" w:hAnsi="Times New Roman"/>
          <w:sz w:val="24"/>
        </w:rPr>
        <w:t>C 04.00 – MEMOKIRJED (CA4)</w:t>
      </w:r>
      <w:bookmarkEnd w:id="16"/>
      <w:r w:rsidRPr="00EA79EF">
        <w:rPr>
          <w:rFonts w:ascii="Times New Roman" w:hAnsi="Times New Roman"/>
          <w:sz w:val="24"/>
        </w:rPr>
        <w:t xml:space="preserve"> </w:t>
      </w:r>
    </w:p>
    <w:p w14:paraId="42F8F30C"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17" w:name="_Toc30765122"/>
      <w:r w:rsidRPr="00EA79EF">
        <w:rPr>
          <w:rFonts w:ascii="Times New Roman" w:hAnsi="Times New Roman"/>
          <w:sz w:val="24"/>
          <w:u w:val="none"/>
        </w:rPr>
        <w:t>1.5.1.</w:t>
      </w:r>
      <w:r w:rsidRPr="00EA79EF">
        <w:rPr>
          <w:rFonts w:ascii="Times New Roman" w:hAnsi="Times New Roman"/>
          <w:sz w:val="24"/>
          <w:u w:val="none"/>
        </w:rPr>
        <w:tab/>
      </w:r>
      <w:r w:rsidRPr="00EA79EF">
        <w:rPr>
          <w:rFonts w:ascii="Times New Roman" w:hAnsi="Times New Roman"/>
          <w:sz w:val="24"/>
        </w:rPr>
        <w:t>Juhised konkreetsete kirjete kohta</w:t>
      </w:r>
      <w:bookmarkEnd w:id="17"/>
    </w:p>
    <w:p w14:paraId="6390E10F" w14:textId="77777777" w:rsidR="009E2F61" w:rsidRPr="00EA79EF" w:rsidRDefault="009E2F61">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6"/>
        <w:gridCol w:w="7057"/>
      </w:tblGrid>
      <w:tr w:rsidR="009E2F61" w:rsidRPr="00EA79EF" w14:paraId="313B6EA1" w14:textId="77777777" w:rsidTr="00672D2A">
        <w:tc>
          <w:tcPr>
            <w:tcW w:w="8749" w:type="dxa"/>
            <w:gridSpan w:val="2"/>
            <w:shd w:val="clear" w:color="auto" w:fill="D9D9D9"/>
          </w:tcPr>
          <w:p w14:paraId="4816E426" w14:textId="77777777" w:rsidR="009E2F61" w:rsidRPr="00EA79EF" w:rsidRDefault="002648B0">
            <w:pPr>
              <w:pStyle w:val="InstructionsText"/>
            </w:pPr>
            <w:r w:rsidRPr="00EA79EF">
              <w:t>Read</w:t>
            </w:r>
          </w:p>
        </w:tc>
      </w:tr>
      <w:tr w:rsidR="009E2F61" w:rsidRPr="00EA79EF" w14:paraId="22110935" w14:textId="77777777" w:rsidTr="00672D2A">
        <w:tc>
          <w:tcPr>
            <w:tcW w:w="1506" w:type="dxa"/>
          </w:tcPr>
          <w:p w14:paraId="500FF4BF" w14:textId="77777777" w:rsidR="009E2F61" w:rsidRPr="00EA79EF" w:rsidRDefault="002648B0">
            <w:pPr>
              <w:pStyle w:val="InstructionsText"/>
            </w:pPr>
            <w:r w:rsidRPr="00EA79EF">
              <w:t>010</w:t>
            </w:r>
          </w:p>
        </w:tc>
        <w:tc>
          <w:tcPr>
            <w:tcW w:w="7243" w:type="dxa"/>
          </w:tcPr>
          <w:p w14:paraId="0F2D308F" w14:textId="77777777" w:rsidR="009E2F61" w:rsidRPr="00EA79EF" w:rsidRDefault="00C66473">
            <w:pPr>
              <w:pStyle w:val="InstructionsText"/>
            </w:pPr>
            <w:r w:rsidRPr="00EA79EF">
              <w:rPr>
                <w:rStyle w:val="InstructionsTabelleberschrift"/>
                <w:rFonts w:ascii="Times New Roman" w:hAnsi="Times New Roman"/>
                <w:sz w:val="24"/>
              </w:rPr>
              <w:t>1.</w:t>
            </w:r>
            <w:r w:rsidRPr="00EA79EF">
              <w:rPr>
                <w:rStyle w:val="InstructionsTabelleberschrift"/>
                <w:rFonts w:ascii="Times New Roman" w:hAnsi="Times New Roman"/>
                <w:sz w:val="24"/>
              </w:rPr>
              <w:tab/>
              <w:t>Edasilükkunud tulumaksu vara kokku</w:t>
            </w:r>
          </w:p>
          <w:p w14:paraId="53ACAA60" w14:textId="72B9D86A" w:rsidR="009E2F61" w:rsidRPr="00EA79EF" w:rsidRDefault="002648B0">
            <w:pPr>
              <w:pStyle w:val="InstructionsText"/>
            </w:pPr>
            <w:r w:rsidRPr="00EA79EF">
              <w:t>Selle kirje all kajastatav summa võrdub kõige hilisemas kontrollitud/auditeeritud raamatupidamisarvestuse bilansis kajastatava summaga.</w:t>
            </w:r>
          </w:p>
        </w:tc>
      </w:tr>
      <w:tr w:rsidR="009E2F61" w:rsidRPr="00EA79EF" w14:paraId="14E6DBA6" w14:textId="77777777" w:rsidTr="00672D2A">
        <w:tc>
          <w:tcPr>
            <w:tcW w:w="1506" w:type="dxa"/>
          </w:tcPr>
          <w:p w14:paraId="029AF20D" w14:textId="77777777" w:rsidR="009E2F61" w:rsidRPr="00EA79EF" w:rsidRDefault="002648B0">
            <w:pPr>
              <w:pStyle w:val="InstructionsText"/>
            </w:pPr>
            <w:r w:rsidRPr="00EA79EF">
              <w:t>020</w:t>
            </w:r>
          </w:p>
        </w:tc>
        <w:tc>
          <w:tcPr>
            <w:tcW w:w="7243" w:type="dxa"/>
          </w:tcPr>
          <w:p w14:paraId="0D448E41" w14:textId="77777777" w:rsidR="009E2F61" w:rsidRPr="00EA79EF" w:rsidRDefault="002648B0">
            <w:pPr>
              <w:pStyle w:val="InstructionsText"/>
            </w:pPr>
            <w:r w:rsidRPr="00EA79EF">
              <w:rPr>
                <w:rStyle w:val="InstructionsTabelleberschrift"/>
                <w:rFonts w:ascii="Times New Roman" w:hAnsi="Times New Roman"/>
                <w:sz w:val="24"/>
              </w:rPr>
              <w:t>1.1</w:t>
            </w:r>
            <w:r w:rsidRPr="00EA79EF">
              <w:rPr>
                <w:rStyle w:val="InstructionsTabelleberschrift"/>
                <w:rFonts w:ascii="Times New Roman" w:hAnsi="Times New Roman"/>
                <w:sz w:val="24"/>
              </w:rPr>
              <w:tab/>
              <w:t>Edasilükkunud tulumaksu vara, mis ei põhine tulevasel kasumlikkusel</w:t>
            </w:r>
          </w:p>
          <w:p w14:paraId="1A120991" w14:textId="2E724B6B" w:rsidR="009E2F61" w:rsidRPr="00EA79EF" w:rsidRDefault="002648B0">
            <w:pPr>
              <w:pStyle w:val="InstructionsText"/>
            </w:pPr>
            <w:r w:rsidRPr="00EA79EF">
              <w:t>Kapitalinõuete määruse artikli 39 lõige 2</w:t>
            </w:r>
          </w:p>
          <w:p w14:paraId="4105C1C1" w14:textId="77777777" w:rsidR="009E2F61" w:rsidRPr="00EA79EF" w:rsidRDefault="002648B0">
            <w:pPr>
              <w:pStyle w:val="InstructionsText"/>
            </w:pPr>
            <w:r w:rsidRPr="00EA79EF">
              <w:t>Edasilükkunud tulumaksu vara, mis ei põhine tulevasel kasumlikkusel ja mille suhtes kohaldatakse seega riskikaalu.</w:t>
            </w:r>
          </w:p>
        </w:tc>
      </w:tr>
      <w:tr w:rsidR="009E2F61" w:rsidRPr="00EA79EF" w14:paraId="53A2C3B9" w14:textId="77777777" w:rsidTr="00672D2A">
        <w:tc>
          <w:tcPr>
            <w:tcW w:w="1506" w:type="dxa"/>
          </w:tcPr>
          <w:p w14:paraId="778538E2" w14:textId="77777777" w:rsidR="009E2F61" w:rsidRPr="00EA79EF" w:rsidRDefault="002648B0">
            <w:pPr>
              <w:pStyle w:val="InstructionsText"/>
            </w:pPr>
            <w:r w:rsidRPr="00EA79EF">
              <w:t>030</w:t>
            </w:r>
          </w:p>
        </w:tc>
        <w:tc>
          <w:tcPr>
            <w:tcW w:w="7243" w:type="dxa"/>
          </w:tcPr>
          <w:p w14:paraId="4CE41E2D" w14:textId="77777777" w:rsidR="009E2F61" w:rsidRPr="00EA79EF" w:rsidRDefault="002648B0">
            <w:pPr>
              <w:pStyle w:val="InstructionsText"/>
            </w:pPr>
            <w:r w:rsidRPr="00EA79EF">
              <w:rPr>
                <w:rStyle w:val="InstructionsTabelleberschrift"/>
                <w:rFonts w:ascii="Times New Roman" w:hAnsi="Times New Roman"/>
                <w:sz w:val="24"/>
              </w:rPr>
              <w:t>1.2</w:t>
            </w:r>
            <w:r w:rsidRPr="00EA79EF">
              <w:rPr>
                <w:rStyle w:val="InstructionsTabelleberschrift"/>
                <w:rFonts w:ascii="Times New Roman" w:hAnsi="Times New Roman"/>
                <w:sz w:val="24"/>
              </w:rPr>
              <w:tab/>
              <w:t>Tulevasel kasumlikkusel põhinev edasilükkunud tulumaksu vara, mis ei tulene ajutistest erinevustest</w:t>
            </w:r>
          </w:p>
          <w:p w14:paraId="666689B9" w14:textId="584FCF22" w:rsidR="009E2F61" w:rsidRPr="00EA79EF" w:rsidRDefault="0014657C">
            <w:pPr>
              <w:pStyle w:val="InstructionsText"/>
            </w:pPr>
            <w:r w:rsidRPr="00EA79EF">
              <w:t>Kapitalinõuete määruse artikli 36 lõike 1 punkt c ja artikkel 38</w:t>
            </w:r>
          </w:p>
          <w:p w14:paraId="06BE7532" w14:textId="77777777" w:rsidR="009E2F61" w:rsidRPr="00EA79EF" w:rsidRDefault="002648B0">
            <w:pPr>
              <w:pStyle w:val="InstructionsText"/>
            </w:pPr>
            <w:r w:rsidRPr="00EA79EF">
              <w:t>Tulevasel kasumlikkusel põhinev edasilükkunud tulumaksu vara, mis ei tulene ajutistest erinevustest ja mille suhtes seega ei kohaldata mingit künnist (st arvatakse täielikult maha esimese taseme põhiomavahenditest).</w:t>
            </w:r>
          </w:p>
        </w:tc>
      </w:tr>
      <w:tr w:rsidR="009E2F61" w:rsidRPr="00EA79EF" w14:paraId="50B75D93" w14:textId="77777777" w:rsidTr="00672D2A">
        <w:tc>
          <w:tcPr>
            <w:tcW w:w="1506" w:type="dxa"/>
          </w:tcPr>
          <w:p w14:paraId="263B71C4" w14:textId="77777777" w:rsidR="009E2F61" w:rsidRPr="00EA79EF" w:rsidRDefault="002648B0">
            <w:pPr>
              <w:pStyle w:val="InstructionsText"/>
            </w:pPr>
            <w:r w:rsidRPr="00EA79EF">
              <w:t>040</w:t>
            </w:r>
          </w:p>
        </w:tc>
        <w:tc>
          <w:tcPr>
            <w:tcW w:w="7243" w:type="dxa"/>
          </w:tcPr>
          <w:p w14:paraId="518832B6" w14:textId="77777777" w:rsidR="009E2F61" w:rsidRPr="00EA79EF" w:rsidRDefault="002648B0">
            <w:pPr>
              <w:pStyle w:val="InstructionsText"/>
            </w:pPr>
            <w:r w:rsidRPr="00EA79EF">
              <w:rPr>
                <w:rStyle w:val="InstructionsTabelleberschrift"/>
                <w:rFonts w:ascii="Times New Roman" w:hAnsi="Times New Roman"/>
                <w:sz w:val="24"/>
              </w:rPr>
              <w:t>1.3</w:t>
            </w:r>
            <w:r w:rsidRPr="00EA79EF">
              <w:rPr>
                <w:rStyle w:val="InstructionsTabelleberschrift"/>
                <w:rFonts w:ascii="Times New Roman" w:hAnsi="Times New Roman"/>
                <w:sz w:val="24"/>
              </w:rPr>
              <w:tab/>
              <w:t>Tulevasel kasumlikkusel põhinev edasilükkunud tulumaksu vara, mis tuleneb ajutistest erinevustest</w:t>
            </w:r>
          </w:p>
          <w:p w14:paraId="710E4708" w14:textId="08191F9B" w:rsidR="009E2F61" w:rsidRPr="00EA79EF" w:rsidRDefault="0014657C">
            <w:pPr>
              <w:pStyle w:val="InstructionsText"/>
            </w:pPr>
            <w:r w:rsidRPr="00EA79EF">
              <w:t>Kapitalinõuete määruse artikli 36 lõike 1 punkt c, artikkel 38 ja artikli 48 lõike 1 punkt a</w:t>
            </w:r>
          </w:p>
          <w:p w14:paraId="4BC7F2B8" w14:textId="46DE428B" w:rsidR="009E2F61" w:rsidRPr="00EA79EF" w:rsidRDefault="002648B0">
            <w:pPr>
              <w:pStyle w:val="InstructionsText"/>
            </w:pPr>
            <w:r w:rsidRPr="00EA79EF">
              <w:t>Tulevasel kasumlikkusel põhinev edasilükkunud tulumaksu vara, mis tuleneb ajutistest erinevustest ja mille mahaarvamisel esimese taseme põhiomavahenditest kohaldatakse seega kapitalinõuete määruse artikli 48 kohaseid künniseid 10 % ja 17,65 %.</w:t>
            </w:r>
          </w:p>
        </w:tc>
      </w:tr>
      <w:tr w:rsidR="009E2F61" w:rsidRPr="00EA79EF" w14:paraId="410FE284" w14:textId="77777777" w:rsidTr="00672D2A">
        <w:tc>
          <w:tcPr>
            <w:tcW w:w="1506" w:type="dxa"/>
          </w:tcPr>
          <w:p w14:paraId="258DBD5A" w14:textId="77777777" w:rsidR="009E2F61" w:rsidRPr="00EA79EF" w:rsidRDefault="002648B0">
            <w:pPr>
              <w:pStyle w:val="InstructionsText"/>
            </w:pPr>
            <w:r w:rsidRPr="00EA79EF">
              <w:t>050</w:t>
            </w:r>
          </w:p>
        </w:tc>
        <w:tc>
          <w:tcPr>
            <w:tcW w:w="7243" w:type="dxa"/>
          </w:tcPr>
          <w:p w14:paraId="49A5DD38" w14:textId="77777777" w:rsidR="009E2F61" w:rsidRPr="00EA79EF" w:rsidRDefault="002648B0">
            <w:pPr>
              <w:pStyle w:val="InstructionsText"/>
            </w:pPr>
            <w:r w:rsidRPr="00EA79EF">
              <w:rPr>
                <w:rStyle w:val="InstructionsTabelleberschrift"/>
                <w:rFonts w:ascii="Times New Roman" w:hAnsi="Times New Roman"/>
                <w:sz w:val="24"/>
              </w:rPr>
              <w:t>2 Edasilükkunud tulumaksu kohustused kokku</w:t>
            </w:r>
          </w:p>
          <w:p w14:paraId="7B2477AB" w14:textId="77777777" w:rsidR="009E2F61" w:rsidRPr="00EA79EF" w:rsidRDefault="002648B0">
            <w:pPr>
              <w:pStyle w:val="InstructionsText"/>
            </w:pPr>
            <w:r w:rsidRPr="00EA79EF">
              <w:lastRenderedPageBreak/>
              <w:t>Selle kirje all kajastatav summa võrdub kõige hilisemas kontrollitud/auditeeritud raamatupidamisarvestuse bilansis kajastatava summaga.</w:t>
            </w:r>
          </w:p>
        </w:tc>
      </w:tr>
      <w:tr w:rsidR="009E2F61" w:rsidRPr="00EA79EF" w14:paraId="107EE33C" w14:textId="77777777" w:rsidTr="00672D2A">
        <w:tc>
          <w:tcPr>
            <w:tcW w:w="1506" w:type="dxa"/>
          </w:tcPr>
          <w:p w14:paraId="1971C47D" w14:textId="77777777" w:rsidR="009E2F61" w:rsidRPr="00EA79EF" w:rsidRDefault="002648B0">
            <w:pPr>
              <w:pStyle w:val="InstructionsText"/>
            </w:pPr>
            <w:r w:rsidRPr="00EA79EF">
              <w:lastRenderedPageBreak/>
              <w:t>060</w:t>
            </w:r>
          </w:p>
        </w:tc>
        <w:tc>
          <w:tcPr>
            <w:tcW w:w="7243" w:type="dxa"/>
          </w:tcPr>
          <w:p w14:paraId="3C8B9D6B" w14:textId="77777777" w:rsidR="009E2F61" w:rsidRPr="00EA79EF" w:rsidRDefault="002648B0">
            <w:pPr>
              <w:pStyle w:val="InstructionsText"/>
            </w:pPr>
            <w:r w:rsidRPr="00EA79EF">
              <w:rPr>
                <w:rStyle w:val="InstructionsTabelleberschrift"/>
                <w:rFonts w:ascii="Times New Roman" w:hAnsi="Times New Roman"/>
                <w:sz w:val="24"/>
              </w:rPr>
              <w:t>2.1</w:t>
            </w:r>
            <w:r w:rsidRPr="00EA79EF">
              <w:rPr>
                <w:rStyle w:val="InstructionsTabelleberschrift"/>
                <w:rFonts w:ascii="Times New Roman" w:hAnsi="Times New Roman"/>
                <w:sz w:val="24"/>
              </w:rPr>
              <w:tab/>
              <w:t>Edasilükkunud tulumaksu kohustused, mis ei ole mahaarvatavad tulevasel kasumlikkusel põhinevast edasilükkunud tulumaksu varast</w:t>
            </w:r>
          </w:p>
          <w:p w14:paraId="5322D994" w14:textId="7DF27794" w:rsidR="009E2F61" w:rsidRPr="00EA79EF" w:rsidRDefault="00167619">
            <w:pPr>
              <w:pStyle w:val="InstructionsText"/>
            </w:pPr>
            <w:r w:rsidRPr="00EA79EF">
              <w:t>Kapitalinõuete määruse artikli 38 lõiked 3 ja 4</w:t>
            </w:r>
          </w:p>
          <w:p w14:paraId="7B01D615" w14:textId="5D2F8BDB" w:rsidR="009E2F61" w:rsidRPr="00EA79EF" w:rsidRDefault="002648B0">
            <w:pPr>
              <w:pStyle w:val="InstructionsText"/>
            </w:pPr>
            <w:r w:rsidRPr="00EA79EF">
              <w:t>Edasilükkunud tulumaksu kohustused, mille puhul ei ole täidetud kapitalinõuete määruse artikli 38 lõigetes 3 ja 4 sätestatud tingimused. Seega hõlmab see kirje edasilükkunud tulumaksu kohustusi, mille võrra vähendatakse mahaarvamisele kuuluvat firmaväärtust, muud immateriaalset vara või kindlaksmääratud hüvitisega pensionifondi vara, mida kajastatakse vastavalt vormi CA1 kirjete 1.1.1.10.3, 1.1.1.11.2 ja 1.1.1.14.2 all.</w:t>
            </w:r>
          </w:p>
        </w:tc>
      </w:tr>
      <w:tr w:rsidR="009E2F61" w:rsidRPr="00EA79EF" w14:paraId="51025795" w14:textId="77777777" w:rsidTr="00672D2A">
        <w:tc>
          <w:tcPr>
            <w:tcW w:w="1506" w:type="dxa"/>
          </w:tcPr>
          <w:p w14:paraId="6EE03528" w14:textId="77777777" w:rsidR="009E2F61" w:rsidRPr="00EA79EF" w:rsidRDefault="002648B0">
            <w:pPr>
              <w:pStyle w:val="InstructionsText"/>
            </w:pPr>
            <w:r w:rsidRPr="00EA79EF">
              <w:t>070</w:t>
            </w:r>
          </w:p>
        </w:tc>
        <w:tc>
          <w:tcPr>
            <w:tcW w:w="7243" w:type="dxa"/>
          </w:tcPr>
          <w:p w14:paraId="2A6440DC" w14:textId="77777777" w:rsidR="009E2F61" w:rsidRPr="00EA79EF" w:rsidRDefault="002648B0">
            <w:pPr>
              <w:pStyle w:val="InstructionsText"/>
            </w:pPr>
            <w:r w:rsidRPr="00EA79EF">
              <w:rPr>
                <w:rStyle w:val="InstructionsTabelleberschrift"/>
                <w:rFonts w:ascii="Times New Roman" w:hAnsi="Times New Roman"/>
                <w:sz w:val="24"/>
              </w:rPr>
              <w:t>2.2</w:t>
            </w:r>
            <w:r w:rsidRPr="00EA79EF">
              <w:rPr>
                <w:rStyle w:val="InstructionsTabelleberschrift"/>
                <w:rFonts w:ascii="Times New Roman" w:hAnsi="Times New Roman"/>
                <w:sz w:val="24"/>
              </w:rPr>
              <w:tab/>
              <w:t>Edasilükkunud tulumaksu kohustused, mis kuuluvad mahaarvamisele tulevasel kasumlikkusel põhinevast edasilükkunud tulumaksu varast</w:t>
            </w:r>
          </w:p>
          <w:p w14:paraId="6318FF2D" w14:textId="3FCE05C3" w:rsidR="009E2F61" w:rsidRPr="00EA79EF" w:rsidRDefault="002648B0">
            <w:pPr>
              <w:pStyle w:val="InstructionsText"/>
            </w:pPr>
            <w:r w:rsidRPr="00EA79EF">
              <w:t>Kapitalinõuete määruse artikkel 38</w:t>
            </w:r>
          </w:p>
        </w:tc>
      </w:tr>
      <w:tr w:rsidR="009E2F61" w:rsidRPr="00EA79EF" w14:paraId="19EBEDDB" w14:textId="77777777" w:rsidTr="00672D2A">
        <w:tc>
          <w:tcPr>
            <w:tcW w:w="1506" w:type="dxa"/>
          </w:tcPr>
          <w:p w14:paraId="61E6E118" w14:textId="77777777" w:rsidR="009E2F61" w:rsidRPr="00EA79EF" w:rsidRDefault="002648B0">
            <w:pPr>
              <w:pStyle w:val="InstructionsText"/>
            </w:pPr>
            <w:r w:rsidRPr="00EA79EF">
              <w:t>080</w:t>
            </w:r>
          </w:p>
        </w:tc>
        <w:tc>
          <w:tcPr>
            <w:tcW w:w="7243" w:type="dxa"/>
          </w:tcPr>
          <w:p w14:paraId="71563A1F" w14:textId="77777777" w:rsidR="009E2F61" w:rsidRPr="00EA79EF" w:rsidRDefault="002648B0">
            <w:pPr>
              <w:pStyle w:val="InstructionsText"/>
            </w:pPr>
            <w:r w:rsidRPr="00EA79EF">
              <w:rPr>
                <w:rStyle w:val="InstructionsTabelleberschrift"/>
                <w:rFonts w:ascii="Times New Roman" w:hAnsi="Times New Roman"/>
                <w:sz w:val="24"/>
              </w:rPr>
              <w:t>2.2.1</w:t>
            </w:r>
            <w:r w:rsidRPr="00EA79EF">
              <w:rPr>
                <w:rStyle w:val="InstructionsTabelleberschrift"/>
                <w:rFonts w:ascii="Times New Roman" w:hAnsi="Times New Roman"/>
                <w:sz w:val="24"/>
              </w:rPr>
              <w:tab/>
              <w:t>Mahaarvatavad edasilükkunud tulumaksu kohustused, mis on seotud tulevasel kasumlikkusel põhineva edasilükkunud tulumaksu varaga, mis ei tulene ajutistest erinevustest</w:t>
            </w:r>
          </w:p>
          <w:p w14:paraId="1400A064" w14:textId="0A7081CC" w:rsidR="009E2F61" w:rsidRPr="00EA79EF" w:rsidRDefault="00167619">
            <w:pPr>
              <w:pStyle w:val="InstructionsText"/>
            </w:pPr>
            <w:r w:rsidRPr="00EA79EF">
              <w:t>Kapitalinõuete määruse artikli 38 lõiked 3, 4 ja 5</w:t>
            </w:r>
          </w:p>
          <w:p w14:paraId="7715C9CE" w14:textId="1A690E88" w:rsidR="009E2F61" w:rsidRPr="00EA79EF" w:rsidRDefault="002648B0">
            <w:pPr>
              <w:pStyle w:val="InstructionsText"/>
            </w:pPr>
            <w:r w:rsidRPr="00EA79EF">
              <w:t>Edasilükkunud tulumaksu kohustused, mille võrra võib vähendada tulevasel kasumlikkusel põhinevat edasilükkunud tulumaksu vara vastavalt kapitalinõuete määruse artikli 38 lõigetele 3 ja 4 ning mis ei ole vastavalt kapitalinõuete määruse artikli 38 lõikele 5 eraldatud tulevasel kasumlikkusel põhinevasse edasilükkunud tulumaksu varasse ja mis tulenevad ajutistest erinevustest.</w:t>
            </w:r>
          </w:p>
        </w:tc>
      </w:tr>
      <w:tr w:rsidR="009E2F61" w:rsidRPr="00EA79EF" w14:paraId="3A9755BF" w14:textId="77777777" w:rsidTr="00672D2A">
        <w:tc>
          <w:tcPr>
            <w:tcW w:w="1506" w:type="dxa"/>
          </w:tcPr>
          <w:p w14:paraId="0B10B484" w14:textId="77777777" w:rsidR="009E2F61" w:rsidRPr="00EA79EF" w:rsidRDefault="002648B0">
            <w:pPr>
              <w:pStyle w:val="InstructionsText"/>
            </w:pPr>
            <w:r w:rsidRPr="00EA79EF">
              <w:t>090</w:t>
            </w:r>
          </w:p>
        </w:tc>
        <w:tc>
          <w:tcPr>
            <w:tcW w:w="7243" w:type="dxa"/>
          </w:tcPr>
          <w:p w14:paraId="1AE9EA25" w14:textId="77777777" w:rsidR="009E2F61" w:rsidRPr="00EA79EF" w:rsidRDefault="002648B0">
            <w:pPr>
              <w:pStyle w:val="InstructionsText"/>
            </w:pPr>
            <w:r w:rsidRPr="00EA79EF">
              <w:rPr>
                <w:rStyle w:val="InstructionsTabelleberschrift"/>
                <w:rFonts w:ascii="Times New Roman" w:hAnsi="Times New Roman"/>
                <w:sz w:val="24"/>
              </w:rPr>
              <w:t>2.2.2</w:t>
            </w:r>
            <w:r w:rsidRPr="00EA79EF">
              <w:rPr>
                <w:rStyle w:val="InstructionsTabelleberschrift"/>
                <w:rFonts w:ascii="Times New Roman" w:hAnsi="Times New Roman"/>
                <w:sz w:val="24"/>
              </w:rPr>
              <w:tab/>
              <w:t>Mahaarvatavad edasilükkunud tulumaksu kohustused, mis on seotud tulevasel kasumlikkusel põhineva edasilükkunud tulumaksu varaga, mis tuleneb ajutistest erinevustest</w:t>
            </w:r>
          </w:p>
          <w:p w14:paraId="1AC85E24" w14:textId="36124B41" w:rsidR="009E2F61" w:rsidRPr="00EA79EF" w:rsidRDefault="00167619">
            <w:pPr>
              <w:pStyle w:val="InstructionsText"/>
            </w:pPr>
            <w:r w:rsidRPr="00EA79EF">
              <w:t>Kapitalinõuete määruse artikli 38 lõiked 3, 4 ja 5</w:t>
            </w:r>
          </w:p>
          <w:p w14:paraId="13D0569C" w14:textId="4C4940CF" w:rsidR="009E2F61" w:rsidRPr="00EA79EF" w:rsidRDefault="002648B0">
            <w:pPr>
              <w:pStyle w:val="InstructionsText"/>
            </w:pPr>
            <w:r w:rsidRPr="00EA79EF">
              <w:t>Edasilükkunud tulumaksu kohustused, mille võrra võib vähendada tulevasel kasumlikkusel põhinevat edasilükkunud tulumaksu vara vastavalt kapitalinõuete määruse artikli 38 lõigetele 3 ja 4 ning mis on vastavalt kapitalinõuete määruse artikli 38 lõikele 5 eraldatud tulevasel kasumlikkusel põhinevasse edasilükkunud tulumaksu varasse ja mis tulenevad ajutistest erinevustest.</w:t>
            </w:r>
          </w:p>
        </w:tc>
      </w:tr>
      <w:tr w:rsidR="009E2F61" w:rsidRPr="00EA79EF" w14:paraId="4AC775B1" w14:textId="77777777" w:rsidTr="00672D2A">
        <w:tc>
          <w:tcPr>
            <w:tcW w:w="1506" w:type="dxa"/>
          </w:tcPr>
          <w:p w14:paraId="5AC14744" w14:textId="77777777" w:rsidR="009E2F61" w:rsidRPr="00EA79EF" w:rsidRDefault="00550113">
            <w:pPr>
              <w:pStyle w:val="InstructionsText"/>
            </w:pPr>
            <w:r w:rsidRPr="00EA79EF">
              <w:t>093</w:t>
            </w:r>
          </w:p>
        </w:tc>
        <w:tc>
          <w:tcPr>
            <w:tcW w:w="7243" w:type="dxa"/>
          </w:tcPr>
          <w:p w14:paraId="43D7F576" w14:textId="77777777" w:rsidR="009E2F61" w:rsidRPr="00EA79EF" w:rsidRDefault="00550113">
            <w:pPr>
              <w:pStyle w:val="InstructionsText"/>
            </w:pPr>
            <w:r w:rsidRPr="00EA79EF">
              <w:rPr>
                <w:rStyle w:val="InstructionsTabelleberschrift"/>
                <w:rFonts w:ascii="Times New Roman" w:hAnsi="Times New Roman"/>
                <w:sz w:val="24"/>
              </w:rPr>
              <w:t>2A</w:t>
            </w:r>
            <w:r w:rsidRPr="00EA79EF">
              <w:rPr>
                <w:rStyle w:val="InstructionsTabelleberschrift"/>
                <w:rFonts w:ascii="Times New Roman" w:hAnsi="Times New Roman"/>
                <w:sz w:val="24"/>
              </w:rPr>
              <w:tab/>
              <w:t>Enammakstud maksusumma ja tagasi kantud maksukahjum</w:t>
            </w:r>
          </w:p>
          <w:p w14:paraId="4EF09013" w14:textId="31481A2B" w:rsidR="009E2F61" w:rsidRPr="00EA79EF" w:rsidRDefault="00201704">
            <w:pPr>
              <w:pStyle w:val="InstructionsText"/>
            </w:pPr>
            <w:r w:rsidRPr="00EA79EF">
              <w:t>Kapitalinõuete määruse artikli 39 lõige 1</w:t>
            </w:r>
          </w:p>
          <w:p w14:paraId="7DD40B6E" w14:textId="3620BCB6" w:rsidR="009E2F61" w:rsidRPr="00EA79EF" w:rsidRDefault="00550113">
            <w:pPr>
              <w:pStyle w:val="InstructionsText"/>
              <w:rPr>
                <w:rStyle w:val="InstructionsTabelleberschrift"/>
                <w:rFonts w:ascii="Times New Roman" w:hAnsi="Times New Roman"/>
                <w:b w:val="0"/>
                <w:bCs w:val="0"/>
                <w:sz w:val="24"/>
                <w:u w:val="none"/>
              </w:rPr>
            </w:pPr>
            <w:r w:rsidRPr="00EA79EF">
              <w:t xml:space="preserve">Enammakstud maksusumma ja tagasi kantud maksukahjum, mis ei ole omavahenditest maha arvatud vastavalt kapitalinõuete määruse artikli </w:t>
            </w:r>
            <w:r w:rsidRPr="00EA79EF">
              <w:lastRenderedPageBreak/>
              <w:t>39 lõikele 1. Kajastatav summa on summa enne riskikaalude kohaldamist.</w:t>
            </w:r>
          </w:p>
        </w:tc>
      </w:tr>
      <w:tr w:rsidR="009E2F61" w:rsidRPr="00EA79EF" w14:paraId="5F206D74" w14:textId="77777777" w:rsidTr="00672D2A">
        <w:tc>
          <w:tcPr>
            <w:tcW w:w="1506" w:type="dxa"/>
          </w:tcPr>
          <w:p w14:paraId="60FAF585" w14:textId="77777777" w:rsidR="009E2F61" w:rsidRPr="00EA79EF" w:rsidRDefault="00DF65DF">
            <w:pPr>
              <w:pStyle w:val="InstructionsText"/>
            </w:pPr>
            <w:r w:rsidRPr="00EA79EF">
              <w:lastRenderedPageBreak/>
              <w:t>096</w:t>
            </w:r>
          </w:p>
        </w:tc>
        <w:tc>
          <w:tcPr>
            <w:tcW w:w="7243" w:type="dxa"/>
          </w:tcPr>
          <w:p w14:paraId="16A9D094" w14:textId="77777777" w:rsidR="009E2F61" w:rsidRPr="00EA79EF" w:rsidRDefault="00550113">
            <w:pPr>
              <w:pStyle w:val="InstructionsText"/>
            </w:pPr>
            <w:r w:rsidRPr="00EA79EF">
              <w:rPr>
                <w:rStyle w:val="InstructionsTabelleberschrift"/>
                <w:rFonts w:ascii="Times New Roman" w:hAnsi="Times New Roman"/>
                <w:sz w:val="24"/>
              </w:rPr>
              <w:t>2B</w:t>
            </w:r>
            <w:r w:rsidRPr="00EA79EF">
              <w:rPr>
                <w:rStyle w:val="InstructionsTabelleberschrift"/>
                <w:rFonts w:ascii="Times New Roman" w:hAnsi="Times New Roman"/>
                <w:sz w:val="24"/>
              </w:rPr>
              <w:tab/>
              <w:t>Edasilükkunud tulumaksu vara, mille suhtes kohaldatakse riskikaalu 250 %</w:t>
            </w:r>
          </w:p>
          <w:p w14:paraId="0BB36867" w14:textId="20F46AD6" w:rsidR="009E2F61" w:rsidRPr="00EA79EF" w:rsidRDefault="00201704">
            <w:pPr>
              <w:pStyle w:val="InstructionsText"/>
            </w:pPr>
            <w:r w:rsidRPr="00EA79EF">
              <w:t>Kapitalinõuete määruse artikli 48 lõige 4</w:t>
            </w:r>
          </w:p>
          <w:p w14:paraId="7CB8F874" w14:textId="77777777" w:rsidR="009E2F61" w:rsidRPr="00EA79EF" w:rsidRDefault="00DF65DF">
            <w:pPr>
              <w:pStyle w:val="InstructionsText"/>
              <w:rPr>
                <w:rStyle w:val="InstructionsTabelleberschrift"/>
                <w:rFonts w:ascii="Times New Roman" w:hAnsi="Times New Roman"/>
                <w:b w:val="0"/>
                <w:bCs w:val="0"/>
                <w:sz w:val="24"/>
                <w:u w:val="none"/>
              </w:rPr>
            </w:pPr>
            <w:r w:rsidRPr="00EA79EF">
              <w:t>Tulevasel kasumlikkusel põhinev edasilükkunud tulumaksu vara, mis tuleneb ajutistest erinevustest ja mida ei arvata maha vastavalt kapitalinõuete määruse artikli 48 lõikele 1, kuid mille suhtes kohaldatakse riskikaalu 250 % vastavalt kapitalinõuete määruse artikli 48 lõikele 4, võttes arvesse kapitalinõuete määruse artikli 470 mõju. Kajastatav summa on edasilükkunud tulumaksu vara summa enne riskikaalu kohaldamist.</w:t>
            </w:r>
          </w:p>
        </w:tc>
      </w:tr>
      <w:tr w:rsidR="009E2F61" w:rsidRPr="00EA79EF" w14:paraId="068E8FB8" w14:textId="77777777" w:rsidTr="00672D2A">
        <w:tc>
          <w:tcPr>
            <w:tcW w:w="1506" w:type="dxa"/>
          </w:tcPr>
          <w:p w14:paraId="7A13E9F5" w14:textId="77777777" w:rsidR="009E2F61" w:rsidRPr="00EA79EF" w:rsidRDefault="00DF65DF">
            <w:pPr>
              <w:pStyle w:val="InstructionsText"/>
            </w:pPr>
            <w:r w:rsidRPr="00EA79EF">
              <w:t>097</w:t>
            </w:r>
          </w:p>
        </w:tc>
        <w:tc>
          <w:tcPr>
            <w:tcW w:w="7243" w:type="dxa"/>
          </w:tcPr>
          <w:p w14:paraId="69034EA4" w14:textId="77777777" w:rsidR="009E2F61" w:rsidRPr="00EA79EF" w:rsidRDefault="00550113">
            <w:pPr>
              <w:pStyle w:val="InstructionsText"/>
            </w:pPr>
            <w:r w:rsidRPr="00EA79EF">
              <w:rPr>
                <w:rStyle w:val="InstructionsTabelleberschrift"/>
                <w:rFonts w:ascii="Times New Roman" w:hAnsi="Times New Roman"/>
                <w:sz w:val="24"/>
              </w:rPr>
              <w:t>2C</w:t>
            </w:r>
            <w:r w:rsidRPr="00EA79EF">
              <w:rPr>
                <w:rStyle w:val="InstructionsTabelleberschrift"/>
                <w:rFonts w:ascii="Times New Roman" w:hAnsi="Times New Roman"/>
                <w:sz w:val="24"/>
              </w:rPr>
              <w:tab/>
              <w:t>Edasilükkunud tulumaksu vara, mille suhtes kohaldatakse riskikaalu 0 %</w:t>
            </w:r>
          </w:p>
          <w:p w14:paraId="3EECE67C" w14:textId="6D03662E" w:rsidR="009E2F61" w:rsidRPr="00EA79EF" w:rsidRDefault="0014657C">
            <w:pPr>
              <w:pStyle w:val="InstructionsText"/>
            </w:pPr>
            <w:r w:rsidRPr="00EA79EF">
              <w:t>Kapitalinõuete määruse artikli 469 lõike 1 punkt d, artikkel 470, artikli 472 lõige 5 ja artikkel 478</w:t>
            </w:r>
          </w:p>
          <w:p w14:paraId="2152F505" w14:textId="16DB546F" w:rsidR="009E2F61" w:rsidRPr="00EA79EF" w:rsidRDefault="00DF65DF">
            <w:pPr>
              <w:pStyle w:val="InstructionsText"/>
              <w:rPr>
                <w:rStyle w:val="InstructionsTabelleberschrift"/>
                <w:rFonts w:ascii="Times New Roman" w:hAnsi="Times New Roman"/>
                <w:b w:val="0"/>
                <w:bCs w:val="0"/>
                <w:sz w:val="24"/>
                <w:u w:val="none"/>
              </w:rPr>
            </w:pPr>
            <w:r w:rsidRPr="00EA79EF">
              <w:t>Tulevasel kasumlikkusel põhinev edasilükkunud tulumaksu vara, mis tuleneb ajutistest erinevustest ja mida ei arvata maha vastavalt kapitalinõuete määruse artikli 469 lõike 1 punktile d ja artiklile 470, kuid mille suhtes kohaldatakse 0 % riskikaalu vastavalt kapitalinõuete määruse artikli 472 lõikele 5. Kajastatav summa on edasilükkunud tulumaksu vara summa enne riskikaalu kohaldamist.</w:t>
            </w:r>
          </w:p>
        </w:tc>
      </w:tr>
      <w:tr w:rsidR="009E2F61" w:rsidRPr="00EA79EF" w14:paraId="24D25A33" w14:textId="77777777" w:rsidTr="00672D2A">
        <w:tc>
          <w:tcPr>
            <w:tcW w:w="1506" w:type="dxa"/>
          </w:tcPr>
          <w:p w14:paraId="262C4396" w14:textId="77777777" w:rsidR="009E2F61" w:rsidRPr="00EA79EF" w:rsidRDefault="002648B0">
            <w:pPr>
              <w:pStyle w:val="InstructionsText"/>
            </w:pPr>
            <w:r w:rsidRPr="00EA79EF">
              <w:t>100</w:t>
            </w:r>
          </w:p>
        </w:tc>
        <w:tc>
          <w:tcPr>
            <w:tcW w:w="7243" w:type="dxa"/>
          </w:tcPr>
          <w:p w14:paraId="0B299EBF" w14:textId="77777777" w:rsidR="009E2F61" w:rsidRPr="00EA79EF" w:rsidRDefault="00C66473">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3.</w:t>
            </w:r>
            <w:r w:rsidRPr="00EA79EF">
              <w:rPr>
                <w:rStyle w:val="InstructionsTabelleberschrift"/>
                <w:rFonts w:ascii="Times New Roman" w:hAnsi="Times New Roman"/>
                <w:sz w:val="24"/>
              </w:rPr>
              <w:tab/>
              <w:t>Sisereitingute meetodil põhinev krediidiriskiga korrigeerimiste, täiendavate väärtuse korrigeerimiste ja muude omavahendite vähendamiste ülejääk (+) või puudujääk (–) võrreldes makseviivituses mitteolevate riskipositsioonide oodatava kahjuga</w:t>
            </w:r>
          </w:p>
          <w:p w14:paraId="56BBC347" w14:textId="2C0007F1" w:rsidR="009E2F61" w:rsidRPr="00EA79EF" w:rsidRDefault="0014657C">
            <w:pPr>
              <w:pStyle w:val="InstructionsText"/>
            </w:pPr>
            <w:r w:rsidRPr="00EA79EF">
              <w:t>Kapitalinõuete määruse artikli 36 lõike 1 punkt d, artikli 62 punkt d ning artiklid 158 ja 159</w:t>
            </w:r>
          </w:p>
          <w:p w14:paraId="7C3F55FA" w14:textId="77777777" w:rsidR="009E2F61" w:rsidRPr="00EA79EF" w:rsidRDefault="002648B0">
            <w:pPr>
              <w:pStyle w:val="InstructionsText"/>
            </w:pPr>
            <w:r w:rsidRPr="00EA79EF">
              <w:t>Seda kirjet kajastavad ainult sisereitingute meetodit kasutavad krediidiasutused ja investeerimisühingud.</w:t>
            </w:r>
          </w:p>
        </w:tc>
      </w:tr>
      <w:tr w:rsidR="009E2F61" w:rsidRPr="00EA79EF" w14:paraId="7A656ED8" w14:textId="77777777" w:rsidTr="00672D2A">
        <w:tc>
          <w:tcPr>
            <w:tcW w:w="1506" w:type="dxa"/>
          </w:tcPr>
          <w:p w14:paraId="34DB0C1A" w14:textId="77777777" w:rsidR="009E2F61" w:rsidRPr="00EA79EF" w:rsidRDefault="002648B0">
            <w:pPr>
              <w:pStyle w:val="InstructionsText"/>
            </w:pPr>
            <w:r w:rsidRPr="00EA79EF">
              <w:t>110</w:t>
            </w:r>
          </w:p>
        </w:tc>
        <w:tc>
          <w:tcPr>
            <w:tcW w:w="7243" w:type="dxa"/>
          </w:tcPr>
          <w:p w14:paraId="526C166A" w14:textId="77777777" w:rsidR="009E2F61" w:rsidRPr="00EA79EF" w:rsidRDefault="002648B0">
            <w:pPr>
              <w:pStyle w:val="InstructionsText"/>
            </w:pPr>
            <w:r w:rsidRPr="00EA79EF">
              <w:rPr>
                <w:rStyle w:val="InstructionsTabelleberschrift"/>
                <w:rFonts w:ascii="Times New Roman" w:hAnsi="Times New Roman"/>
                <w:sz w:val="24"/>
              </w:rPr>
              <w:t>3.1</w:t>
            </w:r>
            <w:r w:rsidRPr="00EA79EF">
              <w:rPr>
                <w:rStyle w:val="InstructionsTabelleberschrift"/>
                <w:rFonts w:ascii="Times New Roman" w:hAnsi="Times New Roman"/>
                <w:sz w:val="24"/>
              </w:rPr>
              <w:tab/>
              <w:t>Selliste krediidiriskiga korrigeerimiste, täiendavate väärtuse korrigeerimiste ja muude omavahendite vähendamiste kogusumma, mida võib võtta arvesse oodatava kahju arvutamisel</w:t>
            </w:r>
          </w:p>
          <w:p w14:paraId="17A4B99A" w14:textId="183D7CC6" w:rsidR="009E2F61" w:rsidRPr="00EA79EF" w:rsidRDefault="002648B0">
            <w:pPr>
              <w:pStyle w:val="InstructionsText"/>
            </w:pPr>
            <w:r w:rsidRPr="00EA79EF">
              <w:t>Kapitalinõuete määruse artikkel 159</w:t>
            </w:r>
          </w:p>
          <w:p w14:paraId="2570FB4D" w14:textId="77777777" w:rsidR="009E2F61" w:rsidRPr="00EA79EF" w:rsidRDefault="002648B0">
            <w:pPr>
              <w:pStyle w:val="InstructionsText"/>
            </w:pPr>
            <w:r w:rsidRPr="00EA79EF">
              <w:t>Seda kirjet kajastavad ainult sisereitingute meetodit kasutavad krediidiasutused ja investeerimisühingud.</w:t>
            </w:r>
          </w:p>
        </w:tc>
      </w:tr>
      <w:tr w:rsidR="009E2F61" w:rsidRPr="00EA79EF" w14:paraId="2570CCE2" w14:textId="77777777" w:rsidTr="00672D2A">
        <w:tc>
          <w:tcPr>
            <w:tcW w:w="1506" w:type="dxa"/>
          </w:tcPr>
          <w:p w14:paraId="205A4550" w14:textId="77777777" w:rsidR="009E2F61" w:rsidRPr="00EA79EF" w:rsidRDefault="002648B0">
            <w:pPr>
              <w:pStyle w:val="InstructionsText"/>
            </w:pPr>
            <w:r w:rsidRPr="00EA79EF">
              <w:t>120</w:t>
            </w:r>
          </w:p>
        </w:tc>
        <w:tc>
          <w:tcPr>
            <w:tcW w:w="7243" w:type="dxa"/>
          </w:tcPr>
          <w:p w14:paraId="4221D6D1" w14:textId="77777777" w:rsidR="009E2F61" w:rsidRPr="00EA79EF" w:rsidRDefault="002648B0">
            <w:pPr>
              <w:pStyle w:val="InstructionsText"/>
            </w:pPr>
            <w:r w:rsidRPr="00EA79EF">
              <w:rPr>
                <w:rStyle w:val="InstructionsTabelleberschrift"/>
                <w:rFonts w:ascii="Times New Roman" w:hAnsi="Times New Roman"/>
                <w:sz w:val="24"/>
              </w:rPr>
              <w:t>3.1.1</w:t>
            </w:r>
            <w:r w:rsidRPr="00EA79EF">
              <w:rPr>
                <w:rStyle w:val="InstructionsTabelleberschrift"/>
                <w:rFonts w:ascii="Times New Roman" w:hAnsi="Times New Roman"/>
                <w:sz w:val="24"/>
              </w:rPr>
              <w:tab/>
              <w:t>Üldised krediidiriskiga korrigeerimised</w:t>
            </w:r>
          </w:p>
          <w:p w14:paraId="273AF814" w14:textId="09E871B4" w:rsidR="009E2F61" w:rsidRPr="00EA79EF" w:rsidRDefault="002648B0">
            <w:pPr>
              <w:pStyle w:val="InstructionsText"/>
            </w:pPr>
            <w:r w:rsidRPr="00EA79EF">
              <w:t>Kapitalinõuete määruse artikkel 159</w:t>
            </w:r>
          </w:p>
          <w:p w14:paraId="1C4BDD2D" w14:textId="77777777" w:rsidR="009E2F61" w:rsidRPr="00EA79EF" w:rsidRDefault="002648B0">
            <w:pPr>
              <w:pStyle w:val="InstructionsText"/>
            </w:pPr>
            <w:r w:rsidRPr="00EA79EF">
              <w:t>Seda kirjet kajastavad ainult sisereitingute meetodit kasutavad krediidiasutused ja investeerimisühingud.</w:t>
            </w:r>
          </w:p>
        </w:tc>
      </w:tr>
      <w:tr w:rsidR="009E2F61" w:rsidRPr="00EA79EF" w14:paraId="6327AE94" w14:textId="77777777" w:rsidTr="00672D2A">
        <w:tc>
          <w:tcPr>
            <w:tcW w:w="1506" w:type="dxa"/>
          </w:tcPr>
          <w:p w14:paraId="7370C327" w14:textId="77777777" w:rsidR="009E2F61" w:rsidRPr="00EA79EF" w:rsidRDefault="002648B0">
            <w:pPr>
              <w:pStyle w:val="InstructionsText"/>
            </w:pPr>
            <w:r w:rsidRPr="00EA79EF">
              <w:t>130</w:t>
            </w:r>
          </w:p>
        </w:tc>
        <w:tc>
          <w:tcPr>
            <w:tcW w:w="7243" w:type="dxa"/>
          </w:tcPr>
          <w:p w14:paraId="47FBB331" w14:textId="77777777" w:rsidR="009E2F61" w:rsidRPr="00EA79EF" w:rsidRDefault="002648B0">
            <w:pPr>
              <w:pStyle w:val="InstructionsText"/>
            </w:pPr>
            <w:r w:rsidRPr="00EA79EF">
              <w:rPr>
                <w:rStyle w:val="InstructionsTabelleberschrift"/>
                <w:rFonts w:ascii="Times New Roman" w:hAnsi="Times New Roman"/>
                <w:sz w:val="24"/>
              </w:rPr>
              <w:t>3.1.2</w:t>
            </w:r>
            <w:r w:rsidRPr="00EA79EF">
              <w:rPr>
                <w:rStyle w:val="InstructionsTabelleberschrift"/>
                <w:rFonts w:ascii="Times New Roman" w:hAnsi="Times New Roman"/>
                <w:sz w:val="24"/>
              </w:rPr>
              <w:tab/>
              <w:t>Spetsiifilised krediidiriskiga korrigeerimised</w:t>
            </w:r>
          </w:p>
          <w:p w14:paraId="1E163ABD" w14:textId="355EBB97" w:rsidR="009E2F61" w:rsidRPr="00EA79EF" w:rsidRDefault="002648B0">
            <w:pPr>
              <w:pStyle w:val="InstructionsText"/>
            </w:pPr>
            <w:r w:rsidRPr="00EA79EF">
              <w:lastRenderedPageBreak/>
              <w:t>Kapitalinõuete määruse artikkel 159</w:t>
            </w:r>
          </w:p>
          <w:p w14:paraId="55D839A1" w14:textId="77777777" w:rsidR="009E2F61" w:rsidRPr="00EA79EF" w:rsidRDefault="002648B0">
            <w:pPr>
              <w:pStyle w:val="InstructionsText"/>
            </w:pPr>
            <w:r w:rsidRPr="00EA79EF">
              <w:t>Seda kirjet kajastavad ainult sisereitingute meetodit kasutavad krediidiasutused ja investeerimisühingud.</w:t>
            </w:r>
          </w:p>
        </w:tc>
      </w:tr>
      <w:tr w:rsidR="009E2F61" w:rsidRPr="00EA79EF" w14:paraId="50FBE5E7" w14:textId="77777777" w:rsidTr="00672D2A">
        <w:tc>
          <w:tcPr>
            <w:tcW w:w="1506" w:type="dxa"/>
          </w:tcPr>
          <w:p w14:paraId="215A16EC" w14:textId="0E4F6859" w:rsidR="009E2F61" w:rsidRPr="00EA79EF" w:rsidRDefault="002648B0">
            <w:pPr>
              <w:pStyle w:val="InstructionsText"/>
            </w:pPr>
            <w:r w:rsidRPr="00EA79EF">
              <w:lastRenderedPageBreak/>
              <w:t>131</w:t>
            </w:r>
          </w:p>
        </w:tc>
        <w:tc>
          <w:tcPr>
            <w:tcW w:w="7243" w:type="dxa"/>
          </w:tcPr>
          <w:p w14:paraId="182E2637"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3.1.3</w:t>
            </w:r>
            <w:r w:rsidRPr="00EA79EF">
              <w:rPr>
                <w:rStyle w:val="InstructionsTabelleberschrift"/>
                <w:rFonts w:ascii="Times New Roman" w:hAnsi="Times New Roman"/>
                <w:sz w:val="24"/>
              </w:rPr>
              <w:tab/>
              <w:t>Täiendavad väärtuse korrigeerimised ja muud omavahendite vähendamised</w:t>
            </w:r>
          </w:p>
          <w:p w14:paraId="3D7CD496" w14:textId="1762E5AB" w:rsidR="009E2F61" w:rsidRPr="00EA79EF" w:rsidRDefault="002648B0">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artiklid 34, 110 ja 159</w:t>
            </w:r>
          </w:p>
          <w:p w14:paraId="78F458B4" w14:textId="77777777" w:rsidR="009E2F61" w:rsidRPr="00EA79EF" w:rsidRDefault="002648B0">
            <w:pPr>
              <w:pStyle w:val="InstructionsText"/>
              <w:rPr>
                <w:rStyle w:val="InstructionsTabelleberschrift"/>
                <w:rFonts w:ascii="Times New Roman" w:hAnsi="Times New Roman"/>
                <w:b w:val="0"/>
                <w:bCs w:val="0"/>
                <w:sz w:val="24"/>
                <w:u w:val="none"/>
              </w:rPr>
            </w:pPr>
            <w:r w:rsidRPr="00EA79EF">
              <w:t>Seda kirjet kajastavad ainult sisereitingute meetodit kasutavad krediidiasutused ja investeerimisühingud.</w:t>
            </w:r>
          </w:p>
        </w:tc>
      </w:tr>
      <w:tr w:rsidR="009E2F61" w:rsidRPr="00EA79EF" w14:paraId="11A930A3" w14:textId="77777777" w:rsidTr="00672D2A">
        <w:tc>
          <w:tcPr>
            <w:tcW w:w="1506" w:type="dxa"/>
          </w:tcPr>
          <w:p w14:paraId="6AAFBA23" w14:textId="77777777" w:rsidR="009E2F61" w:rsidRPr="00EA79EF" w:rsidRDefault="002648B0">
            <w:pPr>
              <w:pStyle w:val="InstructionsText"/>
            </w:pPr>
            <w:r w:rsidRPr="00EA79EF">
              <w:t>140</w:t>
            </w:r>
          </w:p>
        </w:tc>
        <w:tc>
          <w:tcPr>
            <w:tcW w:w="7243" w:type="dxa"/>
          </w:tcPr>
          <w:p w14:paraId="7284CE24" w14:textId="77777777" w:rsidR="009E2F61" w:rsidRPr="00EA79EF" w:rsidRDefault="002648B0">
            <w:pPr>
              <w:pStyle w:val="InstructionsText"/>
            </w:pPr>
            <w:r w:rsidRPr="00EA79EF">
              <w:rPr>
                <w:rStyle w:val="InstructionsTabelleberschrift"/>
                <w:rFonts w:ascii="Times New Roman" w:hAnsi="Times New Roman"/>
                <w:sz w:val="24"/>
              </w:rPr>
              <w:t>3.2</w:t>
            </w:r>
            <w:r w:rsidRPr="00EA79EF">
              <w:rPr>
                <w:rStyle w:val="InstructionsTabelleberschrift"/>
                <w:rFonts w:ascii="Times New Roman" w:hAnsi="Times New Roman"/>
                <w:sz w:val="24"/>
              </w:rPr>
              <w:tab/>
              <w:t xml:space="preserve">Aktsepteeritav oodatav kahju kokku </w:t>
            </w:r>
          </w:p>
          <w:p w14:paraId="6BE53DD3" w14:textId="0AA11261" w:rsidR="009E2F61" w:rsidRPr="00EA79EF" w:rsidRDefault="00167619">
            <w:pPr>
              <w:pStyle w:val="InstructionsText"/>
            </w:pPr>
            <w:r w:rsidRPr="00EA79EF">
              <w:t>Kapitalinõuete määruse artikli 158 lõiked 5, 6 ja 10 ning artikkel 159</w:t>
            </w:r>
          </w:p>
          <w:p w14:paraId="5481C681" w14:textId="77777777" w:rsidR="009E2F61" w:rsidRPr="00EA79EF" w:rsidRDefault="00F11185">
            <w:pPr>
              <w:pStyle w:val="InstructionsText"/>
            </w:pPr>
            <w:r w:rsidRPr="00EA79EF">
              <w:t>Seda kirjet kajastavad ainult sisereitingute meetodit kasutavad krediidiasutused ja investeerimisühingud. Kajastatakse ainult makseviivituses mitteolevate riskipositsioonidega seotud oodatavat kahju.</w:t>
            </w:r>
          </w:p>
        </w:tc>
      </w:tr>
      <w:tr w:rsidR="009E2F61" w:rsidRPr="00EA79EF" w14:paraId="09BCBEEA" w14:textId="77777777" w:rsidTr="00672D2A">
        <w:tc>
          <w:tcPr>
            <w:tcW w:w="1506" w:type="dxa"/>
          </w:tcPr>
          <w:p w14:paraId="22BB94AA" w14:textId="77777777" w:rsidR="009E2F61" w:rsidRPr="00EA79EF" w:rsidRDefault="00F11185">
            <w:pPr>
              <w:pStyle w:val="InstructionsText"/>
            </w:pPr>
            <w:r w:rsidRPr="00EA79EF">
              <w:t>145</w:t>
            </w:r>
          </w:p>
          <w:p w14:paraId="1143011F" w14:textId="77777777" w:rsidR="009E2F61" w:rsidRPr="00EA79EF" w:rsidRDefault="009E2F61">
            <w:pPr>
              <w:pStyle w:val="InstructionsText"/>
            </w:pPr>
          </w:p>
        </w:tc>
        <w:tc>
          <w:tcPr>
            <w:tcW w:w="7243" w:type="dxa"/>
          </w:tcPr>
          <w:p w14:paraId="528EC10D" w14:textId="77777777" w:rsidR="009E2F61" w:rsidRPr="00EA79EF" w:rsidRDefault="00630711">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4 Sisereitingute meetodil põhinev spetsiifiliste krediidiriskiga korrigeerimiste ülejääk (+) või puudujääk (–) võrreldes makseviivituses olevate riskipositsioonide oodatava kahjuga</w:t>
            </w:r>
          </w:p>
          <w:p w14:paraId="4990F1CE" w14:textId="05844503" w:rsidR="009E2F61" w:rsidRPr="00EA79EF" w:rsidRDefault="0014657C">
            <w:pPr>
              <w:pStyle w:val="InstructionsText"/>
            </w:pPr>
            <w:r w:rsidRPr="00EA79EF">
              <w:t>Kapitalinõuete määruse artikli 36 lõike 1 punkt d, artikli 62 punkt d ning artiklid 158 ja 159</w:t>
            </w:r>
          </w:p>
          <w:p w14:paraId="58993CC2" w14:textId="77777777" w:rsidR="009E2F61" w:rsidRPr="00EA79EF" w:rsidRDefault="00630711">
            <w:pPr>
              <w:pStyle w:val="InstructionsText"/>
              <w:rPr>
                <w:rStyle w:val="InstructionsTabelleberschrift"/>
                <w:rFonts w:ascii="Times New Roman" w:hAnsi="Times New Roman"/>
                <w:b w:val="0"/>
                <w:bCs w:val="0"/>
                <w:sz w:val="24"/>
                <w:u w:val="none"/>
              </w:rPr>
            </w:pPr>
            <w:r w:rsidRPr="00EA79EF">
              <w:t>Seda kirjet kajastavad ainult sisereitingute meetodit kasutavad krediidiasutused ja investeerimisühingud.</w:t>
            </w:r>
          </w:p>
        </w:tc>
      </w:tr>
      <w:tr w:rsidR="009E2F61" w:rsidRPr="00EA79EF" w14:paraId="1239E5C0" w14:textId="77777777" w:rsidTr="00672D2A">
        <w:tc>
          <w:tcPr>
            <w:tcW w:w="1506" w:type="dxa"/>
          </w:tcPr>
          <w:p w14:paraId="28F4C1B8" w14:textId="77777777" w:rsidR="009E2F61" w:rsidRPr="00EA79EF" w:rsidRDefault="00F11185">
            <w:pPr>
              <w:pStyle w:val="InstructionsText"/>
            </w:pPr>
            <w:r w:rsidRPr="00EA79EF">
              <w:t>150</w:t>
            </w:r>
          </w:p>
          <w:p w14:paraId="50B877D9" w14:textId="77777777" w:rsidR="009E2F61" w:rsidRPr="00EA79EF" w:rsidRDefault="009E2F61">
            <w:pPr>
              <w:pStyle w:val="InstructionsText"/>
            </w:pPr>
          </w:p>
        </w:tc>
        <w:tc>
          <w:tcPr>
            <w:tcW w:w="7243" w:type="dxa"/>
          </w:tcPr>
          <w:p w14:paraId="4FDAAF06" w14:textId="77777777" w:rsidR="009E2F61" w:rsidRPr="00EA79EF" w:rsidRDefault="00630711">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4.1</w:t>
            </w:r>
            <w:r w:rsidRPr="00EA79EF">
              <w:rPr>
                <w:rStyle w:val="InstructionsTabelleberschrift"/>
                <w:rFonts w:ascii="Times New Roman" w:hAnsi="Times New Roman"/>
                <w:sz w:val="24"/>
              </w:rPr>
              <w:tab/>
              <w:t>Sarnaselt käsitletavad spetsiifilised krediidiriskiga korrigeerimised ja positsioonid</w:t>
            </w:r>
          </w:p>
          <w:p w14:paraId="1379684D" w14:textId="3E584008" w:rsidR="009E2F61" w:rsidRPr="00EA79EF" w:rsidRDefault="00630711">
            <w:pPr>
              <w:pStyle w:val="InstructionsText"/>
            </w:pPr>
            <w:r w:rsidRPr="00EA79EF">
              <w:t>Kapitalinõuete määruse artikkel 159</w:t>
            </w:r>
          </w:p>
          <w:p w14:paraId="33A313C3" w14:textId="77777777" w:rsidR="009E2F61" w:rsidRPr="00EA79EF" w:rsidRDefault="00630711">
            <w:pPr>
              <w:pStyle w:val="InstructionsText"/>
              <w:rPr>
                <w:rStyle w:val="InstructionsTabelleberschrift"/>
                <w:rFonts w:ascii="Times New Roman" w:hAnsi="Times New Roman"/>
                <w:b w:val="0"/>
                <w:bCs w:val="0"/>
                <w:sz w:val="24"/>
                <w:u w:val="none"/>
              </w:rPr>
            </w:pPr>
            <w:r w:rsidRPr="00EA79EF">
              <w:t>Seda kirjet kajastavad ainult sisereitingute meetodit kasutavad krediidiasutused ja investeerimisühingud.</w:t>
            </w:r>
          </w:p>
        </w:tc>
      </w:tr>
      <w:tr w:rsidR="009E2F61" w:rsidRPr="00EA79EF" w14:paraId="0A302C9F" w14:textId="77777777" w:rsidTr="00672D2A">
        <w:tc>
          <w:tcPr>
            <w:tcW w:w="1506" w:type="dxa"/>
          </w:tcPr>
          <w:p w14:paraId="522FBC48" w14:textId="77777777" w:rsidR="009E2F61" w:rsidRPr="00EA79EF" w:rsidRDefault="00F11185">
            <w:pPr>
              <w:pStyle w:val="InstructionsText"/>
            </w:pPr>
            <w:r w:rsidRPr="00EA79EF">
              <w:t>155</w:t>
            </w:r>
          </w:p>
          <w:p w14:paraId="0C570594" w14:textId="77777777" w:rsidR="009E2F61" w:rsidRPr="00EA79EF" w:rsidRDefault="009E2F61">
            <w:pPr>
              <w:pStyle w:val="InstructionsText"/>
            </w:pPr>
          </w:p>
        </w:tc>
        <w:tc>
          <w:tcPr>
            <w:tcW w:w="7243" w:type="dxa"/>
          </w:tcPr>
          <w:p w14:paraId="017DB611" w14:textId="77777777" w:rsidR="009E2F61" w:rsidRPr="00EA79EF" w:rsidRDefault="00630711">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4.2</w:t>
            </w:r>
            <w:r w:rsidRPr="00EA79EF">
              <w:rPr>
                <w:rStyle w:val="InstructionsTabelleberschrift"/>
                <w:rFonts w:ascii="Times New Roman" w:hAnsi="Times New Roman"/>
                <w:sz w:val="24"/>
              </w:rPr>
              <w:tab/>
              <w:t>Aktsepteeritav oodatav kahju kokku</w:t>
            </w:r>
          </w:p>
          <w:p w14:paraId="4EBE5F99" w14:textId="06820059" w:rsidR="009E2F61" w:rsidRPr="00EA79EF" w:rsidRDefault="00167619">
            <w:pPr>
              <w:pStyle w:val="InstructionsText"/>
              <w:rPr>
                <w:rStyle w:val="InstructionsTabelleberschrift"/>
                <w:rFonts w:ascii="Times New Roman" w:hAnsi="Times New Roman"/>
                <w:sz w:val="24"/>
              </w:rPr>
            </w:pPr>
            <w:r w:rsidRPr="00EA79EF">
              <w:t>Kapitalinõuete määruse artikli 158 lõiked 5, 6 ja 10 ning artikkel 159</w:t>
            </w:r>
          </w:p>
          <w:p w14:paraId="78665DFA" w14:textId="77777777" w:rsidR="009E2F61" w:rsidRPr="00EA79EF" w:rsidRDefault="00F11185">
            <w:pPr>
              <w:pStyle w:val="InstructionsText"/>
              <w:rPr>
                <w:rStyle w:val="InstructionsTabelleberschrift"/>
                <w:rFonts w:ascii="Times New Roman" w:hAnsi="Times New Roman"/>
                <w:b w:val="0"/>
                <w:bCs w:val="0"/>
                <w:sz w:val="24"/>
                <w:u w:val="none"/>
              </w:rPr>
            </w:pPr>
            <w:r w:rsidRPr="00EA79EF">
              <w:t>Seda kirjet kajastavad ainult sisereitingute meetodit kasutavad krediidiasutused ja investeerimisühingud. Kajastatakse ainult makseviivituses olevate riskipositsioonidega seotud oodatavat kahju.</w:t>
            </w:r>
          </w:p>
        </w:tc>
      </w:tr>
      <w:tr w:rsidR="009E2F61" w:rsidRPr="00EA79EF" w14:paraId="6A4C20F9" w14:textId="77777777" w:rsidTr="00672D2A">
        <w:tc>
          <w:tcPr>
            <w:tcW w:w="1506" w:type="dxa"/>
          </w:tcPr>
          <w:p w14:paraId="752C7958" w14:textId="77777777" w:rsidR="009E2F61" w:rsidRPr="00EA79EF" w:rsidRDefault="002648B0">
            <w:pPr>
              <w:pStyle w:val="InstructionsText"/>
            </w:pPr>
            <w:r w:rsidRPr="00EA79EF">
              <w:t>160</w:t>
            </w:r>
          </w:p>
        </w:tc>
        <w:tc>
          <w:tcPr>
            <w:tcW w:w="7243" w:type="dxa"/>
          </w:tcPr>
          <w:p w14:paraId="46381DE7" w14:textId="77777777" w:rsidR="009E2F61" w:rsidRPr="00EA79EF" w:rsidRDefault="002648B0">
            <w:pPr>
              <w:pStyle w:val="InstructionsText"/>
            </w:pPr>
            <w:r w:rsidRPr="00EA79EF">
              <w:rPr>
                <w:rStyle w:val="InstructionsTabelleberschrift"/>
                <w:rFonts w:ascii="Times New Roman" w:hAnsi="Times New Roman"/>
                <w:sz w:val="24"/>
              </w:rPr>
              <w:t>5</w:t>
            </w:r>
            <w:r w:rsidRPr="00EA79EF">
              <w:rPr>
                <w:rStyle w:val="InstructionsTabelleberschrift"/>
                <w:rFonts w:ascii="Times New Roman" w:hAnsi="Times New Roman"/>
                <w:sz w:val="24"/>
              </w:rPr>
              <w:tab/>
              <w:t>Riskiga kaalutud vara, mille alusel arvutatakse teise taseme omavahenditena aktsepteeritavate eraldiste ülejäägi ülempiir</w:t>
            </w:r>
          </w:p>
          <w:p w14:paraId="71E00759" w14:textId="68876AAB" w:rsidR="009E2F61" w:rsidRPr="00EA79EF" w:rsidRDefault="0014657C">
            <w:pPr>
              <w:pStyle w:val="InstructionsText"/>
            </w:pPr>
            <w:r w:rsidRPr="00EA79EF">
              <w:t>Kapitalinõuete määruse artikli 62 punkt d</w:t>
            </w:r>
          </w:p>
          <w:p w14:paraId="3A86D8C5" w14:textId="7180B328" w:rsidR="009E2F61" w:rsidRPr="00EA79EF" w:rsidRDefault="002648B0">
            <w:pPr>
              <w:pStyle w:val="InstructionsText"/>
            </w:pPr>
            <w:r w:rsidRPr="00EA79EF">
              <w:t>Sisereitingute meetodit kasutavate krediidiasutuste ja investeerimisühingute puhul kohaldatakse vastavalt kapitalinõuete määruse artikli 62 punktile d teise taseme omavahenditena aktsepteeritavate eraldiste ülejäägi (võrreldes oodatava kahjuga) suhtes ülempiiri 0,6 % riskiga kaalutud varast, mis on arvutatud sisereitingute meetodil.</w:t>
            </w:r>
          </w:p>
          <w:p w14:paraId="6236C5B8" w14:textId="77777777" w:rsidR="009E2F61" w:rsidRPr="00EA79EF" w:rsidRDefault="002648B0">
            <w:pPr>
              <w:pStyle w:val="InstructionsText"/>
            </w:pPr>
            <w:r w:rsidRPr="00EA79EF">
              <w:lastRenderedPageBreak/>
              <w:t>Selle kirje all kajastatav summa on riskiga kaalutud vara (st mitte korrutatud 0,6 %ga), mis on ülempiiri arvutamise aluseks.</w:t>
            </w:r>
          </w:p>
        </w:tc>
      </w:tr>
      <w:tr w:rsidR="009E2F61" w:rsidRPr="00EA79EF" w14:paraId="6CBBF0F9" w14:textId="77777777" w:rsidTr="00672D2A">
        <w:tc>
          <w:tcPr>
            <w:tcW w:w="1506" w:type="dxa"/>
          </w:tcPr>
          <w:p w14:paraId="0599D756" w14:textId="77777777" w:rsidR="009E2F61" w:rsidRPr="00EA79EF" w:rsidRDefault="002648B0">
            <w:pPr>
              <w:pStyle w:val="InstructionsText"/>
            </w:pPr>
            <w:r w:rsidRPr="00EA79EF">
              <w:lastRenderedPageBreak/>
              <w:t>170</w:t>
            </w:r>
          </w:p>
        </w:tc>
        <w:tc>
          <w:tcPr>
            <w:tcW w:w="7243" w:type="dxa"/>
          </w:tcPr>
          <w:p w14:paraId="79E6C0C6" w14:textId="77777777" w:rsidR="009E2F61" w:rsidRPr="00EA79EF" w:rsidRDefault="002648B0">
            <w:pPr>
              <w:pStyle w:val="InstructionsText"/>
            </w:pPr>
            <w:r w:rsidRPr="00EA79EF">
              <w:rPr>
                <w:rStyle w:val="InstructionsTabelleberschrift"/>
                <w:rFonts w:ascii="Times New Roman" w:hAnsi="Times New Roman"/>
                <w:sz w:val="24"/>
              </w:rPr>
              <w:t>6</w:t>
            </w:r>
            <w:r w:rsidRPr="00EA79EF">
              <w:rPr>
                <w:rStyle w:val="InstructionsTabelleberschrift"/>
                <w:rFonts w:ascii="Times New Roman" w:hAnsi="Times New Roman"/>
                <w:sz w:val="24"/>
              </w:rPr>
              <w:tab/>
              <w:t>Teise taseme omavahenditena aktsepteeritavad brutoeraldised kokku</w:t>
            </w:r>
          </w:p>
          <w:p w14:paraId="247E7786" w14:textId="705041FA" w:rsidR="009E2F61" w:rsidRPr="00EA79EF" w:rsidRDefault="0014657C">
            <w:pPr>
              <w:pStyle w:val="InstructionsText"/>
            </w:pPr>
            <w:r w:rsidRPr="00EA79EF">
              <w:t>Kapitalinõuete määruse artikli 62 punkt c</w:t>
            </w:r>
          </w:p>
          <w:p w14:paraId="22BC1271" w14:textId="77777777" w:rsidR="009E2F61" w:rsidRPr="00EA79EF" w:rsidRDefault="002648B0">
            <w:pPr>
              <w:pStyle w:val="InstructionsText"/>
            </w:pPr>
            <w:r w:rsidRPr="00EA79EF">
              <w:t>See kirje hõlmab teise taseme omavahenditena aktsepteeritavaid üldiseid krediidiriskiga korrigeerimisi enne ülempiiri kohaldamist.</w:t>
            </w:r>
          </w:p>
          <w:p w14:paraId="241C4CD3" w14:textId="77777777" w:rsidR="009E2F61" w:rsidRPr="00EA79EF" w:rsidRDefault="002648B0">
            <w:pPr>
              <w:pStyle w:val="InstructionsText"/>
            </w:pPr>
            <w:r w:rsidRPr="00EA79EF">
              <w:t>Kajastatakse brutosummana enne maksumõju mahaarvamist.</w:t>
            </w:r>
          </w:p>
        </w:tc>
      </w:tr>
      <w:tr w:rsidR="009E2F61" w:rsidRPr="00EA79EF" w14:paraId="631A1D97" w14:textId="77777777" w:rsidTr="00672D2A">
        <w:tc>
          <w:tcPr>
            <w:tcW w:w="1506" w:type="dxa"/>
          </w:tcPr>
          <w:p w14:paraId="011874C0" w14:textId="77777777" w:rsidR="009E2F61" w:rsidRPr="00EA79EF" w:rsidRDefault="002648B0">
            <w:pPr>
              <w:pStyle w:val="InstructionsText"/>
            </w:pPr>
            <w:r w:rsidRPr="00EA79EF">
              <w:t>180</w:t>
            </w:r>
          </w:p>
        </w:tc>
        <w:tc>
          <w:tcPr>
            <w:tcW w:w="7243" w:type="dxa"/>
          </w:tcPr>
          <w:p w14:paraId="224399A2" w14:textId="77777777" w:rsidR="009E2F61" w:rsidRPr="00EA79EF" w:rsidRDefault="002648B0">
            <w:pPr>
              <w:pStyle w:val="InstructionsText"/>
            </w:pPr>
            <w:r w:rsidRPr="00EA79EF">
              <w:rPr>
                <w:rStyle w:val="InstructionsTabelleberschrift"/>
                <w:rFonts w:ascii="Times New Roman" w:hAnsi="Times New Roman"/>
                <w:sz w:val="24"/>
              </w:rPr>
              <w:t>7</w:t>
            </w:r>
            <w:r w:rsidRPr="00EA79EF">
              <w:rPr>
                <w:rStyle w:val="InstructionsTabelleberschrift"/>
                <w:rFonts w:ascii="Times New Roman" w:hAnsi="Times New Roman"/>
                <w:sz w:val="24"/>
              </w:rPr>
              <w:tab/>
              <w:t>Riskiga kaalutud vara, mille alusel arvutatakse teise taseme omavahenditena aktsepteeritavate eraldiste ülempiir</w:t>
            </w:r>
          </w:p>
          <w:p w14:paraId="166991F4" w14:textId="66CB0A69" w:rsidR="009E2F61" w:rsidRPr="00EA79EF" w:rsidRDefault="0014657C">
            <w:pPr>
              <w:pStyle w:val="InstructionsText"/>
            </w:pPr>
            <w:r w:rsidRPr="00EA79EF">
              <w:t>Kapitalinõuete määruse artikli 62 punkt c</w:t>
            </w:r>
          </w:p>
          <w:p w14:paraId="6B110229" w14:textId="45A7A2E6" w:rsidR="009E2F61" w:rsidRPr="00EA79EF" w:rsidRDefault="002648B0">
            <w:pPr>
              <w:pStyle w:val="InstructionsText"/>
            </w:pPr>
            <w:r w:rsidRPr="00EA79EF">
              <w:t>Vastavalt kapitalinõuete määruse artikli 62 punktile c kohaldatakse teise taseme omavahenditena aktsepteeritavate krediidiriskiga korrigeerimiste suhtes ülempiiri 1,25 % riskiga kaalutud varast.</w:t>
            </w:r>
          </w:p>
          <w:p w14:paraId="068CD027" w14:textId="77777777" w:rsidR="009E2F61" w:rsidRPr="00EA79EF" w:rsidRDefault="002648B0">
            <w:pPr>
              <w:pStyle w:val="InstructionsText"/>
            </w:pPr>
            <w:r w:rsidRPr="00EA79EF">
              <w:t>Selle kirje all kajastatav summa on riskiga kaalutud vara (st mitte korrutatud 1,25 %ga), mis on ülempiiri arvutamise aluseks.</w:t>
            </w:r>
          </w:p>
        </w:tc>
      </w:tr>
      <w:tr w:rsidR="009E2F61" w:rsidRPr="00EA79EF" w14:paraId="40A6CE16" w14:textId="77777777" w:rsidTr="00672D2A">
        <w:tc>
          <w:tcPr>
            <w:tcW w:w="1506" w:type="dxa"/>
          </w:tcPr>
          <w:p w14:paraId="7BEE173F" w14:textId="77777777" w:rsidR="009E2F61" w:rsidRPr="00EA79EF" w:rsidRDefault="002648B0">
            <w:pPr>
              <w:pStyle w:val="InstructionsText"/>
            </w:pPr>
            <w:r w:rsidRPr="00EA79EF">
              <w:t>190</w:t>
            </w:r>
          </w:p>
        </w:tc>
        <w:tc>
          <w:tcPr>
            <w:tcW w:w="7243" w:type="dxa"/>
          </w:tcPr>
          <w:p w14:paraId="77FED394" w14:textId="77777777" w:rsidR="009E2F61" w:rsidRPr="00EA79EF" w:rsidRDefault="002648B0">
            <w:pPr>
              <w:pStyle w:val="InstructionsText"/>
            </w:pPr>
            <w:r w:rsidRPr="00EA79EF">
              <w:rPr>
                <w:rStyle w:val="InstructionsTabelleberschrift"/>
                <w:rFonts w:ascii="Times New Roman" w:hAnsi="Times New Roman"/>
                <w:sz w:val="24"/>
              </w:rPr>
              <w:t>8</w:t>
            </w:r>
            <w:r w:rsidRPr="00EA79EF">
              <w:rPr>
                <w:rStyle w:val="InstructionsTabelleberschrift"/>
                <w:rFonts w:ascii="Times New Roman" w:hAnsi="Times New Roman"/>
                <w:sz w:val="24"/>
              </w:rPr>
              <w:tab/>
              <w:t>Selline künnis, kuni milleni ei arvata maha osalusi finantssektori ettevõtjates, kus krediidiasutusel või investeerimisühingul ei ole olulist investeeringut</w:t>
            </w:r>
          </w:p>
          <w:p w14:paraId="0607D32C" w14:textId="521A7868" w:rsidR="009E2F61" w:rsidRPr="00EA79EF" w:rsidRDefault="0014657C">
            <w:pPr>
              <w:pStyle w:val="InstructionsText"/>
            </w:pPr>
            <w:r w:rsidRPr="00EA79EF">
              <w:t>Kapitalinõuete määruse artikli 46 lõike 1 punkt a</w:t>
            </w:r>
          </w:p>
          <w:p w14:paraId="753D02F1" w14:textId="5C8A0E70" w:rsidR="009E2F61" w:rsidRPr="00EA79EF" w:rsidRDefault="002648B0">
            <w:pPr>
              <w:pStyle w:val="InstructionsText"/>
            </w:pPr>
            <w:r w:rsidRPr="00EA79EF">
              <w:t>Selle kirje all kajastatakse künnist, kuni milleni ei arvata maha osalusi finantssektori ettevõtjates, kus krediidiasutusel või investeerimisühingul ei ole olulist investeeringut. Summa saamiseks liidetakse kokku kõik künnise aluseks olevad kirjed ja korrutatakse saadud summa 10 %ga.</w:t>
            </w:r>
          </w:p>
        </w:tc>
      </w:tr>
      <w:tr w:rsidR="009E2F61" w:rsidRPr="00EA79EF" w14:paraId="684E05DF" w14:textId="77777777" w:rsidTr="00672D2A">
        <w:tc>
          <w:tcPr>
            <w:tcW w:w="1506" w:type="dxa"/>
          </w:tcPr>
          <w:p w14:paraId="5A3D099E" w14:textId="77777777" w:rsidR="009E2F61" w:rsidRPr="00EA79EF" w:rsidRDefault="002648B0">
            <w:pPr>
              <w:pStyle w:val="InstructionsText"/>
            </w:pPr>
            <w:r w:rsidRPr="00EA79EF">
              <w:t>200</w:t>
            </w:r>
          </w:p>
        </w:tc>
        <w:tc>
          <w:tcPr>
            <w:tcW w:w="7243" w:type="dxa"/>
          </w:tcPr>
          <w:p w14:paraId="72A6D441" w14:textId="77777777" w:rsidR="009E2F61" w:rsidRPr="00EA79EF" w:rsidRDefault="002648B0">
            <w:pPr>
              <w:pStyle w:val="InstructionsText"/>
            </w:pPr>
            <w:r w:rsidRPr="00EA79EF">
              <w:rPr>
                <w:rStyle w:val="InstructionsTabelleberschrift"/>
                <w:rFonts w:ascii="Times New Roman" w:hAnsi="Times New Roman"/>
                <w:sz w:val="24"/>
              </w:rPr>
              <w:t>9</w:t>
            </w:r>
            <w:r w:rsidRPr="00EA79EF">
              <w:rPr>
                <w:rStyle w:val="InstructionsTabelleberschrift"/>
                <w:rFonts w:ascii="Times New Roman" w:hAnsi="Times New Roman"/>
                <w:sz w:val="24"/>
              </w:rPr>
              <w:tab/>
              <w:t xml:space="preserve">Esimese taseme põhiomavahenditesse kuuluvates instrumentides olevate osaluste 10 % künnis </w:t>
            </w:r>
          </w:p>
          <w:p w14:paraId="0529A400" w14:textId="637D8FC3" w:rsidR="009E2F61" w:rsidRPr="00EA79EF" w:rsidRDefault="0014657C">
            <w:pPr>
              <w:pStyle w:val="InstructionsText"/>
            </w:pPr>
            <w:r w:rsidRPr="00EA79EF">
              <w:t>Kapitalinõuete määruse artikli 48 lõike 1 punktid a ja b</w:t>
            </w:r>
          </w:p>
          <w:p w14:paraId="29853425" w14:textId="77777777" w:rsidR="009E2F61" w:rsidRPr="00EA79EF" w:rsidRDefault="002648B0">
            <w:pPr>
              <w:pStyle w:val="InstructionsText"/>
            </w:pPr>
            <w:r w:rsidRPr="00EA79EF">
              <w:t>Selle kirje all kajastatakse 10 % künnist osaluste puhul finantssektori ettevõtjates, kus krediidiasutusel või investeerimisühingul on oluline investeering, ja tulevasel kasumlikkusel põhineva edasilükkunud tulumaksu vara puhul, mis tuleneb ajutistest erinevustest.</w:t>
            </w:r>
          </w:p>
          <w:p w14:paraId="762E465B" w14:textId="77777777" w:rsidR="009E2F61" w:rsidRPr="00EA79EF" w:rsidRDefault="003C7853">
            <w:pPr>
              <w:pStyle w:val="InstructionsText"/>
            </w:pPr>
            <w:r w:rsidRPr="00EA79EF">
              <w:t>Summa saamiseks liidetakse kokku kõik künnise aluseks olevad kirjed ja korrutatakse saadud summa 10 %ga.</w:t>
            </w:r>
          </w:p>
        </w:tc>
      </w:tr>
      <w:tr w:rsidR="009E2F61" w:rsidRPr="00EA79EF" w14:paraId="595C5337" w14:textId="77777777" w:rsidTr="00672D2A">
        <w:tc>
          <w:tcPr>
            <w:tcW w:w="1506" w:type="dxa"/>
          </w:tcPr>
          <w:p w14:paraId="14441CBF" w14:textId="77777777" w:rsidR="009E2F61" w:rsidRPr="00EA79EF" w:rsidRDefault="002648B0">
            <w:pPr>
              <w:pStyle w:val="InstructionsText"/>
            </w:pPr>
            <w:r w:rsidRPr="00EA79EF">
              <w:t>210</w:t>
            </w:r>
          </w:p>
        </w:tc>
        <w:tc>
          <w:tcPr>
            <w:tcW w:w="7243" w:type="dxa"/>
          </w:tcPr>
          <w:p w14:paraId="140F91F9" w14:textId="77777777" w:rsidR="009E2F61" w:rsidRPr="00EA79EF" w:rsidRDefault="002648B0">
            <w:pPr>
              <w:pStyle w:val="InstructionsText"/>
            </w:pPr>
            <w:r w:rsidRPr="00EA79EF">
              <w:rPr>
                <w:rStyle w:val="InstructionsTabelleberschrift"/>
                <w:rFonts w:ascii="Times New Roman" w:hAnsi="Times New Roman"/>
                <w:sz w:val="24"/>
              </w:rPr>
              <w:t>10</w:t>
            </w:r>
            <w:r w:rsidRPr="00EA79EF">
              <w:rPr>
                <w:rStyle w:val="InstructionsTabelleberschrift"/>
                <w:rFonts w:ascii="Times New Roman" w:hAnsi="Times New Roman"/>
                <w:sz w:val="24"/>
              </w:rPr>
              <w:tab/>
              <w:t xml:space="preserve">Esimese taseme põhiomavahenditesse kuuluvates instrumentides olevate osaluste 17,65 % künnis </w:t>
            </w:r>
          </w:p>
          <w:p w14:paraId="345FB4FB" w14:textId="63011C28" w:rsidR="009E2F61" w:rsidRPr="00EA79EF" w:rsidRDefault="002648B0">
            <w:pPr>
              <w:pStyle w:val="InstructionsText"/>
            </w:pPr>
            <w:r w:rsidRPr="00EA79EF">
              <w:t>Kapitalinõuete määruse artikli 48 lõige 1</w:t>
            </w:r>
          </w:p>
          <w:p w14:paraId="56AECB83" w14:textId="77777777" w:rsidR="009E2F61" w:rsidRPr="00EA79EF" w:rsidRDefault="002648B0">
            <w:pPr>
              <w:pStyle w:val="InstructionsText"/>
            </w:pPr>
            <w:r w:rsidRPr="00EA79EF">
              <w:t>Selle kirje all kajastatakse 10 % künnise kohaldamise järel kohaldatavat 17,65 % künnist osaluste puhul finantssektori ettevõtjates, kus krediidiasutusel või investeerimisühingul on oluline investeering, ja tulevasel kasumlikkusel põhineva edasilükkunud tulumaksu vara puhul, mis tuleneb ajutistest erinevustest.</w:t>
            </w:r>
          </w:p>
          <w:p w14:paraId="0AC241A0" w14:textId="30298FB1" w:rsidR="009E2F61" w:rsidRPr="00EA79EF" w:rsidRDefault="002648B0">
            <w:pPr>
              <w:pStyle w:val="InstructionsText"/>
            </w:pPr>
            <w:r w:rsidRPr="00EA79EF">
              <w:lastRenderedPageBreak/>
              <w:t>Künnis arvutatakse nii, et kahe kirje aktsepteeritud summa ei ületa 15 % lõplikest esimese taseme põhiomavahenditest, st esimese taseme põhiomavahenditest, mis on arvutatud pärast kõiki mahaarvamisi ja mille puhul ei ole arvesse võetud üleminekusätetest tulenevaid korrigeerimisi.</w:t>
            </w:r>
          </w:p>
        </w:tc>
      </w:tr>
      <w:tr w:rsidR="009E2F61" w:rsidRPr="00EA79EF" w14:paraId="4131EBDC" w14:textId="77777777" w:rsidTr="00672D2A">
        <w:tc>
          <w:tcPr>
            <w:tcW w:w="1506" w:type="dxa"/>
          </w:tcPr>
          <w:p w14:paraId="45F158BF" w14:textId="77777777" w:rsidR="009E2F61" w:rsidRPr="00EA79EF" w:rsidRDefault="00216D67">
            <w:pPr>
              <w:pStyle w:val="InstructionsText"/>
            </w:pPr>
            <w:r w:rsidRPr="00EA79EF">
              <w:lastRenderedPageBreak/>
              <w:t>225</w:t>
            </w:r>
          </w:p>
        </w:tc>
        <w:tc>
          <w:tcPr>
            <w:tcW w:w="7243" w:type="dxa"/>
          </w:tcPr>
          <w:p w14:paraId="56E66337" w14:textId="77777777" w:rsidR="009E2F61" w:rsidRPr="00EA79EF" w:rsidRDefault="00216D67">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11.1</w:t>
            </w:r>
            <w:r w:rsidRPr="00EA79EF">
              <w:rPr>
                <w:rStyle w:val="InstructionsTabelleberschrift"/>
                <w:rFonts w:ascii="Times New Roman" w:hAnsi="Times New Roman"/>
                <w:sz w:val="24"/>
              </w:rPr>
              <w:tab/>
              <w:t>Aktsepteeritud kapital väljaspool finantssektorit olevate oluliste osaluste puhul</w:t>
            </w:r>
          </w:p>
          <w:p w14:paraId="5F7907ED" w14:textId="37EF609C" w:rsidR="009E2F61" w:rsidRPr="00EA79EF" w:rsidRDefault="0014657C">
            <w:pPr>
              <w:pStyle w:val="InstructionsText"/>
              <w:rPr>
                <w:rStyle w:val="InstructionsTabelleberschrift"/>
                <w:rFonts w:ascii="Times New Roman" w:hAnsi="Times New Roman"/>
                <w:sz w:val="24"/>
              </w:rPr>
            </w:pPr>
            <w:r w:rsidRPr="00EA79EF">
              <w:rPr>
                <w:rStyle w:val="InstructionsTabelleberschrift"/>
                <w:rFonts w:ascii="Times New Roman" w:hAnsi="Times New Roman"/>
                <w:b w:val="0"/>
                <w:sz w:val="24"/>
                <w:u w:val="none"/>
              </w:rPr>
              <w:t>Kapitalinõuete määruse artikli 4 lõike 1 punkti 71 alapunkt a</w:t>
            </w:r>
          </w:p>
        </w:tc>
      </w:tr>
      <w:tr w:rsidR="009E2F61" w:rsidRPr="00EA79EF" w14:paraId="074CDA08" w14:textId="77777777" w:rsidTr="00672D2A">
        <w:tc>
          <w:tcPr>
            <w:tcW w:w="1506" w:type="dxa"/>
          </w:tcPr>
          <w:p w14:paraId="33322BD1" w14:textId="77777777" w:rsidR="009E2F61" w:rsidRPr="00EA79EF" w:rsidRDefault="00216D67">
            <w:pPr>
              <w:pStyle w:val="InstructionsText"/>
            </w:pPr>
            <w:r w:rsidRPr="00EA79EF">
              <w:t>226</w:t>
            </w:r>
          </w:p>
        </w:tc>
        <w:tc>
          <w:tcPr>
            <w:tcW w:w="7243" w:type="dxa"/>
          </w:tcPr>
          <w:p w14:paraId="26C7C30D" w14:textId="77777777" w:rsidR="009E2F61" w:rsidRPr="00EA79EF" w:rsidRDefault="00216D67">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11.2</w:t>
            </w:r>
            <w:r w:rsidRPr="00EA79EF">
              <w:rPr>
                <w:rStyle w:val="InstructionsTabelleberschrift"/>
                <w:rFonts w:ascii="Times New Roman" w:hAnsi="Times New Roman"/>
                <w:sz w:val="24"/>
              </w:rPr>
              <w:tab/>
              <w:t>Aktsepteeritud kapital riskide kontsentreerumise puhul</w:t>
            </w:r>
          </w:p>
          <w:p w14:paraId="58928032" w14:textId="755A1DCE" w:rsidR="009E2F61" w:rsidRPr="00EA79EF" w:rsidRDefault="0014657C">
            <w:pPr>
              <w:pStyle w:val="InstructionsText"/>
              <w:rPr>
                <w:rStyle w:val="InstructionsTabelleberschrift"/>
                <w:rFonts w:ascii="Times New Roman" w:hAnsi="Times New Roman"/>
                <w:b w:val="0"/>
                <w:bCs w:val="0"/>
                <w:sz w:val="24"/>
                <w:u w:val="none"/>
              </w:rPr>
            </w:pPr>
            <w:r w:rsidRPr="00EA79EF">
              <w:t xml:space="preserve">Kapitalinõuete määruse artikli 4 lõike 1 </w:t>
            </w:r>
            <w:r w:rsidRPr="00EA79EF">
              <w:rPr>
                <w:rStyle w:val="InstructionsTabelleberschrift"/>
                <w:rFonts w:ascii="Times New Roman" w:hAnsi="Times New Roman"/>
                <w:b w:val="0"/>
                <w:sz w:val="24"/>
                <w:u w:val="none"/>
              </w:rPr>
              <w:t>punkti 71 alapunkt b</w:t>
            </w:r>
          </w:p>
        </w:tc>
      </w:tr>
      <w:tr w:rsidR="009E2F61" w:rsidRPr="00EA79EF" w14:paraId="4C8FC57A" w14:textId="77777777" w:rsidTr="00672D2A">
        <w:tc>
          <w:tcPr>
            <w:tcW w:w="1506" w:type="dxa"/>
          </w:tcPr>
          <w:p w14:paraId="2A550C8C" w14:textId="77777777" w:rsidR="009E2F61" w:rsidRPr="00EA79EF" w:rsidRDefault="002648B0">
            <w:pPr>
              <w:pStyle w:val="InstructionsText"/>
            </w:pPr>
            <w:r w:rsidRPr="00EA79EF">
              <w:t>230</w:t>
            </w:r>
          </w:p>
        </w:tc>
        <w:tc>
          <w:tcPr>
            <w:tcW w:w="7243" w:type="dxa"/>
          </w:tcPr>
          <w:p w14:paraId="1BCF0DB6" w14:textId="77777777" w:rsidR="009E2F61" w:rsidRPr="00EA79EF" w:rsidRDefault="002648B0">
            <w:pPr>
              <w:pStyle w:val="InstructionsText"/>
            </w:pPr>
            <w:r w:rsidRPr="00EA79EF">
              <w:rPr>
                <w:rStyle w:val="InstructionsTabelleberschrift"/>
                <w:rFonts w:ascii="Times New Roman" w:hAnsi="Times New Roman"/>
                <w:sz w:val="24"/>
              </w:rPr>
              <w:t>12</w:t>
            </w:r>
            <w:r w:rsidRPr="00EA79EF">
              <w:rPr>
                <w:rStyle w:val="InstructionsTabelleberschrift"/>
                <w:rFonts w:ascii="Times New Roman" w:hAnsi="Times New Roman"/>
                <w:sz w:val="24"/>
              </w:rPr>
              <w:tab/>
              <w:t>Osalused selliste finantssektori ettevõtjate esimese taseme põhiomavahenditesse kuuluvates instrumentides, kus krediidiasutusel või investeerimisühingul ei ole olulist investeeringut, pärast lühikeste positsioonide mahaarvamist</w:t>
            </w:r>
          </w:p>
          <w:p w14:paraId="714DB117" w14:textId="752ABB59" w:rsidR="009E2F61" w:rsidRPr="00EA79EF" w:rsidRDefault="002648B0">
            <w:pPr>
              <w:pStyle w:val="InstructionsText"/>
            </w:pPr>
            <w:r w:rsidRPr="00EA79EF">
              <w:t>Kapitalinõuete määruse artiklid 44, 45, 46 ja 49</w:t>
            </w:r>
          </w:p>
        </w:tc>
      </w:tr>
      <w:tr w:rsidR="009E2F61" w:rsidRPr="00EA79EF" w14:paraId="2B5D5200" w14:textId="77777777" w:rsidTr="00672D2A">
        <w:tc>
          <w:tcPr>
            <w:tcW w:w="1506" w:type="dxa"/>
          </w:tcPr>
          <w:p w14:paraId="4297B88E" w14:textId="77777777" w:rsidR="009E2F61" w:rsidRPr="00EA79EF" w:rsidRDefault="002648B0">
            <w:pPr>
              <w:pStyle w:val="InstructionsText"/>
            </w:pPr>
            <w:r w:rsidRPr="00EA79EF">
              <w:t>240</w:t>
            </w:r>
          </w:p>
        </w:tc>
        <w:tc>
          <w:tcPr>
            <w:tcW w:w="7243" w:type="dxa"/>
          </w:tcPr>
          <w:p w14:paraId="518FF441" w14:textId="77777777" w:rsidR="009E2F61" w:rsidRPr="00EA79EF" w:rsidRDefault="002648B0">
            <w:pPr>
              <w:pStyle w:val="InstructionsText"/>
            </w:pPr>
            <w:r w:rsidRPr="00EA79EF">
              <w:rPr>
                <w:rStyle w:val="InstructionsTabelleberschrift"/>
                <w:rFonts w:ascii="Times New Roman" w:hAnsi="Times New Roman"/>
                <w:sz w:val="24"/>
              </w:rPr>
              <w:t>12.1</w:t>
            </w:r>
            <w:r w:rsidRPr="00EA79EF">
              <w:rPr>
                <w:rStyle w:val="InstructionsTabelleberschrift"/>
                <w:rFonts w:ascii="Times New Roman" w:hAnsi="Times New Roman"/>
                <w:sz w:val="24"/>
              </w:rPr>
              <w:tab/>
              <w:t>Otsesed osalused selliste finantssektori ettevõtjate esimese taseme põhiomavahenditesse kuuluvates instrumentides, kus krediidiasutusel või investeerimisühingul ei ole olulist investeeringut</w:t>
            </w:r>
          </w:p>
          <w:p w14:paraId="1A9A4532" w14:textId="036245FE" w:rsidR="009E2F61" w:rsidRPr="00EA79EF" w:rsidRDefault="002648B0">
            <w:pPr>
              <w:pStyle w:val="InstructionsText"/>
            </w:pPr>
            <w:r w:rsidRPr="00EA79EF">
              <w:t>Kapitalinõuete määruse artiklid 44, 45, 46 ja 49</w:t>
            </w:r>
          </w:p>
        </w:tc>
      </w:tr>
      <w:tr w:rsidR="009E2F61" w:rsidRPr="00EA79EF" w14:paraId="73F4E9A3" w14:textId="77777777" w:rsidTr="00672D2A">
        <w:tc>
          <w:tcPr>
            <w:tcW w:w="1506" w:type="dxa"/>
          </w:tcPr>
          <w:p w14:paraId="361FA4BD" w14:textId="77777777" w:rsidR="009E2F61" w:rsidRPr="00EA79EF" w:rsidRDefault="002648B0">
            <w:pPr>
              <w:pStyle w:val="InstructionsText"/>
            </w:pPr>
            <w:r w:rsidRPr="00EA79EF">
              <w:t>250</w:t>
            </w:r>
          </w:p>
        </w:tc>
        <w:tc>
          <w:tcPr>
            <w:tcW w:w="7243" w:type="dxa"/>
          </w:tcPr>
          <w:p w14:paraId="76FFBF39" w14:textId="77777777" w:rsidR="009E2F61" w:rsidRPr="00EA79EF" w:rsidRDefault="002648B0">
            <w:pPr>
              <w:pStyle w:val="InstructionsText"/>
            </w:pPr>
            <w:r w:rsidRPr="00EA79EF">
              <w:rPr>
                <w:rStyle w:val="InstructionsTabelleberschrift"/>
                <w:rFonts w:ascii="Times New Roman" w:hAnsi="Times New Roman"/>
                <w:sz w:val="24"/>
              </w:rPr>
              <w:t>12.1.1</w:t>
            </w:r>
            <w:r w:rsidRPr="00EA79EF">
              <w:rPr>
                <w:rStyle w:val="InstructionsTabelleberschrift"/>
                <w:rFonts w:ascii="Times New Roman" w:hAnsi="Times New Roman"/>
                <w:sz w:val="24"/>
              </w:rPr>
              <w:tab/>
              <w:t>Otsene koguosalus selliste finantssektori ettevõtjate esimese taseme põhiomavahenditesse kuuluvates instrumentides, kus krediidiasutusel või investeerimisühingul ei ole olulist investeeringut</w:t>
            </w:r>
          </w:p>
          <w:p w14:paraId="4C57E25F" w14:textId="6C23C0AB" w:rsidR="009E2F61" w:rsidRPr="00EA79EF" w:rsidRDefault="002648B0">
            <w:pPr>
              <w:pStyle w:val="InstructionsText"/>
            </w:pPr>
            <w:r w:rsidRPr="00EA79EF">
              <w:t>Kapitalinõuete määruse artiklid 44, 46 ja 49</w:t>
            </w:r>
          </w:p>
          <w:p w14:paraId="6294294E" w14:textId="77777777" w:rsidR="009E2F61" w:rsidRPr="00EA79EF" w:rsidRDefault="002648B0">
            <w:pPr>
              <w:pStyle w:val="InstructionsText"/>
            </w:pPr>
            <w:r w:rsidRPr="00EA79EF">
              <w:t>Otsesed osalused selliste finantssektori ettevõtjate esimese taseme põhiomavahenditesse kuuluvates instrumentides, kus krediidiasutusel või investeerimisühingul ei ole olulist investeeringut, välja arvatud:</w:t>
            </w:r>
          </w:p>
          <w:p w14:paraId="69018A86" w14:textId="77777777" w:rsidR="009E2F61" w:rsidRPr="00EA79EF" w:rsidRDefault="002648B0">
            <w:pPr>
              <w:pStyle w:val="InstructionsText"/>
            </w:pPr>
            <w:r w:rsidRPr="00EA79EF">
              <w:t>a)</w:t>
            </w:r>
            <w:r w:rsidRPr="00EA79EF">
              <w:tab/>
              <w:t xml:space="preserve">väärtpaberite emissiooni tagamisega seotud positsioonid, mida hoitakse viis tööpäeva või vähem; </w:t>
            </w:r>
          </w:p>
          <w:p w14:paraId="7B2C13D0" w14:textId="32A33E15" w:rsidR="009E2F61" w:rsidRPr="00EA79EF" w:rsidRDefault="002648B0">
            <w:pPr>
              <w:pStyle w:val="InstructionsText"/>
            </w:pPr>
            <w:r w:rsidRPr="00EA79EF">
              <w:t>b)</w:t>
            </w:r>
            <w:r w:rsidRPr="00EA79EF">
              <w:tab/>
              <w:t xml:space="preserve">summad, mis on seotud investeeringutega, mille suhtes kohaldatakse mõnd artikli 49 kohast alternatiivi ning </w:t>
            </w:r>
          </w:p>
          <w:p w14:paraId="65010A4C" w14:textId="60CF803B" w:rsidR="009E2F61" w:rsidRPr="00EA79EF" w:rsidRDefault="002648B0">
            <w:pPr>
              <w:pStyle w:val="InstructionsText"/>
            </w:pPr>
            <w:r w:rsidRPr="00EA79EF">
              <w:t>c)</w:t>
            </w:r>
            <w:r w:rsidRPr="00EA79EF">
              <w:tab/>
              <w:t>osalused, mida käsitatakse vastastikuse ristosalusena vastavalt kapitalinõuete määruse artikli 36 lõike 1 punktile g.</w:t>
            </w:r>
          </w:p>
        </w:tc>
      </w:tr>
      <w:tr w:rsidR="009E2F61" w:rsidRPr="00EA79EF" w14:paraId="1B3D7227" w14:textId="77777777" w:rsidTr="00672D2A">
        <w:tc>
          <w:tcPr>
            <w:tcW w:w="1506" w:type="dxa"/>
          </w:tcPr>
          <w:p w14:paraId="15B3FEDD" w14:textId="77777777" w:rsidR="009E2F61" w:rsidRPr="00EA79EF" w:rsidRDefault="002648B0">
            <w:pPr>
              <w:pStyle w:val="InstructionsText"/>
            </w:pPr>
            <w:r w:rsidRPr="00EA79EF">
              <w:t>260</w:t>
            </w:r>
          </w:p>
        </w:tc>
        <w:tc>
          <w:tcPr>
            <w:tcW w:w="7243" w:type="dxa"/>
          </w:tcPr>
          <w:p w14:paraId="35452673" w14:textId="77777777" w:rsidR="009E2F61" w:rsidRPr="00EA79EF" w:rsidRDefault="002648B0">
            <w:pPr>
              <w:pStyle w:val="InstructionsText"/>
            </w:pPr>
            <w:r w:rsidRPr="00EA79EF">
              <w:rPr>
                <w:rStyle w:val="InstructionsTabelleberschrift"/>
                <w:rFonts w:ascii="Times New Roman" w:hAnsi="Times New Roman"/>
                <w:sz w:val="24"/>
              </w:rPr>
              <w:t>12.1.2</w:t>
            </w:r>
            <w:r w:rsidRPr="00EA79EF">
              <w:rPr>
                <w:rStyle w:val="InstructionsTabelleberschrift"/>
                <w:rFonts w:ascii="Times New Roman" w:hAnsi="Times New Roman"/>
                <w:sz w:val="24"/>
              </w:rPr>
              <w:tab/>
              <w:t>(–) Lubatud lühikeste positsioonide tasaarvestamine seoses sellise otsese koguosalusega, mida on eespool arvesse võetud</w:t>
            </w:r>
          </w:p>
          <w:p w14:paraId="38E0CC2A" w14:textId="13775458" w:rsidR="009E2F61" w:rsidRPr="00EA79EF" w:rsidRDefault="002648B0">
            <w:pPr>
              <w:pStyle w:val="InstructionsText"/>
            </w:pPr>
            <w:r w:rsidRPr="00EA79EF">
              <w:t>Kapitalinõuete määruse artikkel 45</w:t>
            </w:r>
          </w:p>
          <w:p w14:paraId="23053E8D" w14:textId="63EB5F93" w:rsidR="009E2F61" w:rsidRPr="00EA79EF" w:rsidRDefault="002648B0">
            <w:pPr>
              <w:pStyle w:val="InstructionsText"/>
            </w:pPr>
            <w:r w:rsidRPr="00EA79EF">
              <w:t>Kapitalinõuete määruse artikliga 45 on lubatud tasaarvestada samas aluspositsioonis olevad lühikesed positsioonid, kui lühikese positsiooni lõpptähtaeg vastab pika positsiooni lõpptähtajale või selle järelejäänud tähtaeg on vähemalt üks aasta.</w:t>
            </w:r>
          </w:p>
        </w:tc>
      </w:tr>
      <w:tr w:rsidR="009E2F61" w:rsidRPr="00EA79EF" w14:paraId="1F70B255" w14:textId="77777777" w:rsidTr="00672D2A">
        <w:tc>
          <w:tcPr>
            <w:tcW w:w="1506" w:type="dxa"/>
          </w:tcPr>
          <w:p w14:paraId="1F510E39" w14:textId="77777777" w:rsidR="009E2F61" w:rsidRPr="00EA79EF" w:rsidRDefault="002648B0">
            <w:pPr>
              <w:pStyle w:val="InstructionsText"/>
            </w:pPr>
            <w:r w:rsidRPr="00EA79EF">
              <w:lastRenderedPageBreak/>
              <w:t>270</w:t>
            </w:r>
          </w:p>
        </w:tc>
        <w:tc>
          <w:tcPr>
            <w:tcW w:w="7243" w:type="dxa"/>
          </w:tcPr>
          <w:p w14:paraId="039B6233" w14:textId="77777777" w:rsidR="009E2F61" w:rsidRPr="00EA79EF" w:rsidRDefault="002648B0">
            <w:pPr>
              <w:pStyle w:val="InstructionsText"/>
            </w:pPr>
            <w:r w:rsidRPr="00EA79EF">
              <w:rPr>
                <w:rStyle w:val="InstructionsTabelleberschrift"/>
                <w:rFonts w:ascii="Times New Roman" w:hAnsi="Times New Roman"/>
                <w:sz w:val="24"/>
              </w:rPr>
              <w:t>12.2</w:t>
            </w:r>
            <w:r w:rsidRPr="00EA79EF">
              <w:rPr>
                <w:rStyle w:val="InstructionsTabelleberschrift"/>
                <w:rFonts w:ascii="Times New Roman" w:hAnsi="Times New Roman"/>
                <w:sz w:val="24"/>
              </w:rPr>
              <w:tab/>
              <w:t>Kaudsed osalused selliste finantssektori ettevõtjate esimese taseme põhiomavahenditesse kuuluvates instrumentides, kus krediidiasutusel või investeerimisühingul ei ole olulist investeeringut</w:t>
            </w:r>
          </w:p>
          <w:p w14:paraId="7B12E88F" w14:textId="096A4B07" w:rsidR="009E2F61" w:rsidRPr="00EA79EF" w:rsidRDefault="00214FDA">
            <w:pPr>
              <w:pStyle w:val="InstructionsText"/>
            </w:pPr>
            <w:r w:rsidRPr="00EA79EF">
              <w:t>Kapitalinõuete määruse artikli 4 lõike 1 punkt 114 ning artiklid 44 ja 45</w:t>
            </w:r>
          </w:p>
        </w:tc>
      </w:tr>
      <w:tr w:rsidR="009E2F61" w:rsidRPr="00EA79EF" w14:paraId="713BA411" w14:textId="77777777" w:rsidTr="00672D2A">
        <w:tc>
          <w:tcPr>
            <w:tcW w:w="1506" w:type="dxa"/>
          </w:tcPr>
          <w:p w14:paraId="41762E70" w14:textId="77777777" w:rsidR="009E2F61" w:rsidRPr="00EA79EF" w:rsidRDefault="002648B0">
            <w:pPr>
              <w:pStyle w:val="InstructionsText"/>
            </w:pPr>
            <w:r w:rsidRPr="00EA79EF">
              <w:t>280</w:t>
            </w:r>
          </w:p>
        </w:tc>
        <w:tc>
          <w:tcPr>
            <w:tcW w:w="7243" w:type="dxa"/>
          </w:tcPr>
          <w:p w14:paraId="6DE04412" w14:textId="77777777" w:rsidR="009E2F61" w:rsidRPr="00EA79EF" w:rsidRDefault="002648B0">
            <w:pPr>
              <w:pStyle w:val="InstructionsText"/>
            </w:pPr>
            <w:r w:rsidRPr="00EA79EF">
              <w:rPr>
                <w:rStyle w:val="InstructionsTabelleberschrift"/>
                <w:rFonts w:ascii="Times New Roman" w:hAnsi="Times New Roman"/>
                <w:sz w:val="24"/>
              </w:rPr>
              <w:t>12.2.1</w:t>
            </w:r>
            <w:r w:rsidRPr="00EA79EF">
              <w:rPr>
                <w:rStyle w:val="InstructionsTabelleberschrift"/>
                <w:rFonts w:ascii="Times New Roman" w:hAnsi="Times New Roman"/>
                <w:sz w:val="24"/>
              </w:rPr>
              <w:tab/>
              <w:t>Kaudne koguosalus selliste finantssektori ettevõtjate esimese taseme põhiomavahenditesse kuuluvates instrumentides, kus krediidiasutusel või investeerimisühingul ei ole olulist investeeringut</w:t>
            </w:r>
          </w:p>
          <w:p w14:paraId="4FA04805" w14:textId="7EFC5828" w:rsidR="009E2F61" w:rsidRPr="00EA79EF" w:rsidRDefault="00214FDA">
            <w:pPr>
              <w:pStyle w:val="InstructionsText"/>
            </w:pPr>
            <w:r w:rsidRPr="00EA79EF">
              <w:t>Kapitalinõuete määruse artikli 4 lõike 1 punkt 114 ning artiklid 44 ja 45</w:t>
            </w:r>
          </w:p>
          <w:p w14:paraId="52F7CDCB" w14:textId="77777777" w:rsidR="009E2F61" w:rsidRPr="00EA79EF" w:rsidRDefault="002648B0">
            <w:pPr>
              <w:pStyle w:val="InstructionsText"/>
            </w:pPr>
            <w:r w:rsidRPr="00EA79EF">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079EC6C2" w14:textId="5AAF2675" w:rsidR="009E2F61" w:rsidRPr="00EA79EF" w:rsidRDefault="002648B0">
            <w:pPr>
              <w:pStyle w:val="InstructionsText"/>
            </w:pPr>
            <w:r w:rsidRPr="00EA79EF">
              <w:t>Arvesse ei võeta osalusi, mida käsitatakse vastastikuse ristosalusena vastavalt kapitalinõuete määruse artikli 36 lõike 1 punktile g.</w:t>
            </w:r>
          </w:p>
        </w:tc>
      </w:tr>
      <w:tr w:rsidR="009E2F61" w:rsidRPr="00EA79EF" w14:paraId="5F89F622" w14:textId="77777777" w:rsidTr="00672D2A">
        <w:trPr>
          <w:trHeight w:val="850"/>
        </w:trPr>
        <w:tc>
          <w:tcPr>
            <w:tcW w:w="1506" w:type="dxa"/>
          </w:tcPr>
          <w:p w14:paraId="181204BB" w14:textId="77777777" w:rsidR="009E2F61" w:rsidRPr="00EA79EF" w:rsidRDefault="002648B0">
            <w:pPr>
              <w:pStyle w:val="InstructionsText"/>
            </w:pPr>
            <w:r w:rsidRPr="00EA79EF">
              <w:t>290</w:t>
            </w:r>
          </w:p>
        </w:tc>
        <w:tc>
          <w:tcPr>
            <w:tcW w:w="7243" w:type="dxa"/>
          </w:tcPr>
          <w:p w14:paraId="064C4AC9" w14:textId="77777777" w:rsidR="009E2F61" w:rsidRPr="00EA79EF" w:rsidRDefault="002648B0">
            <w:pPr>
              <w:pStyle w:val="InstructionsText"/>
            </w:pPr>
            <w:r w:rsidRPr="00EA79EF">
              <w:rPr>
                <w:rStyle w:val="InstructionsTabelleberschrift"/>
                <w:rFonts w:ascii="Times New Roman" w:hAnsi="Times New Roman"/>
                <w:sz w:val="24"/>
              </w:rPr>
              <w:t>12.2.2</w:t>
            </w:r>
            <w:r w:rsidRPr="00EA79EF">
              <w:rPr>
                <w:rStyle w:val="InstructionsTabelleberschrift"/>
                <w:rFonts w:ascii="Times New Roman" w:hAnsi="Times New Roman"/>
                <w:sz w:val="24"/>
              </w:rPr>
              <w:tab/>
              <w:t>(–) Lubatud lühikeste positsioonide tasaarvestamine seoses sellise kaudse koguosalusega, mida on eespool arvesse võetud</w:t>
            </w:r>
          </w:p>
          <w:p w14:paraId="37DDB41F" w14:textId="4D473EA3" w:rsidR="009E2F61" w:rsidRPr="00EA79EF" w:rsidRDefault="00214FDA">
            <w:pPr>
              <w:pStyle w:val="InstructionsText"/>
            </w:pPr>
            <w:r w:rsidRPr="00EA79EF">
              <w:t>Kapitalinõuete määruse artikli 4 lõike 1 punkt 114 ja artikkel 45</w:t>
            </w:r>
          </w:p>
          <w:p w14:paraId="4F53DE74" w14:textId="086EDD09" w:rsidR="009E2F61" w:rsidRPr="00EA79EF" w:rsidRDefault="0014657C">
            <w:pPr>
              <w:pStyle w:val="InstructionsText"/>
            </w:pPr>
            <w:r w:rsidRPr="00EA79EF">
              <w:t>Kapitalinõuete määruse artikli 45 punktiga a on lubatud tasaarvestada samas aluspositsioonis olevad lühikesed positsioonid, kui lühikese positsiooni lõpptähtaeg vastab pika positsiooni lõpptähtajale või selle järelejäänud tähtaeg on vähemalt üks aasta.</w:t>
            </w:r>
          </w:p>
        </w:tc>
      </w:tr>
      <w:tr w:rsidR="009E2F61" w:rsidRPr="00EA79EF" w14:paraId="55B417E0" w14:textId="77777777" w:rsidTr="00672D2A">
        <w:tc>
          <w:tcPr>
            <w:tcW w:w="1506" w:type="dxa"/>
          </w:tcPr>
          <w:p w14:paraId="4AB46911" w14:textId="77777777" w:rsidR="009E2F61" w:rsidRPr="00EA79EF" w:rsidRDefault="002648B0">
            <w:pPr>
              <w:pStyle w:val="InstructionsText"/>
            </w:pPr>
            <w:r w:rsidRPr="00EA79EF">
              <w:t>291</w:t>
            </w:r>
          </w:p>
        </w:tc>
        <w:tc>
          <w:tcPr>
            <w:tcW w:w="7243" w:type="dxa"/>
            <w:vAlign w:val="center"/>
          </w:tcPr>
          <w:p w14:paraId="062F8E8A" w14:textId="77777777" w:rsidR="009E2F61" w:rsidRPr="00EA79EF" w:rsidRDefault="002648B0">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sz w:val="24"/>
              </w:rPr>
              <w:t>12.3.1</w:t>
            </w:r>
            <w:r w:rsidRPr="00EA79EF">
              <w:rPr>
                <w:rStyle w:val="InstructionsTabelleberschrift"/>
                <w:rFonts w:ascii="Times New Roman" w:hAnsi="Times New Roman"/>
                <w:sz w:val="24"/>
              </w:rPr>
              <w:tab/>
              <w:t>Sünteetilised osalused selliste finantssektori ettevõtjate esimese taseme põhiomavahenditesse kuuluvates instrumentides, kus krediidiasutusel või investeerimisühingul ei ole olulist investeeringut</w:t>
            </w:r>
          </w:p>
          <w:p w14:paraId="697C040B" w14:textId="11ABAA1B" w:rsidR="009E2F61" w:rsidRPr="00EA79EF" w:rsidRDefault="00214FDA">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artikli 4 lõike 1 punkt 126 ning artiklid 44 ja 45</w:t>
            </w:r>
          </w:p>
        </w:tc>
      </w:tr>
      <w:tr w:rsidR="009E2F61" w:rsidRPr="00EA79EF" w14:paraId="6953E2A3" w14:textId="77777777" w:rsidTr="00672D2A">
        <w:tc>
          <w:tcPr>
            <w:tcW w:w="1506" w:type="dxa"/>
          </w:tcPr>
          <w:p w14:paraId="7904CC35" w14:textId="77777777" w:rsidR="009E2F61" w:rsidRPr="00EA79EF" w:rsidRDefault="002648B0">
            <w:pPr>
              <w:pStyle w:val="InstructionsText"/>
            </w:pPr>
            <w:r w:rsidRPr="00EA79EF">
              <w:t>292</w:t>
            </w:r>
          </w:p>
        </w:tc>
        <w:tc>
          <w:tcPr>
            <w:tcW w:w="7243" w:type="dxa"/>
            <w:vAlign w:val="center"/>
          </w:tcPr>
          <w:p w14:paraId="481AF34E" w14:textId="77777777" w:rsidR="009E2F61" w:rsidRPr="00EA79EF" w:rsidRDefault="002648B0">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sz w:val="24"/>
              </w:rPr>
              <w:t>12.3.2</w:t>
            </w:r>
            <w:r w:rsidRPr="00EA79EF">
              <w:rPr>
                <w:rStyle w:val="InstructionsTabelleberschrift"/>
                <w:rFonts w:ascii="Times New Roman" w:hAnsi="Times New Roman"/>
                <w:sz w:val="24"/>
              </w:rPr>
              <w:tab/>
              <w:t>Sünteetiline koguosalus selliste finantssektori ettevõtjate esimese taseme põhiomavahenditesse kuuluvates instrumentides, kus krediidiasutusel või investeerimisühingul ei ole olulist investeeringut</w:t>
            </w:r>
          </w:p>
          <w:p w14:paraId="4CF4E076" w14:textId="28DB9030" w:rsidR="009E2F61" w:rsidRPr="00EA79EF" w:rsidRDefault="00214FDA">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artikli 4 lõike 1 punkt 126 ning artiklid 44 ja 45</w:t>
            </w:r>
          </w:p>
        </w:tc>
      </w:tr>
      <w:tr w:rsidR="009E2F61" w:rsidRPr="00EA79EF" w14:paraId="30B1F894" w14:textId="77777777" w:rsidTr="00672D2A">
        <w:tc>
          <w:tcPr>
            <w:tcW w:w="1506" w:type="dxa"/>
          </w:tcPr>
          <w:p w14:paraId="522A63E6" w14:textId="77777777" w:rsidR="009E2F61" w:rsidRPr="00EA79EF" w:rsidRDefault="002648B0">
            <w:pPr>
              <w:pStyle w:val="InstructionsText"/>
            </w:pPr>
            <w:r w:rsidRPr="00EA79EF">
              <w:t>293</w:t>
            </w:r>
          </w:p>
        </w:tc>
        <w:tc>
          <w:tcPr>
            <w:tcW w:w="7243" w:type="dxa"/>
            <w:vAlign w:val="center"/>
          </w:tcPr>
          <w:p w14:paraId="3F4762D8"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12.3.3</w:t>
            </w:r>
            <w:r w:rsidRPr="00EA79EF">
              <w:rPr>
                <w:rStyle w:val="InstructionsTabelleberschrift"/>
                <w:rFonts w:ascii="Times New Roman" w:hAnsi="Times New Roman"/>
                <w:sz w:val="24"/>
              </w:rPr>
              <w:tab/>
              <w:t>(–) Lubatud lühikeste positsioonide tasaarvestamine seoses sellise sünteetilise koguosalusega, mida on eespool arvesse võetud</w:t>
            </w:r>
          </w:p>
          <w:p w14:paraId="30A7CEB6" w14:textId="139F584E" w:rsidR="009E2F61" w:rsidRPr="00EA79EF" w:rsidRDefault="00214FDA">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artikli 4 lõike 1 punkt 126 ja artikkel 45</w:t>
            </w:r>
          </w:p>
        </w:tc>
      </w:tr>
      <w:tr w:rsidR="009E2F61" w:rsidRPr="00EA79EF" w14:paraId="14B120A3" w14:textId="77777777" w:rsidTr="00672D2A">
        <w:tc>
          <w:tcPr>
            <w:tcW w:w="1506" w:type="dxa"/>
          </w:tcPr>
          <w:p w14:paraId="369A2526" w14:textId="77777777" w:rsidR="009E2F61" w:rsidRPr="00EA79EF" w:rsidRDefault="002648B0">
            <w:pPr>
              <w:pStyle w:val="InstructionsText"/>
            </w:pPr>
            <w:r w:rsidRPr="00EA79EF">
              <w:t>300</w:t>
            </w:r>
          </w:p>
        </w:tc>
        <w:tc>
          <w:tcPr>
            <w:tcW w:w="7243" w:type="dxa"/>
          </w:tcPr>
          <w:p w14:paraId="52900569"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w:t>
            </w:r>
            <w:r w:rsidRPr="00EA79EF">
              <w:rPr>
                <w:rStyle w:val="InstructionsTabelleberschrift"/>
                <w:rFonts w:ascii="Times New Roman" w:hAnsi="Times New Roman"/>
                <w:sz w:val="24"/>
              </w:rPr>
              <w:tab/>
              <w:t>Osalused selliste finantssektori ettevõtjate täiendavatesse esimese taseme omavahenditesse kuuluvates instrumentides, kus krediidiasutusel või investeerimisühingul ei ole olulist investeeringut, pärast lühikeste positsioonide mahaarvamist</w:t>
            </w:r>
          </w:p>
          <w:p w14:paraId="7A2C687B" w14:textId="44979A34" w:rsidR="009E2F61" w:rsidRPr="00EA79EF" w:rsidRDefault="002648B0">
            <w:pPr>
              <w:pStyle w:val="InstructionsText"/>
            </w:pPr>
            <w:r w:rsidRPr="00EA79EF">
              <w:t>Kapitalinõuete määruse artiklid 58, 59 ja 60</w:t>
            </w:r>
          </w:p>
        </w:tc>
      </w:tr>
      <w:tr w:rsidR="009E2F61" w:rsidRPr="00EA79EF" w14:paraId="3DF636D6" w14:textId="77777777" w:rsidTr="00672D2A">
        <w:tc>
          <w:tcPr>
            <w:tcW w:w="1506" w:type="dxa"/>
          </w:tcPr>
          <w:p w14:paraId="6A3DBAB2" w14:textId="77777777" w:rsidR="009E2F61" w:rsidRPr="00EA79EF" w:rsidRDefault="002648B0">
            <w:pPr>
              <w:pStyle w:val="InstructionsText"/>
            </w:pPr>
            <w:r w:rsidRPr="00EA79EF">
              <w:lastRenderedPageBreak/>
              <w:t>310</w:t>
            </w:r>
          </w:p>
        </w:tc>
        <w:tc>
          <w:tcPr>
            <w:tcW w:w="7243" w:type="dxa"/>
          </w:tcPr>
          <w:p w14:paraId="5D302251" w14:textId="77777777" w:rsidR="009E2F61" w:rsidRPr="00EA79EF" w:rsidRDefault="002648B0">
            <w:pPr>
              <w:pStyle w:val="InstructionsText"/>
            </w:pPr>
            <w:r w:rsidRPr="00EA79EF">
              <w:rPr>
                <w:rStyle w:val="InstructionsTabelleberschrift"/>
                <w:rFonts w:ascii="Times New Roman" w:hAnsi="Times New Roman"/>
                <w:sz w:val="24"/>
              </w:rPr>
              <w:t>13.1</w:t>
            </w:r>
            <w:r w:rsidRPr="00EA79EF">
              <w:rPr>
                <w:rStyle w:val="InstructionsTabelleberschrift"/>
                <w:rFonts w:ascii="Times New Roman" w:hAnsi="Times New Roman"/>
                <w:sz w:val="24"/>
              </w:rPr>
              <w:tab/>
              <w:t>Otsesed osalused selliste finantssektori ettevõtjate täiendavatesse esimese taseme omavahenditesse kuuluvates instrumentides, kus krediidiasutusel või investeerimisühingul ei ole olulist investeeringut</w:t>
            </w:r>
          </w:p>
          <w:p w14:paraId="1AA16D99" w14:textId="07038700" w:rsidR="009E2F61" w:rsidRPr="00EA79EF" w:rsidRDefault="002648B0">
            <w:pPr>
              <w:pStyle w:val="InstructionsText"/>
            </w:pPr>
            <w:r w:rsidRPr="00EA79EF">
              <w:t>Kapitalinõuete määruse artiklid 58 ja 59 ning artikli 60 lõige 2</w:t>
            </w:r>
          </w:p>
        </w:tc>
      </w:tr>
      <w:tr w:rsidR="009E2F61" w:rsidRPr="00EA79EF" w14:paraId="3DEB85F1" w14:textId="77777777" w:rsidTr="00672D2A">
        <w:tc>
          <w:tcPr>
            <w:tcW w:w="1506" w:type="dxa"/>
          </w:tcPr>
          <w:p w14:paraId="29A288AF" w14:textId="77777777" w:rsidR="009E2F61" w:rsidRPr="00EA79EF" w:rsidRDefault="002648B0">
            <w:pPr>
              <w:pStyle w:val="InstructionsText"/>
            </w:pPr>
            <w:r w:rsidRPr="00EA79EF">
              <w:t>320</w:t>
            </w:r>
          </w:p>
        </w:tc>
        <w:tc>
          <w:tcPr>
            <w:tcW w:w="7243" w:type="dxa"/>
          </w:tcPr>
          <w:p w14:paraId="5B626C5A" w14:textId="77777777" w:rsidR="009E2F61" w:rsidRPr="00EA79EF" w:rsidRDefault="002648B0">
            <w:pPr>
              <w:pStyle w:val="InstructionsText"/>
            </w:pPr>
            <w:r w:rsidRPr="00EA79EF">
              <w:rPr>
                <w:rStyle w:val="InstructionsTabelleberschrift"/>
                <w:rFonts w:ascii="Times New Roman" w:hAnsi="Times New Roman"/>
                <w:sz w:val="24"/>
              </w:rPr>
              <w:t>13.1.1</w:t>
            </w:r>
            <w:r w:rsidRPr="00EA79EF">
              <w:rPr>
                <w:rStyle w:val="InstructionsTabelleberschrift"/>
                <w:rFonts w:ascii="Times New Roman" w:hAnsi="Times New Roman"/>
                <w:sz w:val="24"/>
              </w:rPr>
              <w:tab/>
              <w:t>Otsene koguosalus selliste finantssektori ettevõtjate täiendavatesse esimese taseme omavahenditesse kuuluvates instrumentides, kus krediidiasutusel või investeerimisühingul ei ole olulist investeeringut</w:t>
            </w:r>
          </w:p>
          <w:p w14:paraId="69E39D2C" w14:textId="24B017A9" w:rsidR="009E2F61" w:rsidRPr="00EA79EF" w:rsidRDefault="002648B0">
            <w:pPr>
              <w:pStyle w:val="InstructionsText"/>
            </w:pPr>
            <w:r w:rsidRPr="00EA79EF">
              <w:t>Kapitalinõuete määruse artikkel 58 ja artikli 60 lõige 2</w:t>
            </w:r>
          </w:p>
          <w:p w14:paraId="5C119113" w14:textId="77777777" w:rsidR="009E2F61" w:rsidRPr="00EA79EF" w:rsidRDefault="002648B0">
            <w:pPr>
              <w:pStyle w:val="InstructionsText"/>
            </w:pPr>
            <w:r w:rsidRPr="00EA79EF">
              <w:t>Otsesed osalused selliste finantssektori ettevõtjate täiendavatesse esimese taseme omavahenditesse kuuluvates instrumentides, kus krediidiasutusel või investeerimisühingul ei ole olulist investeeringut, välja arvatud:</w:t>
            </w:r>
          </w:p>
          <w:p w14:paraId="28F77BEB" w14:textId="77777777" w:rsidR="009E2F61" w:rsidRPr="00EA79EF" w:rsidRDefault="002648B0">
            <w:pPr>
              <w:pStyle w:val="InstructionsText"/>
            </w:pPr>
            <w:r w:rsidRPr="00EA79EF">
              <w:t>a)</w:t>
            </w:r>
            <w:r w:rsidRPr="00EA79EF">
              <w:tab/>
              <w:t xml:space="preserve">väärtpaberite emissiooni tagamisega seotud positsioonid, mida hoitakse viis tööpäeva või vähem; ning </w:t>
            </w:r>
          </w:p>
          <w:p w14:paraId="39599D12" w14:textId="21C61013" w:rsidR="009E2F61" w:rsidRPr="00EA79EF" w:rsidRDefault="002648B0">
            <w:pPr>
              <w:pStyle w:val="InstructionsText"/>
            </w:pPr>
            <w:r w:rsidRPr="00EA79EF">
              <w:t>b)</w:t>
            </w:r>
            <w:r w:rsidRPr="00EA79EF">
              <w:tab/>
              <w:t>arvesse ei võeta osalusi, mida käsitatakse vastastikuse ristosalusena vastavalt kapitalinõuete määruse artikli 56 punktile b.</w:t>
            </w:r>
          </w:p>
        </w:tc>
      </w:tr>
      <w:tr w:rsidR="009E2F61" w:rsidRPr="00EA79EF" w14:paraId="18D264D3" w14:textId="77777777" w:rsidTr="00672D2A">
        <w:tc>
          <w:tcPr>
            <w:tcW w:w="1506" w:type="dxa"/>
          </w:tcPr>
          <w:p w14:paraId="0F7E568E" w14:textId="77777777" w:rsidR="009E2F61" w:rsidRPr="00EA79EF" w:rsidRDefault="002648B0">
            <w:pPr>
              <w:pStyle w:val="InstructionsText"/>
            </w:pPr>
            <w:r w:rsidRPr="00EA79EF">
              <w:t>330</w:t>
            </w:r>
          </w:p>
        </w:tc>
        <w:tc>
          <w:tcPr>
            <w:tcW w:w="7243" w:type="dxa"/>
          </w:tcPr>
          <w:p w14:paraId="7CCB3D8E" w14:textId="77777777" w:rsidR="009E2F61" w:rsidRPr="00EA79EF" w:rsidRDefault="002648B0">
            <w:pPr>
              <w:pStyle w:val="InstructionsText"/>
            </w:pPr>
            <w:r w:rsidRPr="00EA79EF">
              <w:rPr>
                <w:rStyle w:val="InstructionsTabelleberschrift"/>
                <w:rFonts w:ascii="Times New Roman" w:hAnsi="Times New Roman"/>
                <w:sz w:val="24"/>
              </w:rPr>
              <w:t>13.1.2</w:t>
            </w:r>
            <w:r w:rsidRPr="00EA79EF">
              <w:rPr>
                <w:rStyle w:val="InstructionsTabelleberschrift"/>
                <w:rFonts w:ascii="Times New Roman" w:hAnsi="Times New Roman"/>
                <w:sz w:val="24"/>
              </w:rPr>
              <w:tab/>
              <w:t>(–) Lubatud lühikeste positsioonide tasaarvestamine seoses sellise otsese koguosalusega, mida on eespool arvesse võetud</w:t>
            </w:r>
          </w:p>
          <w:p w14:paraId="1C0564BA" w14:textId="466365E5" w:rsidR="009E2F61" w:rsidRPr="00EA79EF" w:rsidRDefault="002648B0">
            <w:pPr>
              <w:pStyle w:val="InstructionsText"/>
            </w:pPr>
            <w:r w:rsidRPr="00EA79EF">
              <w:t>Kapitalinõuete määruse artikkel 59</w:t>
            </w:r>
          </w:p>
          <w:p w14:paraId="15F5FC07" w14:textId="7B593A25" w:rsidR="009E2F61" w:rsidRPr="00EA79EF" w:rsidRDefault="0014657C">
            <w:pPr>
              <w:pStyle w:val="InstructionsText"/>
            </w:pPr>
            <w:r w:rsidRPr="00EA79EF">
              <w:t>Kapitalinõuete määruse artikli 59 punktiga a on lubatud tasaarvestada samas aluspositsioonis olevad lühikesed positsioonid, kui lühikese positsiooni lõpptähtaeg vastab pika positsiooni lõpptähtajale või selle järelejäänud tähtaeg on vähemalt üks aasta.</w:t>
            </w:r>
          </w:p>
        </w:tc>
      </w:tr>
      <w:tr w:rsidR="009E2F61" w:rsidRPr="00EA79EF" w14:paraId="0DB0D8FF" w14:textId="77777777" w:rsidTr="00672D2A">
        <w:tc>
          <w:tcPr>
            <w:tcW w:w="1506" w:type="dxa"/>
          </w:tcPr>
          <w:p w14:paraId="5A72A2AE" w14:textId="77777777" w:rsidR="009E2F61" w:rsidRPr="00EA79EF" w:rsidRDefault="002648B0">
            <w:pPr>
              <w:pStyle w:val="InstructionsText"/>
            </w:pPr>
            <w:r w:rsidRPr="00EA79EF">
              <w:t>340</w:t>
            </w:r>
          </w:p>
        </w:tc>
        <w:tc>
          <w:tcPr>
            <w:tcW w:w="7243" w:type="dxa"/>
          </w:tcPr>
          <w:p w14:paraId="7AD7D79B" w14:textId="77777777" w:rsidR="009E2F61" w:rsidRPr="00EA79EF" w:rsidRDefault="002648B0">
            <w:pPr>
              <w:pStyle w:val="InstructionsText"/>
            </w:pPr>
            <w:r w:rsidRPr="00EA79EF">
              <w:rPr>
                <w:rStyle w:val="InstructionsTabelleberschrift"/>
                <w:rFonts w:ascii="Times New Roman" w:hAnsi="Times New Roman"/>
                <w:sz w:val="24"/>
              </w:rPr>
              <w:t>13.2</w:t>
            </w:r>
            <w:r w:rsidRPr="00EA79EF">
              <w:rPr>
                <w:rStyle w:val="InstructionsTabelleberschrift"/>
                <w:rFonts w:ascii="Times New Roman" w:hAnsi="Times New Roman"/>
                <w:sz w:val="24"/>
              </w:rPr>
              <w:tab/>
              <w:t>Kaudsed osalused selliste finantssektori ettevõtjate täiendavatesse esimese taseme omavahenditesse kuuluvates instrumentides, kus krediidiasutusel või investeerimisühingul ei ole olulist investeeringut</w:t>
            </w:r>
          </w:p>
          <w:p w14:paraId="457752D0" w14:textId="432BC9CD" w:rsidR="009E2F61" w:rsidRPr="00EA79EF" w:rsidRDefault="00214FDA">
            <w:pPr>
              <w:pStyle w:val="InstructionsText"/>
            </w:pPr>
            <w:r w:rsidRPr="00EA79EF">
              <w:t>Kapitalinõuete määruse artikli 4 lõike 1 punkt 114 ning artiklid 58 ja 59</w:t>
            </w:r>
          </w:p>
        </w:tc>
      </w:tr>
      <w:tr w:rsidR="009E2F61" w:rsidRPr="00EA79EF" w14:paraId="0CF08560" w14:textId="77777777" w:rsidTr="00672D2A">
        <w:tc>
          <w:tcPr>
            <w:tcW w:w="1506" w:type="dxa"/>
          </w:tcPr>
          <w:p w14:paraId="54816389" w14:textId="77777777" w:rsidR="009E2F61" w:rsidRPr="00EA79EF" w:rsidRDefault="002648B0">
            <w:pPr>
              <w:pStyle w:val="InstructionsText"/>
            </w:pPr>
            <w:r w:rsidRPr="00EA79EF">
              <w:t>350</w:t>
            </w:r>
          </w:p>
        </w:tc>
        <w:tc>
          <w:tcPr>
            <w:tcW w:w="7243" w:type="dxa"/>
          </w:tcPr>
          <w:p w14:paraId="02D461C1" w14:textId="77777777" w:rsidR="009E2F61" w:rsidRPr="00EA79EF" w:rsidRDefault="002648B0">
            <w:pPr>
              <w:pStyle w:val="InstructionsText"/>
            </w:pPr>
            <w:r w:rsidRPr="00EA79EF">
              <w:rPr>
                <w:rStyle w:val="InstructionsTabelleberschrift"/>
                <w:rFonts w:ascii="Times New Roman" w:hAnsi="Times New Roman"/>
                <w:sz w:val="24"/>
              </w:rPr>
              <w:t>13.2.1</w:t>
            </w:r>
            <w:r w:rsidRPr="00EA79EF">
              <w:rPr>
                <w:rStyle w:val="InstructionsTabelleberschrift"/>
                <w:rFonts w:ascii="Times New Roman" w:hAnsi="Times New Roman"/>
                <w:sz w:val="24"/>
              </w:rPr>
              <w:tab/>
              <w:t>Kaudne koguosalus selliste finantssektori ettevõtjate täiendavatesse esimese taseme omavahenditesse kuuluvates instrumentides, kus krediidiasutusel või investeerimisühingul ei ole olulist investeeringut</w:t>
            </w:r>
          </w:p>
          <w:p w14:paraId="28B6DA91" w14:textId="14592B98" w:rsidR="009E2F61" w:rsidRPr="00EA79EF" w:rsidRDefault="00214FDA">
            <w:pPr>
              <w:pStyle w:val="InstructionsText"/>
            </w:pPr>
            <w:r w:rsidRPr="00EA79EF">
              <w:t>Kapitalinõuete määruse artikli 4 lõike 1 punkt 114 ning artiklid 58 ja 59</w:t>
            </w:r>
          </w:p>
          <w:p w14:paraId="09EBC206" w14:textId="77777777" w:rsidR="009E2F61" w:rsidRPr="00EA79EF" w:rsidRDefault="002648B0">
            <w:pPr>
              <w:pStyle w:val="InstructionsText"/>
            </w:pPr>
            <w:r w:rsidRPr="00EA79EF">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347F2663" w14:textId="14A1E84E" w:rsidR="009E2F61" w:rsidRPr="00EA79EF" w:rsidRDefault="002648B0">
            <w:pPr>
              <w:pStyle w:val="InstructionsText"/>
            </w:pPr>
            <w:r w:rsidRPr="00EA79EF">
              <w:t>Arvesse ei võeta osalusi, mida käsitatakse vastastikuse ristosalusena vastavalt kapitalinõuete määruse artikli 56 punktile b.</w:t>
            </w:r>
          </w:p>
        </w:tc>
      </w:tr>
      <w:tr w:rsidR="009E2F61" w:rsidRPr="00EA79EF" w14:paraId="58329290" w14:textId="77777777" w:rsidTr="00672D2A">
        <w:tc>
          <w:tcPr>
            <w:tcW w:w="1506" w:type="dxa"/>
          </w:tcPr>
          <w:p w14:paraId="02396C73" w14:textId="77777777" w:rsidR="009E2F61" w:rsidRPr="00EA79EF" w:rsidRDefault="002648B0">
            <w:pPr>
              <w:pStyle w:val="InstructionsText"/>
            </w:pPr>
            <w:r w:rsidRPr="00EA79EF">
              <w:lastRenderedPageBreak/>
              <w:t>360</w:t>
            </w:r>
          </w:p>
        </w:tc>
        <w:tc>
          <w:tcPr>
            <w:tcW w:w="7243" w:type="dxa"/>
          </w:tcPr>
          <w:p w14:paraId="70023092" w14:textId="77777777" w:rsidR="009E2F61" w:rsidRPr="00EA79EF" w:rsidRDefault="002648B0">
            <w:pPr>
              <w:pStyle w:val="InstructionsText"/>
            </w:pPr>
            <w:r w:rsidRPr="00EA79EF">
              <w:rPr>
                <w:rStyle w:val="InstructionsTabelleberschrift"/>
                <w:rFonts w:ascii="Times New Roman" w:hAnsi="Times New Roman"/>
                <w:sz w:val="24"/>
              </w:rPr>
              <w:t>13.2.2</w:t>
            </w:r>
            <w:r w:rsidRPr="00EA79EF">
              <w:rPr>
                <w:rStyle w:val="InstructionsTabelleberschrift"/>
                <w:rFonts w:ascii="Times New Roman" w:hAnsi="Times New Roman"/>
                <w:sz w:val="24"/>
              </w:rPr>
              <w:tab/>
              <w:t>(–) Lubatud lühikeste positsioonide tasaarvestamine seoses sellise kaudse koguosalusega, mida on eespool arvesse võetud</w:t>
            </w:r>
          </w:p>
          <w:p w14:paraId="1F0E451C" w14:textId="28928581" w:rsidR="009E2F61" w:rsidRPr="00EA79EF" w:rsidRDefault="00214FDA">
            <w:pPr>
              <w:pStyle w:val="InstructionsText"/>
            </w:pPr>
            <w:r w:rsidRPr="00EA79EF">
              <w:t>Kapitalinõuete määruse artikli 4 lõike 1 punkt 114 ja artikkel 59</w:t>
            </w:r>
          </w:p>
          <w:p w14:paraId="017DF527" w14:textId="7A5602B2" w:rsidR="009E2F61" w:rsidRPr="00EA79EF" w:rsidRDefault="0014657C">
            <w:pPr>
              <w:pStyle w:val="InstructionsText"/>
            </w:pPr>
            <w:r w:rsidRPr="00EA79EF">
              <w:t>Kapitalinõuete määruse artikli 59 punktiga a on lubatud tasaarvestada samas aluspositsioonis olevad lühikesed positsioonid, kui lühikese positsiooni lõpptähtaeg vastab pika positsiooni lõpptähtajale või selle järelejäänud tähtaeg on vähemalt üks aasta.</w:t>
            </w:r>
          </w:p>
        </w:tc>
      </w:tr>
      <w:tr w:rsidR="009E2F61" w:rsidRPr="00EA79EF" w14:paraId="4B0743D4" w14:textId="77777777" w:rsidTr="00672D2A">
        <w:tc>
          <w:tcPr>
            <w:tcW w:w="1506" w:type="dxa"/>
          </w:tcPr>
          <w:p w14:paraId="272D7D66" w14:textId="77777777" w:rsidR="009E2F61" w:rsidRPr="00EA79EF" w:rsidRDefault="002648B0">
            <w:pPr>
              <w:pStyle w:val="InstructionsText"/>
            </w:pPr>
            <w:r w:rsidRPr="00EA79EF">
              <w:t>361</w:t>
            </w:r>
          </w:p>
        </w:tc>
        <w:tc>
          <w:tcPr>
            <w:tcW w:w="7243" w:type="dxa"/>
            <w:vAlign w:val="center"/>
          </w:tcPr>
          <w:p w14:paraId="17308441" w14:textId="77777777" w:rsidR="009E2F61" w:rsidRPr="00EA79EF" w:rsidRDefault="002648B0">
            <w:pPr>
              <w:pStyle w:val="InstructionsText"/>
            </w:pPr>
            <w:r w:rsidRPr="00EA79EF">
              <w:rPr>
                <w:rStyle w:val="InstructionsTabelleberschrift"/>
                <w:rFonts w:ascii="Times New Roman" w:hAnsi="Times New Roman"/>
                <w:sz w:val="24"/>
              </w:rPr>
              <w:t>13.3</w:t>
            </w:r>
            <w:r w:rsidRPr="00EA79EF">
              <w:rPr>
                <w:rStyle w:val="InstructionsTabelleberschrift"/>
                <w:rFonts w:ascii="Times New Roman" w:hAnsi="Times New Roman"/>
                <w:sz w:val="24"/>
              </w:rPr>
              <w:tab/>
              <w:t>Sünteetilised osalused selliste finantssektori ettevõtjate täiendavatesse esimese taseme omavahenditesse kuuluvates instrumentides, kus krediidiasutusel või investeerimisühingul ei ole olulist investeeringut</w:t>
            </w:r>
          </w:p>
          <w:p w14:paraId="3B4E6F0E" w14:textId="0F18E25E" w:rsidR="009E2F61" w:rsidRPr="00EA79EF" w:rsidRDefault="00214FDA">
            <w:pPr>
              <w:pStyle w:val="InstructionsText"/>
              <w:rPr>
                <w:rStyle w:val="InstructionsTabelleberschrift"/>
                <w:rFonts w:ascii="Times New Roman" w:hAnsi="Times New Roman"/>
                <w:b w:val="0"/>
                <w:bCs w:val="0"/>
                <w:sz w:val="24"/>
                <w:u w:val="none"/>
              </w:rPr>
            </w:pPr>
            <w:r w:rsidRPr="00EA79EF">
              <w:t>Kapitalinõuete määruse artikli 4 lõike 1 punkt 126 ning artiklid 58 ja 59</w:t>
            </w:r>
          </w:p>
        </w:tc>
      </w:tr>
      <w:tr w:rsidR="009E2F61" w:rsidRPr="00EA79EF" w14:paraId="00F211BB" w14:textId="77777777" w:rsidTr="00672D2A">
        <w:tc>
          <w:tcPr>
            <w:tcW w:w="1506" w:type="dxa"/>
          </w:tcPr>
          <w:p w14:paraId="70C1EA63" w14:textId="77777777" w:rsidR="009E2F61" w:rsidRPr="00EA79EF" w:rsidRDefault="002648B0">
            <w:pPr>
              <w:pStyle w:val="InstructionsText"/>
            </w:pPr>
            <w:r w:rsidRPr="00EA79EF">
              <w:t>362</w:t>
            </w:r>
          </w:p>
        </w:tc>
        <w:tc>
          <w:tcPr>
            <w:tcW w:w="7243" w:type="dxa"/>
            <w:vAlign w:val="center"/>
          </w:tcPr>
          <w:p w14:paraId="5A49D804" w14:textId="77777777" w:rsidR="009E2F61" w:rsidRPr="00EA79EF" w:rsidRDefault="002648B0">
            <w:pPr>
              <w:pStyle w:val="InstructionsText"/>
            </w:pPr>
            <w:r w:rsidRPr="00EA79EF">
              <w:rPr>
                <w:rStyle w:val="InstructionsTabelleberschrift"/>
                <w:rFonts w:ascii="Times New Roman" w:hAnsi="Times New Roman"/>
                <w:sz w:val="24"/>
              </w:rPr>
              <w:t>13.3.1</w:t>
            </w:r>
            <w:r w:rsidRPr="00EA79EF">
              <w:rPr>
                <w:rStyle w:val="InstructionsTabelleberschrift"/>
                <w:rFonts w:ascii="Times New Roman" w:hAnsi="Times New Roman"/>
                <w:sz w:val="24"/>
              </w:rPr>
              <w:tab/>
              <w:t>Sünteetiline koguosalus selliste finantssektori ettevõtjate täiendavatesse esimese taseme omavahenditesse kuuluvates instrumentides, kus krediidiasutusel või investeerimisühingul ei ole olulist investeeringut</w:t>
            </w:r>
          </w:p>
          <w:p w14:paraId="5DF0FBA0" w14:textId="42446003" w:rsidR="009E2F61" w:rsidRPr="00EA79EF" w:rsidRDefault="00214FDA">
            <w:pPr>
              <w:pStyle w:val="InstructionsText"/>
              <w:rPr>
                <w:rStyle w:val="InstructionsTabelleberschrift"/>
                <w:rFonts w:ascii="Times New Roman" w:hAnsi="Times New Roman"/>
                <w:b w:val="0"/>
                <w:bCs w:val="0"/>
                <w:sz w:val="24"/>
                <w:u w:val="none"/>
              </w:rPr>
            </w:pPr>
            <w:r w:rsidRPr="00EA79EF">
              <w:t>Kapitalinõuete määruse artikli 4 lõike 1 punkt 126 ning artiklid 58 ja 59</w:t>
            </w:r>
          </w:p>
        </w:tc>
      </w:tr>
      <w:tr w:rsidR="009E2F61" w:rsidRPr="00EA79EF" w14:paraId="62F7A341" w14:textId="77777777" w:rsidTr="00672D2A">
        <w:tc>
          <w:tcPr>
            <w:tcW w:w="1506" w:type="dxa"/>
          </w:tcPr>
          <w:p w14:paraId="619ED5EC" w14:textId="77777777" w:rsidR="009E2F61" w:rsidRPr="00EA79EF" w:rsidRDefault="002648B0">
            <w:pPr>
              <w:pStyle w:val="InstructionsText"/>
            </w:pPr>
            <w:r w:rsidRPr="00EA79EF">
              <w:t>363</w:t>
            </w:r>
          </w:p>
        </w:tc>
        <w:tc>
          <w:tcPr>
            <w:tcW w:w="7243" w:type="dxa"/>
            <w:vAlign w:val="center"/>
          </w:tcPr>
          <w:p w14:paraId="2581B845" w14:textId="77777777" w:rsidR="009E2F61" w:rsidRPr="00EA79EF" w:rsidRDefault="002648B0">
            <w:pPr>
              <w:pStyle w:val="InstructionsText"/>
            </w:pPr>
            <w:r w:rsidRPr="00EA79EF">
              <w:rPr>
                <w:rStyle w:val="InstructionsTabelleberschrift"/>
                <w:rFonts w:ascii="Times New Roman" w:hAnsi="Times New Roman"/>
                <w:sz w:val="24"/>
              </w:rPr>
              <w:t>13.3.2</w:t>
            </w:r>
            <w:r w:rsidRPr="00EA79EF">
              <w:rPr>
                <w:rStyle w:val="InstructionsTabelleberschrift"/>
                <w:rFonts w:ascii="Times New Roman" w:hAnsi="Times New Roman"/>
                <w:sz w:val="24"/>
              </w:rPr>
              <w:tab/>
              <w:t>(–) Lubatud lühikeste positsioonide tasaarvestamine seoses sellise sünteetilise koguosalusega, mida on eespool arvesse võetud</w:t>
            </w:r>
          </w:p>
          <w:p w14:paraId="7C8705D4" w14:textId="7C45692C" w:rsidR="009E2F61" w:rsidRPr="00EA79EF" w:rsidRDefault="00214FDA">
            <w:pPr>
              <w:pStyle w:val="InstructionsText"/>
              <w:rPr>
                <w:rStyle w:val="InstructionsTabelleberschrift"/>
                <w:rFonts w:ascii="Times New Roman" w:hAnsi="Times New Roman"/>
                <w:b w:val="0"/>
                <w:bCs w:val="0"/>
                <w:sz w:val="24"/>
                <w:u w:val="none"/>
              </w:rPr>
            </w:pPr>
            <w:r w:rsidRPr="00EA79EF">
              <w:t>Kapitalinõuete määruse artikli 4 lõike 1 punkt 126 ja artikkel 59</w:t>
            </w:r>
          </w:p>
        </w:tc>
      </w:tr>
      <w:tr w:rsidR="009E2F61" w:rsidRPr="00EA79EF" w14:paraId="31852CE7" w14:textId="77777777" w:rsidTr="00672D2A">
        <w:tc>
          <w:tcPr>
            <w:tcW w:w="1506" w:type="dxa"/>
          </w:tcPr>
          <w:p w14:paraId="513EDD96" w14:textId="77777777" w:rsidR="009E2F61" w:rsidRPr="00EA79EF" w:rsidRDefault="002648B0">
            <w:pPr>
              <w:pStyle w:val="InstructionsText"/>
            </w:pPr>
            <w:r w:rsidRPr="00EA79EF">
              <w:t>370</w:t>
            </w:r>
          </w:p>
        </w:tc>
        <w:tc>
          <w:tcPr>
            <w:tcW w:w="7243" w:type="dxa"/>
          </w:tcPr>
          <w:p w14:paraId="73C7AFB0" w14:textId="77777777" w:rsidR="009E2F61" w:rsidRPr="00EA79EF" w:rsidRDefault="00C66473">
            <w:pPr>
              <w:pStyle w:val="InstructionsText"/>
            </w:pPr>
            <w:r w:rsidRPr="00EA79EF">
              <w:rPr>
                <w:rStyle w:val="InstructionsTabelleberschrift"/>
                <w:rFonts w:ascii="Times New Roman" w:hAnsi="Times New Roman"/>
                <w:sz w:val="24"/>
              </w:rPr>
              <w:t>14.</w:t>
            </w:r>
            <w:r w:rsidRPr="00EA79EF">
              <w:rPr>
                <w:rStyle w:val="InstructionsTabelleberschrift"/>
                <w:rFonts w:ascii="Times New Roman" w:hAnsi="Times New Roman"/>
                <w:sz w:val="24"/>
              </w:rPr>
              <w:tab/>
              <w:t>Osalused selliste finantssektori ettevõtjate teise taseme omavahenditesse kuuluvates instrumentides, kus krediidiasutusel või investeerimisühingul ei ole olulist investeeringut, pärast lühikeste positsioonide mahaarvamist</w:t>
            </w:r>
          </w:p>
          <w:p w14:paraId="4EABD7DE" w14:textId="10728FB5" w:rsidR="009E2F61" w:rsidRPr="00EA79EF" w:rsidRDefault="002648B0">
            <w:pPr>
              <w:pStyle w:val="InstructionsText"/>
            </w:pPr>
            <w:r w:rsidRPr="00EA79EF">
              <w:t>Kapitalinõuete määruse artiklid 68, 69 ja 70</w:t>
            </w:r>
          </w:p>
        </w:tc>
      </w:tr>
      <w:tr w:rsidR="009E2F61" w:rsidRPr="00EA79EF" w14:paraId="74CC32C1" w14:textId="77777777" w:rsidTr="00672D2A">
        <w:tc>
          <w:tcPr>
            <w:tcW w:w="1506" w:type="dxa"/>
          </w:tcPr>
          <w:p w14:paraId="5D1857CF" w14:textId="77777777" w:rsidR="009E2F61" w:rsidRPr="00EA79EF" w:rsidRDefault="002648B0">
            <w:pPr>
              <w:pStyle w:val="InstructionsText"/>
            </w:pPr>
            <w:r w:rsidRPr="00EA79EF">
              <w:t>380</w:t>
            </w:r>
          </w:p>
        </w:tc>
        <w:tc>
          <w:tcPr>
            <w:tcW w:w="7243" w:type="dxa"/>
          </w:tcPr>
          <w:p w14:paraId="09ED7B64" w14:textId="77777777" w:rsidR="009E2F61" w:rsidRPr="00EA79EF" w:rsidRDefault="002648B0">
            <w:pPr>
              <w:pStyle w:val="InstructionsText"/>
            </w:pPr>
            <w:r w:rsidRPr="00EA79EF">
              <w:rPr>
                <w:rStyle w:val="InstructionsTabelleberschrift"/>
                <w:rFonts w:ascii="Times New Roman" w:hAnsi="Times New Roman"/>
                <w:sz w:val="24"/>
              </w:rPr>
              <w:t>14.1</w:t>
            </w:r>
            <w:r w:rsidRPr="00EA79EF">
              <w:rPr>
                <w:rStyle w:val="InstructionsTabelleberschrift"/>
                <w:rFonts w:ascii="Times New Roman" w:hAnsi="Times New Roman"/>
                <w:sz w:val="24"/>
              </w:rPr>
              <w:tab/>
              <w:t>Otsesed osalused selliste finantssektori ettevõtjate teise taseme omavahenditesse kuuluvates instrumentides, kus krediidiasutusel või investeerimisühingul ei ole olulist investeeringut</w:t>
            </w:r>
          </w:p>
          <w:p w14:paraId="76A360F9" w14:textId="0F9B772A" w:rsidR="009E2F61" w:rsidRPr="00EA79EF" w:rsidRDefault="002648B0">
            <w:pPr>
              <w:pStyle w:val="InstructionsText"/>
            </w:pPr>
            <w:r w:rsidRPr="00EA79EF">
              <w:t>Kapitalinõuete määruse artiklid 68 ja 69 ning artikli 70 lõige 2</w:t>
            </w:r>
          </w:p>
        </w:tc>
      </w:tr>
      <w:tr w:rsidR="009E2F61" w:rsidRPr="00EA79EF" w14:paraId="45454979" w14:textId="77777777" w:rsidTr="00672D2A">
        <w:tc>
          <w:tcPr>
            <w:tcW w:w="1506" w:type="dxa"/>
          </w:tcPr>
          <w:p w14:paraId="58C41185" w14:textId="77777777" w:rsidR="009E2F61" w:rsidRPr="00EA79EF" w:rsidRDefault="002648B0">
            <w:pPr>
              <w:pStyle w:val="InstructionsText"/>
            </w:pPr>
            <w:r w:rsidRPr="00EA79EF">
              <w:t>390</w:t>
            </w:r>
          </w:p>
        </w:tc>
        <w:tc>
          <w:tcPr>
            <w:tcW w:w="7243" w:type="dxa"/>
          </w:tcPr>
          <w:p w14:paraId="74E0FB72" w14:textId="77777777" w:rsidR="009E2F61" w:rsidRPr="00EA79EF" w:rsidRDefault="002648B0">
            <w:pPr>
              <w:pStyle w:val="InstructionsText"/>
            </w:pPr>
            <w:r w:rsidRPr="00EA79EF">
              <w:rPr>
                <w:rStyle w:val="InstructionsTabelleberschrift"/>
                <w:rFonts w:ascii="Times New Roman" w:hAnsi="Times New Roman"/>
                <w:sz w:val="24"/>
              </w:rPr>
              <w:t>14.1.1</w:t>
            </w:r>
            <w:r w:rsidRPr="00EA79EF">
              <w:rPr>
                <w:rStyle w:val="InstructionsTabelleberschrift"/>
                <w:rFonts w:ascii="Times New Roman" w:hAnsi="Times New Roman"/>
                <w:sz w:val="24"/>
              </w:rPr>
              <w:tab/>
              <w:t>Otsene koguosalus selliste finantssektori ettevõtjate teise taseme omavahenditesse kuuluvates instrumentides, kus krediidiasutusel või investeerimisühingul ei ole olulist investeeringut</w:t>
            </w:r>
          </w:p>
          <w:p w14:paraId="761B4656" w14:textId="153E40FF" w:rsidR="009E2F61" w:rsidRPr="00EA79EF" w:rsidRDefault="002648B0">
            <w:pPr>
              <w:pStyle w:val="InstructionsText"/>
            </w:pPr>
            <w:r w:rsidRPr="00EA79EF">
              <w:t>Kapitalinõuete määruse artikkel 68 ja artikli 70 lõige 2</w:t>
            </w:r>
          </w:p>
          <w:p w14:paraId="0F665040" w14:textId="77777777" w:rsidR="009E2F61" w:rsidRPr="00EA79EF" w:rsidRDefault="002648B0">
            <w:pPr>
              <w:pStyle w:val="InstructionsText"/>
            </w:pPr>
            <w:r w:rsidRPr="00EA79EF">
              <w:t>Otsesed osalused selliste finantssektori ettevõtjate teise taseme omavahenditesse kuuluvates instrumentides, kus krediidiasutusel või investeerimisühingul ei ole olulist investeeringut, välja arvatud:</w:t>
            </w:r>
          </w:p>
          <w:p w14:paraId="6321563A" w14:textId="77777777" w:rsidR="009E2F61" w:rsidRPr="00EA79EF" w:rsidRDefault="002648B0">
            <w:pPr>
              <w:pStyle w:val="InstructionsText"/>
            </w:pPr>
            <w:r w:rsidRPr="00EA79EF">
              <w:t>a)</w:t>
            </w:r>
            <w:r w:rsidRPr="00EA79EF">
              <w:tab/>
              <w:t xml:space="preserve">väärtpaberite emissiooni tagamisega seotud positsioonid, mida hoitakse viis tööpäeva või vähem; ning </w:t>
            </w:r>
          </w:p>
          <w:p w14:paraId="10F5EB01" w14:textId="3A30CC33" w:rsidR="009E2F61" w:rsidRPr="00EA79EF" w:rsidRDefault="002648B0">
            <w:pPr>
              <w:pStyle w:val="InstructionsText"/>
            </w:pPr>
            <w:r w:rsidRPr="00EA79EF">
              <w:t>b)</w:t>
            </w:r>
            <w:r w:rsidRPr="00EA79EF">
              <w:tab/>
              <w:t>arvesse ei võeta osalusi, mida käsitatakse vastastikuse ristosalusena vastavalt kapitalinõuete määruse artikli 66 punktile b.</w:t>
            </w:r>
          </w:p>
        </w:tc>
      </w:tr>
      <w:tr w:rsidR="009E2F61" w:rsidRPr="00EA79EF" w14:paraId="55FF7D47" w14:textId="77777777" w:rsidTr="00672D2A">
        <w:tc>
          <w:tcPr>
            <w:tcW w:w="1506" w:type="dxa"/>
          </w:tcPr>
          <w:p w14:paraId="0E208512" w14:textId="77777777" w:rsidR="009E2F61" w:rsidRPr="00EA79EF" w:rsidRDefault="002648B0">
            <w:pPr>
              <w:pStyle w:val="InstructionsText"/>
            </w:pPr>
            <w:r w:rsidRPr="00EA79EF">
              <w:lastRenderedPageBreak/>
              <w:t>400</w:t>
            </w:r>
          </w:p>
        </w:tc>
        <w:tc>
          <w:tcPr>
            <w:tcW w:w="7243" w:type="dxa"/>
          </w:tcPr>
          <w:p w14:paraId="109DBC6A" w14:textId="77777777" w:rsidR="009E2F61" w:rsidRPr="00EA79EF" w:rsidRDefault="002648B0">
            <w:pPr>
              <w:pStyle w:val="InstructionsText"/>
            </w:pPr>
            <w:r w:rsidRPr="00EA79EF">
              <w:rPr>
                <w:rStyle w:val="InstructionsTabelleberschrift"/>
                <w:rFonts w:ascii="Times New Roman" w:hAnsi="Times New Roman"/>
                <w:sz w:val="24"/>
              </w:rPr>
              <w:t>14.1.2</w:t>
            </w:r>
            <w:r w:rsidRPr="00EA79EF">
              <w:rPr>
                <w:rStyle w:val="InstructionsTabelleberschrift"/>
                <w:rFonts w:ascii="Times New Roman" w:hAnsi="Times New Roman"/>
                <w:sz w:val="24"/>
              </w:rPr>
              <w:tab/>
              <w:t>(–) Lubatud lühikeste positsioonide tasaarvestamine seoses sellise otsese koguosalusega, mida on eespool arvesse võetud</w:t>
            </w:r>
          </w:p>
          <w:p w14:paraId="0E51DCD1" w14:textId="7D1680D0" w:rsidR="009E2F61" w:rsidRPr="00EA79EF" w:rsidRDefault="002648B0">
            <w:pPr>
              <w:pStyle w:val="InstructionsText"/>
            </w:pPr>
            <w:r w:rsidRPr="00EA79EF">
              <w:t>Kapitalinõuete määruse artikkel 69</w:t>
            </w:r>
          </w:p>
          <w:p w14:paraId="7590FB24" w14:textId="5AE21A09" w:rsidR="009E2F61" w:rsidRPr="00EA79EF" w:rsidRDefault="0014657C">
            <w:pPr>
              <w:pStyle w:val="InstructionsText"/>
            </w:pPr>
            <w:r w:rsidRPr="00EA79EF">
              <w:t>Kapitalinõuete määruse artikli 69 punktiga a on lubatud tasaarvestada samas aluspositsioonis olevad lühikesed positsioonid, kui lühikese positsiooni lõpptähtaeg vastab pika positsiooni lõpptähtajale või selle järelejäänud tähtaeg on vähemalt üks aasta.</w:t>
            </w:r>
          </w:p>
        </w:tc>
      </w:tr>
      <w:tr w:rsidR="009E2F61" w:rsidRPr="00EA79EF" w14:paraId="24C30F33" w14:textId="77777777" w:rsidTr="00672D2A">
        <w:tc>
          <w:tcPr>
            <w:tcW w:w="1506" w:type="dxa"/>
          </w:tcPr>
          <w:p w14:paraId="4575E788" w14:textId="77777777" w:rsidR="009E2F61" w:rsidRPr="00EA79EF" w:rsidRDefault="002648B0">
            <w:pPr>
              <w:pStyle w:val="InstructionsText"/>
            </w:pPr>
            <w:r w:rsidRPr="00EA79EF">
              <w:t>410</w:t>
            </w:r>
          </w:p>
        </w:tc>
        <w:tc>
          <w:tcPr>
            <w:tcW w:w="7243" w:type="dxa"/>
          </w:tcPr>
          <w:p w14:paraId="574024F8" w14:textId="77777777" w:rsidR="009E2F61" w:rsidRPr="00EA79EF" w:rsidRDefault="002648B0">
            <w:pPr>
              <w:pStyle w:val="InstructionsText"/>
            </w:pPr>
            <w:r w:rsidRPr="00EA79EF">
              <w:rPr>
                <w:rStyle w:val="InstructionsTabelleberschrift"/>
                <w:rFonts w:ascii="Times New Roman" w:hAnsi="Times New Roman"/>
                <w:sz w:val="24"/>
              </w:rPr>
              <w:t>14.2</w:t>
            </w:r>
            <w:r w:rsidRPr="00EA79EF">
              <w:rPr>
                <w:rStyle w:val="InstructionsTabelleberschrift"/>
                <w:rFonts w:ascii="Times New Roman" w:hAnsi="Times New Roman"/>
                <w:sz w:val="24"/>
              </w:rPr>
              <w:tab/>
              <w:t>Kaudsed osalused selliste finantssektori ettevõtjate teise taseme omavahenditesse kuuluvates instrumentides, kus krediidiasutusel või investeerimisühingul ei ole olulist investeeringut</w:t>
            </w:r>
          </w:p>
          <w:p w14:paraId="52D732C2" w14:textId="219F1723" w:rsidR="009E2F61" w:rsidRPr="00EA79EF" w:rsidRDefault="00214FDA">
            <w:pPr>
              <w:pStyle w:val="InstructionsText"/>
            </w:pPr>
            <w:r w:rsidRPr="00EA79EF">
              <w:t>Kapitalinõuete määruse artikli 4 lõike 1 punkt 114 ning artiklid 68 ja 69</w:t>
            </w:r>
          </w:p>
        </w:tc>
      </w:tr>
      <w:tr w:rsidR="009E2F61" w:rsidRPr="00EA79EF" w14:paraId="3C63B77C" w14:textId="77777777" w:rsidTr="00672D2A">
        <w:tc>
          <w:tcPr>
            <w:tcW w:w="1506" w:type="dxa"/>
          </w:tcPr>
          <w:p w14:paraId="6A2ADF62" w14:textId="77777777" w:rsidR="009E2F61" w:rsidRPr="00EA79EF" w:rsidRDefault="002648B0">
            <w:pPr>
              <w:pStyle w:val="InstructionsText"/>
            </w:pPr>
            <w:r w:rsidRPr="00EA79EF">
              <w:t>420</w:t>
            </w:r>
          </w:p>
        </w:tc>
        <w:tc>
          <w:tcPr>
            <w:tcW w:w="7243" w:type="dxa"/>
          </w:tcPr>
          <w:p w14:paraId="09C893DD" w14:textId="77777777" w:rsidR="009E2F61" w:rsidRPr="00EA79EF" w:rsidRDefault="002648B0">
            <w:pPr>
              <w:pStyle w:val="InstructionsText"/>
            </w:pPr>
            <w:r w:rsidRPr="00EA79EF">
              <w:rPr>
                <w:rStyle w:val="InstructionsTabelleberschrift"/>
                <w:rFonts w:ascii="Times New Roman" w:hAnsi="Times New Roman"/>
                <w:sz w:val="24"/>
              </w:rPr>
              <w:t>14.2.1</w:t>
            </w:r>
            <w:r w:rsidRPr="00EA79EF">
              <w:rPr>
                <w:rStyle w:val="InstructionsTabelleberschrift"/>
                <w:rFonts w:ascii="Times New Roman" w:hAnsi="Times New Roman"/>
                <w:sz w:val="24"/>
              </w:rPr>
              <w:tab/>
              <w:t>Kaudne koguosalus selliste finantssektori ettevõtjate teise taseme omavahenditesse kuuluvates instrumentides, kus krediidiasutusel või investeerimisühingul ei ole olulist investeeringut</w:t>
            </w:r>
          </w:p>
          <w:p w14:paraId="6EDD2FEB" w14:textId="0BA1D363" w:rsidR="009E2F61" w:rsidRPr="00EA79EF" w:rsidRDefault="00214FDA">
            <w:pPr>
              <w:pStyle w:val="InstructionsText"/>
            </w:pPr>
            <w:r w:rsidRPr="00EA79EF">
              <w:t>Kapitalinõuete määruse artikli 4 lõike 1 punkt 114 ning artiklid 68 ja 69</w:t>
            </w:r>
          </w:p>
          <w:p w14:paraId="368431C6" w14:textId="77777777" w:rsidR="009E2F61" w:rsidRPr="00EA79EF" w:rsidRDefault="002648B0">
            <w:pPr>
              <w:pStyle w:val="InstructionsText"/>
            </w:pPr>
            <w:r w:rsidRPr="00EA79EF">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087645E2" w14:textId="474804F0" w:rsidR="009E2F61" w:rsidRPr="00EA79EF" w:rsidRDefault="002648B0">
            <w:pPr>
              <w:pStyle w:val="InstructionsText"/>
            </w:pPr>
            <w:r w:rsidRPr="00EA79EF">
              <w:t>Arvesse ei võeta osalusi, mida käsitatakse vastastikuse ristosalusena vastavalt kapitalinõuete määruse artikli 66 punktile b.</w:t>
            </w:r>
          </w:p>
        </w:tc>
      </w:tr>
      <w:tr w:rsidR="009E2F61" w:rsidRPr="00EA79EF" w14:paraId="6D0912EA" w14:textId="77777777" w:rsidTr="00672D2A">
        <w:tc>
          <w:tcPr>
            <w:tcW w:w="1506" w:type="dxa"/>
          </w:tcPr>
          <w:p w14:paraId="5882D55B" w14:textId="77777777" w:rsidR="009E2F61" w:rsidRPr="00EA79EF" w:rsidRDefault="002648B0">
            <w:pPr>
              <w:pStyle w:val="InstructionsText"/>
            </w:pPr>
            <w:r w:rsidRPr="00EA79EF">
              <w:t>430</w:t>
            </w:r>
          </w:p>
        </w:tc>
        <w:tc>
          <w:tcPr>
            <w:tcW w:w="7243" w:type="dxa"/>
          </w:tcPr>
          <w:p w14:paraId="2E3FDE93" w14:textId="77777777" w:rsidR="009E2F61" w:rsidRPr="00EA79EF" w:rsidRDefault="002648B0">
            <w:pPr>
              <w:pStyle w:val="InstructionsText"/>
            </w:pPr>
            <w:r w:rsidRPr="00EA79EF">
              <w:rPr>
                <w:rStyle w:val="InstructionsTabelleberschrift"/>
                <w:rFonts w:ascii="Times New Roman" w:hAnsi="Times New Roman"/>
                <w:sz w:val="24"/>
              </w:rPr>
              <w:t>14.2.2</w:t>
            </w:r>
            <w:r w:rsidRPr="00EA79EF">
              <w:rPr>
                <w:rStyle w:val="InstructionsTabelleberschrift"/>
                <w:rFonts w:ascii="Times New Roman" w:hAnsi="Times New Roman"/>
                <w:sz w:val="24"/>
              </w:rPr>
              <w:tab/>
              <w:t>(–) Lubatud lühikeste positsioonide tasaarvestamine seoses sellise kaudse koguosalusega, mida on eespool arvesse võetud</w:t>
            </w:r>
          </w:p>
          <w:p w14:paraId="634A7110" w14:textId="20A9A10C" w:rsidR="009E2F61" w:rsidRPr="00EA79EF" w:rsidRDefault="00214FDA">
            <w:pPr>
              <w:pStyle w:val="InstructionsText"/>
            </w:pPr>
            <w:r w:rsidRPr="00EA79EF">
              <w:t>Kapitalinõuete määruse artikli 4 lõike 1 punkt 114 ja artikkel 69</w:t>
            </w:r>
          </w:p>
          <w:p w14:paraId="39E04D7A" w14:textId="185CD823" w:rsidR="009E2F61" w:rsidRPr="00EA79EF" w:rsidRDefault="0014657C">
            <w:pPr>
              <w:pStyle w:val="InstructionsText"/>
            </w:pPr>
            <w:r w:rsidRPr="00EA79EF">
              <w:t>Kapitalinõuete määruse artikli 69 punktiga a on lubatud tasaarvestada samas aluspositsioonis olevad lühikesed positsioonid, kui lühikese positsiooni lõpptähtaeg vastab pika positsiooni lõpptähtajale või selle järelejäänud tähtaeg on vähemalt üks aasta.</w:t>
            </w:r>
          </w:p>
        </w:tc>
      </w:tr>
      <w:tr w:rsidR="009E2F61" w:rsidRPr="00EA79EF" w14:paraId="47346F95" w14:textId="77777777" w:rsidTr="00672D2A">
        <w:tc>
          <w:tcPr>
            <w:tcW w:w="1506" w:type="dxa"/>
          </w:tcPr>
          <w:p w14:paraId="102793CC" w14:textId="77777777" w:rsidR="009E2F61" w:rsidRPr="00EA79EF" w:rsidRDefault="00DE5A31">
            <w:pPr>
              <w:pStyle w:val="InstructionsText"/>
            </w:pPr>
            <w:r w:rsidRPr="00EA79EF">
              <w:t>431</w:t>
            </w:r>
          </w:p>
        </w:tc>
        <w:tc>
          <w:tcPr>
            <w:tcW w:w="7243" w:type="dxa"/>
          </w:tcPr>
          <w:p w14:paraId="595DA517" w14:textId="77777777" w:rsidR="009E2F61" w:rsidRPr="00EA79EF" w:rsidRDefault="00DE5A31">
            <w:pPr>
              <w:pStyle w:val="InstructionsText"/>
            </w:pPr>
            <w:r w:rsidRPr="00EA79EF">
              <w:rPr>
                <w:rStyle w:val="InstructionsTabelleberschrift"/>
                <w:rFonts w:ascii="Times New Roman" w:hAnsi="Times New Roman"/>
                <w:sz w:val="24"/>
              </w:rPr>
              <w:t>14.3</w:t>
            </w:r>
            <w:r w:rsidRPr="00EA79EF">
              <w:rPr>
                <w:rStyle w:val="InstructionsTabelleberschrift"/>
                <w:rFonts w:ascii="Times New Roman" w:hAnsi="Times New Roman"/>
                <w:sz w:val="24"/>
              </w:rPr>
              <w:tab/>
              <w:t>Sünteetilised osalused selliste finantssektori ettevõtjate teise taseme omavahenditesse kuuluvates instrumentides, kus krediidiasutusel või investeerimisühingul ei ole olulist investeeringut</w:t>
            </w:r>
          </w:p>
          <w:p w14:paraId="78935518" w14:textId="1B7C94D2" w:rsidR="009E2F61" w:rsidRPr="00EA79EF" w:rsidRDefault="00214FDA">
            <w:pPr>
              <w:pStyle w:val="InstructionsText"/>
              <w:rPr>
                <w:rStyle w:val="InstructionsTabelleberschrift"/>
                <w:rFonts w:ascii="Times New Roman" w:hAnsi="Times New Roman"/>
                <w:sz w:val="24"/>
              </w:rPr>
            </w:pPr>
            <w:r w:rsidRPr="00EA79EF">
              <w:t>Kapitalinõuete määruse artikli 4 lõike 1 punkt 126 ning artiklid 68 ja 69</w:t>
            </w:r>
          </w:p>
        </w:tc>
      </w:tr>
      <w:tr w:rsidR="009E2F61" w:rsidRPr="00EA79EF" w14:paraId="235203A7" w14:textId="77777777" w:rsidTr="00672D2A">
        <w:tc>
          <w:tcPr>
            <w:tcW w:w="1506" w:type="dxa"/>
          </w:tcPr>
          <w:p w14:paraId="41A97654" w14:textId="77777777" w:rsidR="009E2F61" w:rsidRPr="00EA79EF" w:rsidRDefault="00DE5A31">
            <w:pPr>
              <w:pStyle w:val="InstructionsText"/>
            </w:pPr>
            <w:r w:rsidRPr="00EA79EF">
              <w:t>432</w:t>
            </w:r>
          </w:p>
        </w:tc>
        <w:tc>
          <w:tcPr>
            <w:tcW w:w="7243" w:type="dxa"/>
          </w:tcPr>
          <w:p w14:paraId="1D2D4E22" w14:textId="77777777" w:rsidR="009E2F61" w:rsidRPr="00EA79EF" w:rsidRDefault="00DE5A31">
            <w:pPr>
              <w:pStyle w:val="InstructionsText"/>
            </w:pPr>
            <w:r w:rsidRPr="00EA79EF">
              <w:rPr>
                <w:rStyle w:val="InstructionsTabelleberschrift"/>
                <w:rFonts w:ascii="Times New Roman" w:hAnsi="Times New Roman"/>
                <w:sz w:val="24"/>
              </w:rPr>
              <w:t>14.3.1</w:t>
            </w:r>
            <w:r w:rsidRPr="00EA79EF">
              <w:rPr>
                <w:rStyle w:val="InstructionsTabelleberschrift"/>
                <w:rFonts w:ascii="Times New Roman" w:hAnsi="Times New Roman"/>
                <w:sz w:val="24"/>
              </w:rPr>
              <w:tab/>
              <w:t>Sünteetiline koguosalus selliste finantssektori ettevõtjate teise taseme omavahenditesse kuuluvates instrumentides, kus krediidiasutusel või investeerimisühingul ei ole olulist investeeringut</w:t>
            </w:r>
          </w:p>
          <w:p w14:paraId="6E1B2B1E" w14:textId="267FCD8C" w:rsidR="009E2F61" w:rsidRPr="00EA79EF" w:rsidRDefault="00214FDA">
            <w:pPr>
              <w:pStyle w:val="InstructionsText"/>
              <w:rPr>
                <w:rStyle w:val="InstructionsTabelleberschrift"/>
                <w:rFonts w:ascii="Times New Roman" w:hAnsi="Times New Roman"/>
                <w:b w:val="0"/>
                <w:bCs w:val="0"/>
                <w:sz w:val="24"/>
                <w:u w:val="none"/>
              </w:rPr>
            </w:pPr>
            <w:r w:rsidRPr="00EA79EF">
              <w:t>Kapitalinõuete määruse artikli 4 lõike 1 punkt 126 ning artiklid 68 ja 69</w:t>
            </w:r>
          </w:p>
        </w:tc>
      </w:tr>
      <w:tr w:rsidR="009E2F61" w:rsidRPr="00EA79EF" w14:paraId="238AFF14" w14:textId="77777777" w:rsidTr="00672D2A">
        <w:tc>
          <w:tcPr>
            <w:tcW w:w="1506" w:type="dxa"/>
          </w:tcPr>
          <w:p w14:paraId="1C62EAEC" w14:textId="77777777" w:rsidR="009E2F61" w:rsidRPr="00EA79EF" w:rsidRDefault="00DE5A31">
            <w:pPr>
              <w:pStyle w:val="InstructionsText"/>
            </w:pPr>
            <w:r w:rsidRPr="00EA79EF">
              <w:lastRenderedPageBreak/>
              <w:t>433</w:t>
            </w:r>
          </w:p>
        </w:tc>
        <w:tc>
          <w:tcPr>
            <w:tcW w:w="7243" w:type="dxa"/>
          </w:tcPr>
          <w:p w14:paraId="19DB1DA1" w14:textId="77777777" w:rsidR="009E2F61" w:rsidRPr="00EA79EF" w:rsidRDefault="00DE5A31">
            <w:pPr>
              <w:pStyle w:val="InstructionsText"/>
            </w:pPr>
            <w:r w:rsidRPr="00EA79EF">
              <w:rPr>
                <w:rStyle w:val="InstructionsTabelleberschrift"/>
                <w:rFonts w:ascii="Times New Roman" w:hAnsi="Times New Roman"/>
                <w:sz w:val="24"/>
              </w:rPr>
              <w:t>14.3.2</w:t>
            </w:r>
            <w:r w:rsidRPr="00EA79EF">
              <w:rPr>
                <w:rStyle w:val="InstructionsTabelleberschrift"/>
                <w:rFonts w:ascii="Times New Roman" w:hAnsi="Times New Roman"/>
                <w:sz w:val="24"/>
              </w:rPr>
              <w:tab/>
              <w:t>(–) Lubatud lühikeste positsioonide tasaarvestamine seoses sellise sünteetilise koguosalusega, mida on eespool arvesse võetud</w:t>
            </w:r>
          </w:p>
          <w:p w14:paraId="060C5E51" w14:textId="25FEC4B1" w:rsidR="009E2F61" w:rsidRPr="00EA79EF" w:rsidRDefault="00214FDA">
            <w:pPr>
              <w:pStyle w:val="InstructionsText"/>
              <w:rPr>
                <w:rStyle w:val="InstructionsTabelleberschrift"/>
                <w:rFonts w:ascii="Times New Roman" w:hAnsi="Times New Roman"/>
                <w:b w:val="0"/>
                <w:bCs w:val="0"/>
                <w:sz w:val="24"/>
                <w:u w:val="none"/>
              </w:rPr>
            </w:pPr>
            <w:r w:rsidRPr="00EA79EF">
              <w:t>Kapitalinõuete määruse artikli 4 lõike 1 punkt 126 ja artikkel 69</w:t>
            </w:r>
          </w:p>
        </w:tc>
      </w:tr>
      <w:tr w:rsidR="009E2F61" w:rsidRPr="00EA79EF" w14:paraId="09261DFE" w14:textId="77777777" w:rsidTr="00672D2A">
        <w:tc>
          <w:tcPr>
            <w:tcW w:w="1506" w:type="dxa"/>
          </w:tcPr>
          <w:p w14:paraId="266857D7" w14:textId="77777777" w:rsidR="009E2F61" w:rsidRPr="00EA79EF" w:rsidRDefault="002648B0">
            <w:pPr>
              <w:pStyle w:val="InstructionsText"/>
            </w:pPr>
            <w:r w:rsidRPr="00EA79EF">
              <w:t>440</w:t>
            </w:r>
          </w:p>
        </w:tc>
        <w:tc>
          <w:tcPr>
            <w:tcW w:w="7243" w:type="dxa"/>
          </w:tcPr>
          <w:p w14:paraId="0BFEA814" w14:textId="77777777" w:rsidR="009E2F61" w:rsidRPr="00EA79EF" w:rsidRDefault="002648B0">
            <w:pPr>
              <w:pStyle w:val="InstructionsText"/>
            </w:pPr>
            <w:r w:rsidRPr="00EA79EF">
              <w:rPr>
                <w:rStyle w:val="InstructionsTabelleberschrift"/>
                <w:rFonts w:ascii="Times New Roman" w:hAnsi="Times New Roman"/>
                <w:sz w:val="24"/>
              </w:rPr>
              <w:t>15</w:t>
            </w:r>
            <w:r w:rsidRPr="00EA79EF">
              <w:rPr>
                <w:rStyle w:val="InstructionsTabelleberschrift"/>
                <w:rFonts w:ascii="Times New Roman" w:hAnsi="Times New Roman"/>
                <w:sz w:val="24"/>
              </w:rPr>
              <w:tab/>
              <w:t>Osalused selliste finantssektori ettevõtjate esimese taseme põhiomavahenditesse kuuluvates instrumentides, kus krediidiasutusel või investeerimisühingul on oluline investeering, pärast lühikeste positsioonide mahaarvamist</w:t>
            </w:r>
          </w:p>
          <w:p w14:paraId="4382B9FE" w14:textId="39CC7066" w:rsidR="009E2F61" w:rsidRPr="00EA79EF" w:rsidRDefault="002648B0">
            <w:pPr>
              <w:pStyle w:val="InstructionsText"/>
            </w:pPr>
            <w:r w:rsidRPr="00EA79EF">
              <w:t>Kapitalinõuete määruse artiklid 44, 45, 47 ja 49</w:t>
            </w:r>
          </w:p>
        </w:tc>
      </w:tr>
      <w:tr w:rsidR="009E2F61" w:rsidRPr="00EA79EF" w14:paraId="35ABC1EA" w14:textId="77777777" w:rsidTr="00672D2A">
        <w:tc>
          <w:tcPr>
            <w:tcW w:w="1506" w:type="dxa"/>
          </w:tcPr>
          <w:p w14:paraId="16594F26" w14:textId="77777777" w:rsidR="009E2F61" w:rsidRPr="00EA79EF" w:rsidRDefault="008F54B0">
            <w:pPr>
              <w:pStyle w:val="InstructionsText"/>
            </w:pPr>
            <w:r w:rsidRPr="00EA79EF">
              <w:t>450</w:t>
            </w:r>
          </w:p>
        </w:tc>
        <w:tc>
          <w:tcPr>
            <w:tcW w:w="7243" w:type="dxa"/>
          </w:tcPr>
          <w:p w14:paraId="7B3E2F48" w14:textId="77777777" w:rsidR="009E2F61" w:rsidRPr="00EA79EF" w:rsidRDefault="002648B0">
            <w:pPr>
              <w:pStyle w:val="InstructionsText"/>
            </w:pPr>
            <w:r w:rsidRPr="00EA79EF">
              <w:rPr>
                <w:rStyle w:val="InstructionsTabelleberschrift"/>
                <w:rFonts w:ascii="Times New Roman" w:hAnsi="Times New Roman"/>
                <w:sz w:val="24"/>
              </w:rPr>
              <w:t>15.1</w:t>
            </w:r>
            <w:r w:rsidRPr="00EA79EF">
              <w:rPr>
                <w:rStyle w:val="InstructionsTabelleberschrift"/>
                <w:rFonts w:ascii="Times New Roman" w:hAnsi="Times New Roman"/>
                <w:sz w:val="24"/>
              </w:rPr>
              <w:tab/>
              <w:t>Otsesed osalused selliste finantssektori ettevõtjate esimese taseme põhiomavahenditesse kuuluvates instrumentides, kus krediidiasutusel või investeerimisühingul on oluline investeering</w:t>
            </w:r>
          </w:p>
          <w:p w14:paraId="1BA8CC21" w14:textId="7300D870" w:rsidR="009E2F61" w:rsidRPr="00EA79EF" w:rsidRDefault="002648B0">
            <w:pPr>
              <w:pStyle w:val="InstructionsText"/>
            </w:pPr>
            <w:r w:rsidRPr="00EA79EF">
              <w:t>Kapitalinõuete määruse artiklid 44, 45, 47 ja 49</w:t>
            </w:r>
          </w:p>
        </w:tc>
      </w:tr>
      <w:tr w:rsidR="009E2F61" w:rsidRPr="00EA79EF" w14:paraId="57D83B0D" w14:textId="77777777" w:rsidTr="00672D2A">
        <w:tc>
          <w:tcPr>
            <w:tcW w:w="1506" w:type="dxa"/>
          </w:tcPr>
          <w:p w14:paraId="193B0321" w14:textId="77777777" w:rsidR="009E2F61" w:rsidRPr="00EA79EF" w:rsidRDefault="008F54B0">
            <w:pPr>
              <w:pStyle w:val="InstructionsText"/>
            </w:pPr>
            <w:r w:rsidRPr="00EA79EF">
              <w:t>460</w:t>
            </w:r>
          </w:p>
        </w:tc>
        <w:tc>
          <w:tcPr>
            <w:tcW w:w="7243" w:type="dxa"/>
          </w:tcPr>
          <w:p w14:paraId="07F3C9A8" w14:textId="77777777" w:rsidR="009E2F61" w:rsidRPr="00EA79EF" w:rsidRDefault="002648B0">
            <w:pPr>
              <w:pStyle w:val="InstructionsText"/>
            </w:pPr>
            <w:r w:rsidRPr="00EA79EF">
              <w:rPr>
                <w:rStyle w:val="InstructionsTabelleberschrift"/>
                <w:rFonts w:ascii="Times New Roman" w:hAnsi="Times New Roman"/>
                <w:sz w:val="24"/>
              </w:rPr>
              <w:t>15.1.1</w:t>
            </w:r>
            <w:r w:rsidRPr="00EA79EF">
              <w:rPr>
                <w:rStyle w:val="InstructionsTabelleberschrift"/>
                <w:rFonts w:ascii="Times New Roman" w:hAnsi="Times New Roman"/>
                <w:sz w:val="24"/>
              </w:rPr>
              <w:tab/>
              <w:t>Otsene koguosalus selliste finantssektori ettevõtjate esimese taseme põhiomavahenditesse kuuluvates instrumentides, kus krediidiasutusel või investeerimisühingul on oluline investeering</w:t>
            </w:r>
          </w:p>
          <w:p w14:paraId="2E8BDC24" w14:textId="027C234C" w:rsidR="009E2F61" w:rsidRPr="00EA79EF" w:rsidRDefault="002648B0">
            <w:pPr>
              <w:pStyle w:val="InstructionsText"/>
            </w:pPr>
            <w:r w:rsidRPr="00EA79EF">
              <w:t>Kapitalinõuete määruse artiklid 44, 45, 47 ja 49</w:t>
            </w:r>
          </w:p>
          <w:p w14:paraId="46892E10" w14:textId="77777777" w:rsidR="009E2F61" w:rsidRPr="00EA79EF" w:rsidRDefault="002648B0">
            <w:pPr>
              <w:pStyle w:val="InstructionsText"/>
            </w:pPr>
            <w:r w:rsidRPr="00EA79EF">
              <w:t>Otsesed osalused selliste finantssektori ettevõtjate esimese taseme põhiomavahenditesse kuuluvates instrumentides, kus krediidiasutusel või investeerimisühingul on oluline investeering, välja arvatud:</w:t>
            </w:r>
          </w:p>
          <w:p w14:paraId="17B9059D" w14:textId="77777777" w:rsidR="009E2F61" w:rsidRPr="00EA79EF" w:rsidRDefault="002648B0">
            <w:pPr>
              <w:pStyle w:val="InstructionsText"/>
            </w:pPr>
            <w:r w:rsidRPr="00EA79EF">
              <w:t>a)</w:t>
            </w:r>
            <w:r w:rsidRPr="00EA79EF">
              <w:tab/>
              <w:t xml:space="preserve">väärtpaberite emissiooni tagamisega seotud positsioonid, mida hoitakse viis tööpäeva või vähem; </w:t>
            </w:r>
          </w:p>
          <w:p w14:paraId="30191DCB" w14:textId="6F62CF95" w:rsidR="009E2F61" w:rsidRPr="00EA79EF" w:rsidRDefault="002648B0">
            <w:pPr>
              <w:pStyle w:val="InstructionsText"/>
            </w:pPr>
            <w:r w:rsidRPr="00EA79EF">
              <w:t>b)</w:t>
            </w:r>
            <w:r w:rsidRPr="00EA79EF">
              <w:tab/>
              <w:t xml:space="preserve">summad, mis on seotud investeeringutega, mille suhtes kohaldatakse mõnd artikli 49 kohast alternatiivi ning </w:t>
            </w:r>
          </w:p>
          <w:p w14:paraId="4E98D2B5" w14:textId="5FF1A25C" w:rsidR="009E2F61" w:rsidRPr="00EA79EF" w:rsidRDefault="002648B0">
            <w:pPr>
              <w:pStyle w:val="InstructionsText"/>
            </w:pPr>
            <w:r w:rsidRPr="00EA79EF">
              <w:t>c)</w:t>
            </w:r>
            <w:r w:rsidRPr="00EA79EF">
              <w:tab/>
              <w:t>osalused, mida käsitatakse vastastikuse ristosalusena vastavalt kapitalinõuete määruse artikli 36 lõike 1 punktile g.</w:t>
            </w:r>
          </w:p>
        </w:tc>
      </w:tr>
      <w:tr w:rsidR="009E2F61" w:rsidRPr="00EA79EF" w14:paraId="4DFC5D63" w14:textId="77777777" w:rsidTr="00672D2A">
        <w:tc>
          <w:tcPr>
            <w:tcW w:w="1506" w:type="dxa"/>
          </w:tcPr>
          <w:p w14:paraId="1D5E3EA3" w14:textId="77777777" w:rsidR="009E2F61" w:rsidRPr="00EA79EF" w:rsidRDefault="002648B0">
            <w:pPr>
              <w:pStyle w:val="InstructionsText"/>
            </w:pPr>
            <w:r w:rsidRPr="00EA79EF">
              <w:t>470</w:t>
            </w:r>
          </w:p>
        </w:tc>
        <w:tc>
          <w:tcPr>
            <w:tcW w:w="7243" w:type="dxa"/>
          </w:tcPr>
          <w:p w14:paraId="4395AFAF" w14:textId="77777777" w:rsidR="009E2F61" w:rsidRPr="00EA79EF" w:rsidRDefault="002648B0">
            <w:pPr>
              <w:pStyle w:val="InstructionsText"/>
            </w:pPr>
            <w:r w:rsidRPr="00EA79EF">
              <w:rPr>
                <w:rStyle w:val="InstructionsTabelleberschrift"/>
                <w:rFonts w:ascii="Times New Roman" w:hAnsi="Times New Roman"/>
                <w:sz w:val="24"/>
              </w:rPr>
              <w:t>15.1.2</w:t>
            </w:r>
            <w:r w:rsidRPr="00EA79EF">
              <w:rPr>
                <w:rStyle w:val="InstructionsTabelleberschrift"/>
                <w:rFonts w:ascii="Times New Roman" w:hAnsi="Times New Roman"/>
                <w:sz w:val="24"/>
              </w:rPr>
              <w:tab/>
              <w:t>(–) Lubatud lühikeste positsioonide tasaarvestamine seoses sellise otsese koguosalusega, mida on eespool arvesse võetud</w:t>
            </w:r>
          </w:p>
          <w:p w14:paraId="60819674" w14:textId="53EE9FF4" w:rsidR="009E2F61" w:rsidRPr="00EA79EF" w:rsidRDefault="002648B0">
            <w:pPr>
              <w:pStyle w:val="InstructionsText"/>
            </w:pPr>
            <w:r w:rsidRPr="00EA79EF">
              <w:t>Kapitalinõuete määruse artikkel 45</w:t>
            </w:r>
          </w:p>
          <w:p w14:paraId="6675BDB9" w14:textId="03E5E0DC" w:rsidR="009E2F61" w:rsidRPr="00EA79EF" w:rsidRDefault="0014657C">
            <w:pPr>
              <w:pStyle w:val="InstructionsText"/>
            </w:pPr>
            <w:r w:rsidRPr="00EA79EF">
              <w:t>Kapitalinõuete määruse artikli 45 punktiga a on lubatud tasaarvestada samas aluspositsioonis olevad lühikesed positsioonid, kui lühikese positsiooni lõpptähtaeg vastab pika positsiooni lõpptähtajale või selle järelejäänud tähtaeg on vähemalt üks aasta.</w:t>
            </w:r>
          </w:p>
        </w:tc>
      </w:tr>
      <w:tr w:rsidR="009E2F61" w:rsidRPr="00EA79EF" w14:paraId="748087B2" w14:textId="77777777" w:rsidTr="00672D2A">
        <w:tc>
          <w:tcPr>
            <w:tcW w:w="1506" w:type="dxa"/>
          </w:tcPr>
          <w:p w14:paraId="6597907B" w14:textId="77777777" w:rsidR="009E2F61" w:rsidRPr="00EA79EF" w:rsidRDefault="002648B0">
            <w:pPr>
              <w:pStyle w:val="InstructionsText"/>
            </w:pPr>
            <w:r w:rsidRPr="00EA79EF">
              <w:t>480</w:t>
            </w:r>
          </w:p>
        </w:tc>
        <w:tc>
          <w:tcPr>
            <w:tcW w:w="7243" w:type="dxa"/>
          </w:tcPr>
          <w:p w14:paraId="028E9FA5" w14:textId="77777777" w:rsidR="009E2F61" w:rsidRPr="00EA79EF" w:rsidRDefault="002648B0">
            <w:pPr>
              <w:pStyle w:val="InstructionsText"/>
            </w:pPr>
            <w:r w:rsidRPr="00EA79EF">
              <w:rPr>
                <w:rStyle w:val="InstructionsTabelleberschrift"/>
                <w:rFonts w:ascii="Times New Roman" w:hAnsi="Times New Roman"/>
                <w:sz w:val="24"/>
              </w:rPr>
              <w:t>15.2</w:t>
            </w:r>
            <w:r w:rsidRPr="00EA79EF">
              <w:rPr>
                <w:rStyle w:val="InstructionsTabelleberschrift"/>
                <w:rFonts w:ascii="Times New Roman" w:hAnsi="Times New Roman"/>
                <w:sz w:val="24"/>
              </w:rPr>
              <w:tab/>
              <w:t>Kaudsed osalused selliste finantssektori ettevõtjate esimese taseme põhiomavahenditesse kuuluvates instrumentides, kus krediidiasutusel või investeerimisühingul on oluline investeering</w:t>
            </w:r>
          </w:p>
          <w:p w14:paraId="348F3211" w14:textId="363A3B4E" w:rsidR="009E2F61" w:rsidRPr="00EA79EF" w:rsidRDefault="00214FDA">
            <w:pPr>
              <w:pStyle w:val="InstructionsText"/>
            </w:pPr>
            <w:r w:rsidRPr="00EA79EF">
              <w:t>Kapitalinõuete määruse artikli 4 lõike 1 punkt 114 ning artiklid 44 ja 45</w:t>
            </w:r>
          </w:p>
        </w:tc>
      </w:tr>
      <w:tr w:rsidR="009E2F61" w:rsidRPr="00EA79EF" w14:paraId="321458D5" w14:textId="77777777" w:rsidTr="00672D2A">
        <w:tc>
          <w:tcPr>
            <w:tcW w:w="1506" w:type="dxa"/>
          </w:tcPr>
          <w:p w14:paraId="01E2C07D" w14:textId="77777777" w:rsidR="009E2F61" w:rsidRPr="00EA79EF" w:rsidRDefault="002648B0">
            <w:pPr>
              <w:pStyle w:val="InstructionsText"/>
            </w:pPr>
            <w:r w:rsidRPr="00EA79EF">
              <w:t>490</w:t>
            </w:r>
          </w:p>
        </w:tc>
        <w:tc>
          <w:tcPr>
            <w:tcW w:w="7243" w:type="dxa"/>
          </w:tcPr>
          <w:p w14:paraId="72FF2298" w14:textId="77777777" w:rsidR="009E2F61" w:rsidRPr="00EA79EF" w:rsidRDefault="002648B0">
            <w:pPr>
              <w:pStyle w:val="InstructionsText"/>
            </w:pPr>
            <w:r w:rsidRPr="00EA79EF">
              <w:rPr>
                <w:rStyle w:val="InstructionsTabelleberschrift"/>
                <w:rFonts w:ascii="Times New Roman" w:hAnsi="Times New Roman"/>
                <w:sz w:val="24"/>
              </w:rPr>
              <w:t>15.2.1</w:t>
            </w:r>
            <w:r w:rsidRPr="00EA79EF">
              <w:rPr>
                <w:rStyle w:val="InstructionsTabelleberschrift"/>
                <w:rFonts w:ascii="Times New Roman" w:hAnsi="Times New Roman"/>
                <w:sz w:val="24"/>
              </w:rPr>
              <w:tab/>
              <w:t>Kaudne koguosalus selliste finantssektori ettevõtjate esimese taseme põhiomavahenditesse kuuluvates instrumentides, kus krediidiasutusel või investeerimisühingul on oluline investeering</w:t>
            </w:r>
          </w:p>
          <w:p w14:paraId="40DF2159" w14:textId="5506FDE7" w:rsidR="009E2F61" w:rsidRPr="00EA79EF" w:rsidRDefault="00214FDA">
            <w:pPr>
              <w:pStyle w:val="InstructionsText"/>
            </w:pPr>
            <w:r w:rsidRPr="00EA79EF">
              <w:t>Kapitalinõuete määruse artikli 4 lõike 1 punkt 114 ning artiklid 44 ja 45</w:t>
            </w:r>
          </w:p>
          <w:p w14:paraId="4B0F351D" w14:textId="77777777" w:rsidR="009E2F61" w:rsidRPr="00EA79EF" w:rsidRDefault="002648B0">
            <w:pPr>
              <w:pStyle w:val="InstructionsText"/>
            </w:pPr>
            <w:r w:rsidRPr="00EA79EF">
              <w:t xml:space="preserve">Kajastatav summa vastab kauplemisportfellis hoitavatele finantssektori ettevõtjate kapitaliinstrumentides olevatele kaudsetele osalustele, mis </w:t>
            </w:r>
            <w:r w:rsidRPr="00EA79EF">
              <w:lastRenderedPageBreak/>
              <w:t>on indeksipõhistes väärtpaberites olevate osaluste vormis. Selleks arvutatakse aluspositsioon indeksite koosseisu kuuluvates finantssektori ettevõtjate kapitaliinstrumentides.</w:t>
            </w:r>
          </w:p>
          <w:p w14:paraId="217574F3" w14:textId="68F6C470" w:rsidR="009E2F61" w:rsidRPr="00EA79EF" w:rsidRDefault="002648B0">
            <w:pPr>
              <w:pStyle w:val="InstructionsText"/>
            </w:pPr>
            <w:r w:rsidRPr="00EA79EF">
              <w:t>Arvesse ei võeta osalusi, mida käsitatakse vastastikuse ristosalusena vastavalt kapitalinõuete määruse artikli 36 lõike 1 punktile g.</w:t>
            </w:r>
          </w:p>
        </w:tc>
      </w:tr>
      <w:tr w:rsidR="009E2F61" w:rsidRPr="00EA79EF" w14:paraId="679D0FDD" w14:textId="77777777" w:rsidTr="00672D2A">
        <w:tc>
          <w:tcPr>
            <w:tcW w:w="1506" w:type="dxa"/>
          </w:tcPr>
          <w:p w14:paraId="51A0B2F4" w14:textId="77777777" w:rsidR="009E2F61" w:rsidRPr="00EA79EF" w:rsidRDefault="002648B0">
            <w:pPr>
              <w:pStyle w:val="InstructionsText"/>
            </w:pPr>
            <w:r w:rsidRPr="00EA79EF">
              <w:lastRenderedPageBreak/>
              <w:t>500</w:t>
            </w:r>
          </w:p>
        </w:tc>
        <w:tc>
          <w:tcPr>
            <w:tcW w:w="7243" w:type="dxa"/>
          </w:tcPr>
          <w:p w14:paraId="1CFE10BC" w14:textId="77777777" w:rsidR="009E2F61" w:rsidRPr="00EA79EF" w:rsidRDefault="002648B0">
            <w:pPr>
              <w:pStyle w:val="InstructionsText"/>
            </w:pPr>
            <w:r w:rsidRPr="00EA79EF">
              <w:rPr>
                <w:rStyle w:val="InstructionsTabelleberschrift"/>
                <w:rFonts w:ascii="Times New Roman" w:hAnsi="Times New Roman"/>
                <w:sz w:val="24"/>
              </w:rPr>
              <w:t>15.2.2</w:t>
            </w:r>
            <w:r w:rsidRPr="00EA79EF">
              <w:rPr>
                <w:rStyle w:val="InstructionsTabelleberschrift"/>
                <w:rFonts w:ascii="Times New Roman" w:hAnsi="Times New Roman"/>
                <w:sz w:val="24"/>
              </w:rPr>
              <w:tab/>
              <w:t>(–) Lubatud lühikeste positsioonide tasaarvestamine seoses sellise kaudse koguosalusega, mida on eespool arvesse võetud</w:t>
            </w:r>
          </w:p>
          <w:p w14:paraId="59D4CAD2" w14:textId="5FD292D9" w:rsidR="009E2F61" w:rsidRPr="00EA79EF" w:rsidRDefault="00214FDA">
            <w:pPr>
              <w:pStyle w:val="InstructionsText"/>
            </w:pPr>
            <w:r w:rsidRPr="00EA79EF">
              <w:t>Kapitalinõuete määruse artikli 4 lõike 1 punkt 114 ja artikkel 45</w:t>
            </w:r>
          </w:p>
          <w:p w14:paraId="5375C1EA" w14:textId="5A6BD559" w:rsidR="009E2F61" w:rsidRPr="00EA79EF" w:rsidRDefault="0014657C">
            <w:pPr>
              <w:pStyle w:val="InstructionsText"/>
            </w:pPr>
            <w:r w:rsidRPr="00EA79EF">
              <w:t>Kapitalinõuete määruse artikli 45 punktiga a on lubatud tasaarvestada samas aluspositsioonis olevad lühikesed positsioonid, kui lühikese positsiooni lõpptähtaeg vastab pika positsiooni lõpptähtajale või selle järelejäänud tähtaeg on vähemalt üks aasta.</w:t>
            </w:r>
          </w:p>
        </w:tc>
      </w:tr>
      <w:tr w:rsidR="009E2F61" w:rsidRPr="00EA79EF" w14:paraId="6A8A0A57" w14:textId="77777777" w:rsidTr="00672D2A">
        <w:tc>
          <w:tcPr>
            <w:tcW w:w="1506" w:type="dxa"/>
          </w:tcPr>
          <w:p w14:paraId="0F7673AB" w14:textId="77777777" w:rsidR="009E2F61" w:rsidRPr="00EA79EF" w:rsidRDefault="00DE5A31">
            <w:pPr>
              <w:pStyle w:val="InstructionsText"/>
            </w:pPr>
            <w:r w:rsidRPr="00EA79EF">
              <w:t>501</w:t>
            </w:r>
          </w:p>
        </w:tc>
        <w:tc>
          <w:tcPr>
            <w:tcW w:w="7243" w:type="dxa"/>
          </w:tcPr>
          <w:p w14:paraId="4E402D8E" w14:textId="77777777" w:rsidR="009E2F61" w:rsidRPr="00EA79EF" w:rsidRDefault="00DE5A31">
            <w:pPr>
              <w:pStyle w:val="InstructionsText"/>
            </w:pPr>
            <w:r w:rsidRPr="00EA79EF">
              <w:rPr>
                <w:rStyle w:val="InstructionsTabelleberschrift"/>
                <w:rFonts w:ascii="Times New Roman" w:hAnsi="Times New Roman"/>
                <w:sz w:val="24"/>
              </w:rPr>
              <w:t>15.3</w:t>
            </w:r>
            <w:r w:rsidRPr="00EA79EF">
              <w:rPr>
                <w:rStyle w:val="InstructionsTabelleberschrift"/>
                <w:rFonts w:ascii="Times New Roman" w:hAnsi="Times New Roman"/>
                <w:sz w:val="24"/>
              </w:rPr>
              <w:tab/>
              <w:t>Sünteetilised osalused selliste finantssektori ettevõtjate esimese taseme põhiomavahenditesse kuuluvates instrumentides, kus krediidiasutusel või investeerimisühingul on oluline investeering</w:t>
            </w:r>
          </w:p>
          <w:p w14:paraId="0F20708A" w14:textId="58F7DE0F" w:rsidR="009E2F61" w:rsidRPr="00EA79EF" w:rsidRDefault="00214FDA">
            <w:pPr>
              <w:pStyle w:val="InstructionsText"/>
            </w:pPr>
            <w:r w:rsidRPr="00EA79EF">
              <w:t>Kapitalinõuete määruse artikli 4 lõike 1 punkt 126 ning artiklid 44 ja 45</w:t>
            </w:r>
          </w:p>
        </w:tc>
      </w:tr>
      <w:tr w:rsidR="009E2F61" w:rsidRPr="00EA79EF" w14:paraId="46B0D844" w14:textId="77777777" w:rsidTr="00672D2A">
        <w:tc>
          <w:tcPr>
            <w:tcW w:w="1506" w:type="dxa"/>
          </w:tcPr>
          <w:p w14:paraId="4CBB8BE3" w14:textId="77777777" w:rsidR="009E2F61" w:rsidRPr="00EA79EF" w:rsidRDefault="00DE5A31">
            <w:pPr>
              <w:pStyle w:val="InstructionsText"/>
            </w:pPr>
            <w:r w:rsidRPr="00EA79EF">
              <w:t>502</w:t>
            </w:r>
          </w:p>
        </w:tc>
        <w:tc>
          <w:tcPr>
            <w:tcW w:w="7243" w:type="dxa"/>
          </w:tcPr>
          <w:p w14:paraId="51F26CF7" w14:textId="77777777" w:rsidR="009E2F61" w:rsidRPr="00EA79EF" w:rsidRDefault="00DE5A31">
            <w:pPr>
              <w:pStyle w:val="InstructionsText"/>
            </w:pPr>
            <w:r w:rsidRPr="00EA79EF">
              <w:rPr>
                <w:rStyle w:val="InstructionsTabelleberschrift"/>
                <w:rFonts w:ascii="Times New Roman" w:hAnsi="Times New Roman"/>
                <w:sz w:val="24"/>
              </w:rPr>
              <w:t>15.3.1</w:t>
            </w:r>
            <w:r w:rsidRPr="00EA79EF">
              <w:rPr>
                <w:rStyle w:val="InstructionsTabelleberschrift"/>
                <w:rFonts w:ascii="Times New Roman" w:hAnsi="Times New Roman"/>
                <w:sz w:val="24"/>
              </w:rPr>
              <w:tab/>
              <w:t>Sünteetiline koguosalus selliste finantssektori ettevõtjate esimese taseme põhiomavahenditesse kuuluvates instrumentides, kus krediidiasutusel või investeerimisühingul on oluline investeering</w:t>
            </w:r>
          </w:p>
          <w:p w14:paraId="5C4B0FFA" w14:textId="1E9E8927" w:rsidR="009E2F61" w:rsidRPr="00EA79EF" w:rsidRDefault="00214FDA">
            <w:pPr>
              <w:pStyle w:val="InstructionsText"/>
            </w:pPr>
            <w:r w:rsidRPr="00EA79EF">
              <w:t>Kapitalinõuete määruse artikli 4 lõike 1 punkt 126 ning artiklid 44 ja 45</w:t>
            </w:r>
          </w:p>
        </w:tc>
      </w:tr>
      <w:tr w:rsidR="009E2F61" w:rsidRPr="00EA79EF" w14:paraId="35C46525" w14:textId="77777777" w:rsidTr="00672D2A">
        <w:tc>
          <w:tcPr>
            <w:tcW w:w="1506" w:type="dxa"/>
          </w:tcPr>
          <w:p w14:paraId="09657881" w14:textId="77777777" w:rsidR="009E2F61" w:rsidRPr="00EA79EF" w:rsidRDefault="00E81DB9">
            <w:pPr>
              <w:pStyle w:val="InstructionsText"/>
            </w:pPr>
            <w:r w:rsidRPr="00EA79EF">
              <w:t>503</w:t>
            </w:r>
          </w:p>
        </w:tc>
        <w:tc>
          <w:tcPr>
            <w:tcW w:w="7243" w:type="dxa"/>
          </w:tcPr>
          <w:p w14:paraId="14CCB180" w14:textId="77777777" w:rsidR="009E2F61" w:rsidRPr="00EA79EF" w:rsidRDefault="00E81DB9">
            <w:pPr>
              <w:pStyle w:val="InstructionsText"/>
            </w:pPr>
            <w:r w:rsidRPr="00EA79EF">
              <w:rPr>
                <w:rStyle w:val="InstructionsTabelleberschrift"/>
                <w:rFonts w:ascii="Times New Roman" w:hAnsi="Times New Roman"/>
                <w:sz w:val="24"/>
              </w:rPr>
              <w:t>15.3.2</w:t>
            </w:r>
            <w:r w:rsidRPr="00EA79EF">
              <w:rPr>
                <w:rStyle w:val="InstructionsTabelleberschrift"/>
                <w:rFonts w:ascii="Times New Roman" w:hAnsi="Times New Roman"/>
                <w:sz w:val="24"/>
              </w:rPr>
              <w:tab/>
              <w:t>(–) Lubatud lühikeste positsioonide tasaarvestamine seoses sellise sünteetilise koguosalusega, mida on eespool arvesse võetud</w:t>
            </w:r>
          </w:p>
          <w:p w14:paraId="0BC23DAA" w14:textId="05A54580" w:rsidR="009E2F61" w:rsidRPr="00EA79EF" w:rsidRDefault="00214FDA">
            <w:pPr>
              <w:pStyle w:val="InstructionsText"/>
            </w:pPr>
            <w:r w:rsidRPr="00EA79EF">
              <w:t>Kapitalinõuete määruse artikli 4 lõike 1 punkt 126 ja artikkel 45</w:t>
            </w:r>
          </w:p>
        </w:tc>
      </w:tr>
      <w:tr w:rsidR="009E2F61" w:rsidRPr="00EA79EF" w14:paraId="30D8441D" w14:textId="77777777" w:rsidTr="00672D2A">
        <w:tc>
          <w:tcPr>
            <w:tcW w:w="1506" w:type="dxa"/>
          </w:tcPr>
          <w:p w14:paraId="4A6913BC" w14:textId="77777777" w:rsidR="009E2F61" w:rsidRPr="00EA79EF" w:rsidRDefault="002648B0">
            <w:pPr>
              <w:pStyle w:val="InstructionsText"/>
            </w:pPr>
            <w:r w:rsidRPr="00EA79EF">
              <w:t>510</w:t>
            </w:r>
          </w:p>
        </w:tc>
        <w:tc>
          <w:tcPr>
            <w:tcW w:w="7243" w:type="dxa"/>
          </w:tcPr>
          <w:p w14:paraId="3C26DE3A" w14:textId="77777777" w:rsidR="009E2F61" w:rsidRPr="00EA79EF" w:rsidRDefault="002648B0">
            <w:pPr>
              <w:pStyle w:val="InstructionsText"/>
            </w:pPr>
            <w:r w:rsidRPr="00EA79EF">
              <w:rPr>
                <w:rStyle w:val="InstructionsTabelleberschrift"/>
                <w:rFonts w:ascii="Times New Roman" w:hAnsi="Times New Roman"/>
                <w:sz w:val="24"/>
              </w:rPr>
              <w:t>16 Osalused selliste finantssektori ettevõtjate täiendavatesse esimese taseme omavahenditesse kuuluvates instrumentides, kus krediidiasutusel või investeerimisühingul on oluline investeering, pärast lühikeste positsioonide mahaarvamist</w:t>
            </w:r>
          </w:p>
          <w:p w14:paraId="3A282320" w14:textId="3067FAD8" w:rsidR="009E2F61" w:rsidRPr="00EA79EF" w:rsidRDefault="002648B0">
            <w:pPr>
              <w:pStyle w:val="InstructionsText"/>
            </w:pPr>
            <w:r w:rsidRPr="00EA79EF">
              <w:t>Kapitalinõuete määruse artiklid 58 ja 59</w:t>
            </w:r>
          </w:p>
        </w:tc>
      </w:tr>
      <w:tr w:rsidR="009E2F61" w:rsidRPr="00EA79EF" w14:paraId="165A41EE" w14:textId="77777777" w:rsidTr="00672D2A">
        <w:tc>
          <w:tcPr>
            <w:tcW w:w="1506" w:type="dxa"/>
          </w:tcPr>
          <w:p w14:paraId="73B9DCEE" w14:textId="77777777" w:rsidR="009E2F61" w:rsidRPr="00EA79EF" w:rsidRDefault="002648B0">
            <w:pPr>
              <w:pStyle w:val="InstructionsText"/>
            </w:pPr>
            <w:r w:rsidRPr="00EA79EF">
              <w:t>520</w:t>
            </w:r>
          </w:p>
        </w:tc>
        <w:tc>
          <w:tcPr>
            <w:tcW w:w="7243" w:type="dxa"/>
          </w:tcPr>
          <w:p w14:paraId="3C5D92D8" w14:textId="77777777" w:rsidR="009E2F61" w:rsidRPr="00EA79EF" w:rsidRDefault="002648B0">
            <w:pPr>
              <w:pStyle w:val="InstructionsText"/>
            </w:pPr>
            <w:r w:rsidRPr="00EA79EF">
              <w:rPr>
                <w:rStyle w:val="InstructionsTabelleberschrift"/>
                <w:rFonts w:ascii="Times New Roman" w:hAnsi="Times New Roman"/>
                <w:sz w:val="24"/>
              </w:rPr>
              <w:t>16.1</w:t>
            </w:r>
            <w:r w:rsidRPr="00EA79EF">
              <w:rPr>
                <w:rStyle w:val="InstructionsTabelleberschrift"/>
                <w:rFonts w:ascii="Times New Roman" w:hAnsi="Times New Roman"/>
                <w:sz w:val="24"/>
              </w:rPr>
              <w:tab/>
              <w:t>Otsesed osalused selliste finantssektori ettevõtjate täiendavatesse esimese taseme omavahenditesse kuuluvates instrumentides, kus krediidiasutusel või investeerimisühingul on oluline investeering</w:t>
            </w:r>
          </w:p>
          <w:p w14:paraId="6CD73006" w14:textId="200F04EA" w:rsidR="009E2F61" w:rsidRPr="00EA79EF" w:rsidRDefault="002648B0">
            <w:pPr>
              <w:pStyle w:val="InstructionsText"/>
            </w:pPr>
            <w:r w:rsidRPr="00EA79EF">
              <w:t>Kapitalinõuete määruse artiklid 58 ja 59</w:t>
            </w:r>
          </w:p>
        </w:tc>
      </w:tr>
      <w:tr w:rsidR="009E2F61" w:rsidRPr="00EA79EF" w14:paraId="5D7399BF" w14:textId="77777777" w:rsidTr="00672D2A">
        <w:tc>
          <w:tcPr>
            <w:tcW w:w="1506" w:type="dxa"/>
          </w:tcPr>
          <w:p w14:paraId="1FA002BB" w14:textId="77777777" w:rsidR="009E2F61" w:rsidRPr="00EA79EF" w:rsidRDefault="002648B0">
            <w:pPr>
              <w:pStyle w:val="InstructionsText"/>
            </w:pPr>
            <w:r w:rsidRPr="00EA79EF">
              <w:t>530</w:t>
            </w:r>
          </w:p>
        </w:tc>
        <w:tc>
          <w:tcPr>
            <w:tcW w:w="7243" w:type="dxa"/>
          </w:tcPr>
          <w:p w14:paraId="58958D69" w14:textId="77777777" w:rsidR="009E2F61" w:rsidRPr="00EA79EF" w:rsidRDefault="002648B0">
            <w:pPr>
              <w:pStyle w:val="InstructionsText"/>
            </w:pPr>
            <w:r w:rsidRPr="00EA79EF">
              <w:rPr>
                <w:rStyle w:val="InstructionsTabelleberschrift"/>
                <w:rFonts w:ascii="Times New Roman" w:hAnsi="Times New Roman"/>
                <w:sz w:val="24"/>
              </w:rPr>
              <w:t>16.1.1</w:t>
            </w:r>
            <w:r w:rsidRPr="00EA79EF">
              <w:rPr>
                <w:rStyle w:val="InstructionsTabelleberschrift"/>
                <w:rFonts w:ascii="Times New Roman" w:hAnsi="Times New Roman"/>
                <w:sz w:val="24"/>
              </w:rPr>
              <w:tab/>
              <w:t>Otsene koguosalus selliste finantssektori ettevõtjate täiendavatesse esimese taseme omavahenditesse kuuluvates instrumentides, kus krediidiasutusel või investeerimisühingul on oluline investeering</w:t>
            </w:r>
          </w:p>
          <w:p w14:paraId="7C5EC7F0" w14:textId="7B3C53AE" w:rsidR="009E2F61" w:rsidRPr="00EA79EF" w:rsidRDefault="002648B0">
            <w:pPr>
              <w:pStyle w:val="InstructionsText"/>
            </w:pPr>
            <w:r w:rsidRPr="00EA79EF">
              <w:t>Kapitalinõuete määruse artikkel 58</w:t>
            </w:r>
          </w:p>
          <w:p w14:paraId="5B293760" w14:textId="77777777" w:rsidR="009E2F61" w:rsidRPr="00EA79EF" w:rsidRDefault="002648B0">
            <w:pPr>
              <w:pStyle w:val="InstructionsText"/>
            </w:pPr>
            <w:r w:rsidRPr="00EA79EF">
              <w:t xml:space="preserve">Otsesed osalused selliste finantssektori ettevõtjate täiendavatesse esimese taseme omavahenditesse kuuluvates instrumentides, kus </w:t>
            </w:r>
            <w:r w:rsidRPr="00EA79EF">
              <w:lastRenderedPageBreak/>
              <w:t>krediidiasutusel või investeerimisühingul on oluline investeering, välja arvatud:</w:t>
            </w:r>
          </w:p>
          <w:p w14:paraId="573E3B03" w14:textId="55E7CF7F" w:rsidR="009E2F61" w:rsidRPr="00EA79EF" w:rsidRDefault="002648B0">
            <w:pPr>
              <w:pStyle w:val="InstructionsText"/>
            </w:pPr>
            <w:r w:rsidRPr="00EA79EF">
              <w:t>a)</w:t>
            </w:r>
            <w:r w:rsidRPr="00EA79EF">
              <w:tab/>
              <w:t>väärtpaberite emissiooni tagamisega seotud positsioonid, mida hoitakse viis tööpäeva või vähem (kapitalinõuete määruse artikli 56 punkt d) ning</w:t>
            </w:r>
          </w:p>
          <w:p w14:paraId="096AB377" w14:textId="5CEF8992" w:rsidR="009E2F61" w:rsidRPr="00EA79EF" w:rsidRDefault="002648B0">
            <w:pPr>
              <w:pStyle w:val="InstructionsText"/>
            </w:pPr>
            <w:r w:rsidRPr="00EA79EF">
              <w:t>b)</w:t>
            </w:r>
            <w:r w:rsidRPr="00EA79EF">
              <w:tab/>
              <w:t>arvesse ei võeta osalusi, mida käsitatakse vastastikuse ristosalusena vastavalt kapitalinõuete määruse artikli 56 punktile b.</w:t>
            </w:r>
          </w:p>
        </w:tc>
      </w:tr>
      <w:tr w:rsidR="009E2F61" w:rsidRPr="00EA79EF" w14:paraId="466DFC89" w14:textId="77777777" w:rsidTr="00672D2A">
        <w:tc>
          <w:tcPr>
            <w:tcW w:w="1506" w:type="dxa"/>
          </w:tcPr>
          <w:p w14:paraId="36DE1319" w14:textId="77777777" w:rsidR="009E2F61" w:rsidRPr="00EA79EF" w:rsidRDefault="002648B0">
            <w:pPr>
              <w:pStyle w:val="InstructionsText"/>
            </w:pPr>
            <w:r w:rsidRPr="00EA79EF">
              <w:lastRenderedPageBreak/>
              <w:t>540</w:t>
            </w:r>
          </w:p>
        </w:tc>
        <w:tc>
          <w:tcPr>
            <w:tcW w:w="7243" w:type="dxa"/>
          </w:tcPr>
          <w:p w14:paraId="008F7057" w14:textId="77777777" w:rsidR="009E2F61" w:rsidRPr="00EA79EF" w:rsidRDefault="002648B0">
            <w:pPr>
              <w:pStyle w:val="InstructionsText"/>
            </w:pPr>
            <w:r w:rsidRPr="00EA79EF">
              <w:rPr>
                <w:rStyle w:val="InstructionsTabelleberschrift"/>
                <w:rFonts w:ascii="Times New Roman" w:hAnsi="Times New Roman"/>
                <w:sz w:val="24"/>
              </w:rPr>
              <w:t>16.1.2</w:t>
            </w:r>
            <w:r w:rsidRPr="00EA79EF">
              <w:rPr>
                <w:rStyle w:val="InstructionsTabelleberschrift"/>
                <w:rFonts w:ascii="Times New Roman" w:hAnsi="Times New Roman"/>
                <w:sz w:val="24"/>
              </w:rPr>
              <w:tab/>
              <w:t>(–) Lubatud lühikeste positsioonide tasaarvestamine seoses sellise otsese koguosalusega, mida on eespool arvesse võetud</w:t>
            </w:r>
          </w:p>
          <w:p w14:paraId="19D56D4F" w14:textId="6C7D832C" w:rsidR="009E2F61" w:rsidRPr="00EA79EF" w:rsidRDefault="002648B0">
            <w:pPr>
              <w:pStyle w:val="InstructionsText"/>
            </w:pPr>
            <w:r w:rsidRPr="00EA79EF">
              <w:t>Kapitalinõuete määruse artikkel 59</w:t>
            </w:r>
          </w:p>
          <w:p w14:paraId="2BCF2FEA" w14:textId="6DC044DF" w:rsidR="009E2F61" w:rsidRPr="00EA79EF" w:rsidRDefault="0014657C">
            <w:pPr>
              <w:pStyle w:val="InstructionsText"/>
            </w:pPr>
            <w:r w:rsidRPr="00EA79EF">
              <w:t>Kapitalinõuete määruse artikli 59 punktiga a on lubatud tasaarvestada samas aluspositsioonis olevad lühikesed positsioonid, kui lühikese positsiooni lõpptähtaeg vastab pika positsiooni lõpptähtajale või selle järelejäänud tähtaeg on vähemalt üks aasta.</w:t>
            </w:r>
          </w:p>
        </w:tc>
      </w:tr>
      <w:tr w:rsidR="009E2F61" w:rsidRPr="00EA79EF" w14:paraId="240757EC" w14:textId="77777777" w:rsidTr="00672D2A">
        <w:tc>
          <w:tcPr>
            <w:tcW w:w="1506" w:type="dxa"/>
          </w:tcPr>
          <w:p w14:paraId="047DF1C5" w14:textId="77777777" w:rsidR="009E2F61" w:rsidRPr="00EA79EF" w:rsidRDefault="002648B0">
            <w:pPr>
              <w:pStyle w:val="InstructionsText"/>
            </w:pPr>
            <w:r w:rsidRPr="00EA79EF">
              <w:t>550</w:t>
            </w:r>
          </w:p>
        </w:tc>
        <w:tc>
          <w:tcPr>
            <w:tcW w:w="7243" w:type="dxa"/>
          </w:tcPr>
          <w:p w14:paraId="6EB0D433" w14:textId="77777777" w:rsidR="009E2F61" w:rsidRPr="00EA79EF" w:rsidRDefault="002648B0">
            <w:pPr>
              <w:pStyle w:val="InstructionsText"/>
            </w:pPr>
            <w:r w:rsidRPr="00EA79EF">
              <w:rPr>
                <w:rStyle w:val="InstructionsTabelleberschrift"/>
                <w:rFonts w:ascii="Times New Roman" w:hAnsi="Times New Roman"/>
                <w:sz w:val="24"/>
              </w:rPr>
              <w:t>16.2</w:t>
            </w:r>
            <w:r w:rsidRPr="00EA79EF">
              <w:rPr>
                <w:rStyle w:val="InstructionsTabelleberschrift"/>
                <w:rFonts w:ascii="Times New Roman" w:hAnsi="Times New Roman"/>
                <w:sz w:val="24"/>
              </w:rPr>
              <w:tab/>
              <w:t>Kaudsed osalused selliste finantssektori ettevõtjate täiendavatesse esimese taseme omavahenditesse kuuluvates instrumentides, kus krediidiasutusel või investeerimisühingul on oluline investeering</w:t>
            </w:r>
          </w:p>
          <w:p w14:paraId="10C9AD3B" w14:textId="093FDE8A" w:rsidR="009E2F61" w:rsidRPr="00EA79EF" w:rsidRDefault="00214FDA">
            <w:pPr>
              <w:pStyle w:val="InstructionsText"/>
            </w:pPr>
            <w:r w:rsidRPr="00EA79EF">
              <w:t>Kapitalinõuete määruse artikli 4 lõike 1 punkt 114 ning artiklid 58 ja 59</w:t>
            </w:r>
          </w:p>
        </w:tc>
      </w:tr>
      <w:tr w:rsidR="009E2F61" w:rsidRPr="00EA79EF" w14:paraId="58CE0149" w14:textId="77777777" w:rsidTr="00672D2A">
        <w:tc>
          <w:tcPr>
            <w:tcW w:w="1506" w:type="dxa"/>
          </w:tcPr>
          <w:p w14:paraId="48C4C802" w14:textId="77777777" w:rsidR="009E2F61" w:rsidRPr="00EA79EF" w:rsidRDefault="002648B0">
            <w:pPr>
              <w:pStyle w:val="InstructionsText"/>
            </w:pPr>
            <w:r w:rsidRPr="00EA79EF">
              <w:t>560</w:t>
            </w:r>
          </w:p>
        </w:tc>
        <w:tc>
          <w:tcPr>
            <w:tcW w:w="7243" w:type="dxa"/>
          </w:tcPr>
          <w:p w14:paraId="4039D54F" w14:textId="77777777" w:rsidR="009E2F61" w:rsidRPr="00EA79EF" w:rsidRDefault="002648B0">
            <w:pPr>
              <w:pStyle w:val="InstructionsText"/>
            </w:pPr>
            <w:r w:rsidRPr="00EA79EF">
              <w:rPr>
                <w:rStyle w:val="InstructionsTabelleberschrift"/>
                <w:rFonts w:ascii="Times New Roman" w:hAnsi="Times New Roman"/>
                <w:sz w:val="24"/>
              </w:rPr>
              <w:t>16.2.1</w:t>
            </w:r>
            <w:r w:rsidRPr="00EA79EF">
              <w:rPr>
                <w:rStyle w:val="InstructionsTabelleberschrift"/>
                <w:rFonts w:ascii="Times New Roman" w:hAnsi="Times New Roman"/>
                <w:sz w:val="24"/>
              </w:rPr>
              <w:tab/>
              <w:t>Kaudne koguosalus selliste finantssektori ettevõtjate täiendavatesse esimese taseme omavahenditesse kuuluvates instrumentides, kus krediidiasutusel või investeerimisühingul on oluline investeering</w:t>
            </w:r>
          </w:p>
          <w:p w14:paraId="05B916B6" w14:textId="281A3993" w:rsidR="009E2F61" w:rsidRPr="00EA79EF" w:rsidRDefault="00214FDA">
            <w:pPr>
              <w:pStyle w:val="InstructionsText"/>
            </w:pPr>
            <w:r w:rsidRPr="00EA79EF">
              <w:t>Kapitalinõuete määruse artikli 4 lõike 1 punkt 114 ning artiklid 58 ja 59</w:t>
            </w:r>
          </w:p>
          <w:p w14:paraId="28A903E2" w14:textId="77777777" w:rsidR="009E2F61" w:rsidRPr="00EA79EF" w:rsidRDefault="002648B0">
            <w:pPr>
              <w:pStyle w:val="InstructionsText"/>
            </w:pPr>
            <w:r w:rsidRPr="00EA79EF">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7706BEAE" w14:textId="05C809CD" w:rsidR="009E2F61" w:rsidRPr="00EA79EF" w:rsidRDefault="002648B0">
            <w:pPr>
              <w:pStyle w:val="InstructionsText"/>
            </w:pPr>
            <w:r w:rsidRPr="00EA79EF">
              <w:t>Arvesse ei võeta osalusi, mida käsitatakse vastastikuse ristosalusena vastavalt kapitalinõuete määruse artikli 56 punktile b.</w:t>
            </w:r>
          </w:p>
        </w:tc>
      </w:tr>
      <w:tr w:rsidR="009E2F61" w:rsidRPr="00EA79EF" w14:paraId="14E003A3" w14:textId="77777777" w:rsidTr="00672D2A">
        <w:tc>
          <w:tcPr>
            <w:tcW w:w="1506" w:type="dxa"/>
          </w:tcPr>
          <w:p w14:paraId="721432E5" w14:textId="77777777" w:rsidR="009E2F61" w:rsidRPr="00EA79EF" w:rsidRDefault="002648B0">
            <w:pPr>
              <w:pStyle w:val="InstructionsText"/>
            </w:pPr>
            <w:r w:rsidRPr="00EA79EF">
              <w:t>570</w:t>
            </w:r>
          </w:p>
        </w:tc>
        <w:tc>
          <w:tcPr>
            <w:tcW w:w="7243" w:type="dxa"/>
          </w:tcPr>
          <w:p w14:paraId="0BF1722E" w14:textId="77777777" w:rsidR="009E2F61" w:rsidRPr="00EA79EF" w:rsidRDefault="002648B0">
            <w:pPr>
              <w:pStyle w:val="InstructionsText"/>
            </w:pPr>
            <w:r w:rsidRPr="00EA79EF">
              <w:rPr>
                <w:rStyle w:val="InstructionsTabelleberschrift"/>
                <w:rFonts w:ascii="Times New Roman" w:hAnsi="Times New Roman"/>
                <w:sz w:val="24"/>
              </w:rPr>
              <w:t>16.2.2</w:t>
            </w:r>
            <w:r w:rsidRPr="00EA79EF">
              <w:rPr>
                <w:rStyle w:val="InstructionsTabelleberschrift"/>
                <w:rFonts w:ascii="Times New Roman" w:hAnsi="Times New Roman"/>
                <w:sz w:val="24"/>
              </w:rPr>
              <w:tab/>
              <w:t>(–) Lubatud lühikeste positsioonide tasaarvestamine seoses sellise kaudse koguosalusega, mida on eespool arvesse võetud</w:t>
            </w:r>
          </w:p>
          <w:p w14:paraId="48B61345" w14:textId="10C95388" w:rsidR="009E2F61" w:rsidRPr="00EA79EF" w:rsidRDefault="00214FDA">
            <w:pPr>
              <w:pStyle w:val="InstructionsText"/>
            </w:pPr>
            <w:r w:rsidRPr="00EA79EF">
              <w:t>Kapitalinõuete määruse artikli 4 lõike 1 punkt 114 ja artikkel 59</w:t>
            </w:r>
          </w:p>
          <w:p w14:paraId="0C0E1FA0" w14:textId="1D6A146E" w:rsidR="009E2F61" w:rsidRPr="00EA79EF" w:rsidRDefault="0014657C">
            <w:pPr>
              <w:pStyle w:val="InstructionsText"/>
            </w:pPr>
            <w:r w:rsidRPr="00EA79EF">
              <w:t>Kapitalinõuete määruse artikli 59 punktiga a on lubatud tasaarvestada samas aluspositsioonis olevad lühikesed positsioonid, kui lühikese positsiooni lõpptähtaeg vastab pika positsiooni lõpptähtajale või selle järelejäänud tähtaeg on vähemalt üks aasta.</w:t>
            </w:r>
          </w:p>
        </w:tc>
      </w:tr>
      <w:tr w:rsidR="009E2F61" w:rsidRPr="00EA79EF" w14:paraId="28CE4219" w14:textId="77777777" w:rsidTr="00672D2A">
        <w:tc>
          <w:tcPr>
            <w:tcW w:w="1506" w:type="dxa"/>
          </w:tcPr>
          <w:p w14:paraId="70F834C4" w14:textId="77777777" w:rsidR="009E2F61" w:rsidRPr="00EA79EF" w:rsidRDefault="00E81DB9">
            <w:pPr>
              <w:pStyle w:val="InstructionsText"/>
            </w:pPr>
            <w:r w:rsidRPr="00EA79EF">
              <w:t>571</w:t>
            </w:r>
          </w:p>
        </w:tc>
        <w:tc>
          <w:tcPr>
            <w:tcW w:w="7243" w:type="dxa"/>
          </w:tcPr>
          <w:p w14:paraId="7D0D3803" w14:textId="77777777" w:rsidR="009E2F61" w:rsidRPr="00EA79EF" w:rsidRDefault="00E81DB9">
            <w:pPr>
              <w:pStyle w:val="InstructionsText"/>
            </w:pPr>
            <w:r w:rsidRPr="00EA79EF">
              <w:rPr>
                <w:rStyle w:val="InstructionsTabelleberschrift"/>
                <w:rFonts w:ascii="Times New Roman" w:hAnsi="Times New Roman"/>
                <w:sz w:val="24"/>
              </w:rPr>
              <w:t>16.3</w:t>
            </w:r>
            <w:r w:rsidRPr="00EA79EF">
              <w:rPr>
                <w:rStyle w:val="InstructionsTabelleberschrift"/>
                <w:rFonts w:ascii="Times New Roman" w:hAnsi="Times New Roman"/>
                <w:sz w:val="24"/>
              </w:rPr>
              <w:tab/>
              <w:t>Sünteetilised osalused selliste finantssektori ettevõtjate täiendavatesse esimese taseme omavahenditesse kuuluvates instrumentides, kus krediidiasutusel või investeerimisühingul on oluline investeering</w:t>
            </w:r>
          </w:p>
          <w:p w14:paraId="7F2AD22F" w14:textId="4FFC45BF" w:rsidR="009E2F61" w:rsidRPr="00EA79EF" w:rsidRDefault="00214FDA">
            <w:pPr>
              <w:pStyle w:val="InstructionsText"/>
              <w:rPr>
                <w:rStyle w:val="InstructionsTabelleberschrift"/>
                <w:rFonts w:ascii="Times New Roman" w:hAnsi="Times New Roman"/>
                <w:b w:val="0"/>
                <w:bCs w:val="0"/>
                <w:sz w:val="24"/>
                <w:u w:val="none"/>
              </w:rPr>
            </w:pPr>
            <w:r w:rsidRPr="00EA79EF">
              <w:lastRenderedPageBreak/>
              <w:t>Kapitalinõuete määruse artikli 4 lõike 1 punkt 126 ning artiklid 58 ja 59</w:t>
            </w:r>
          </w:p>
        </w:tc>
      </w:tr>
      <w:tr w:rsidR="009E2F61" w:rsidRPr="00EA79EF" w14:paraId="4BEC707A" w14:textId="77777777" w:rsidTr="00672D2A">
        <w:tc>
          <w:tcPr>
            <w:tcW w:w="1506" w:type="dxa"/>
          </w:tcPr>
          <w:p w14:paraId="0BCA77A7" w14:textId="77777777" w:rsidR="009E2F61" w:rsidRPr="00EA79EF" w:rsidRDefault="00E81DB9">
            <w:pPr>
              <w:pStyle w:val="InstructionsText"/>
            </w:pPr>
            <w:r w:rsidRPr="00EA79EF">
              <w:lastRenderedPageBreak/>
              <w:t>572</w:t>
            </w:r>
          </w:p>
        </w:tc>
        <w:tc>
          <w:tcPr>
            <w:tcW w:w="7243" w:type="dxa"/>
          </w:tcPr>
          <w:p w14:paraId="715CE87A" w14:textId="77777777" w:rsidR="009E2F61" w:rsidRPr="00EA79EF" w:rsidRDefault="00E81DB9">
            <w:pPr>
              <w:pStyle w:val="InstructionsText"/>
            </w:pPr>
            <w:r w:rsidRPr="00EA79EF">
              <w:rPr>
                <w:rStyle w:val="InstructionsTabelleberschrift"/>
                <w:rFonts w:ascii="Times New Roman" w:hAnsi="Times New Roman"/>
                <w:sz w:val="24"/>
              </w:rPr>
              <w:t>16.3.1</w:t>
            </w:r>
            <w:r w:rsidRPr="00EA79EF">
              <w:rPr>
                <w:rStyle w:val="InstructionsTabelleberschrift"/>
                <w:rFonts w:ascii="Times New Roman" w:hAnsi="Times New Roman"/>
                <w:sz w:val="24"/>
              </w:rPr>
              <w:tab/>
              <w:t>Sünteetiline koguosalus selliste finantssektori ettevõtjate täiendavatesse esimese taseme omavahenditesse kuuluvates instrumentides, kus krediidiasutusel või investeerimisühingul on oluline investeering</w:t>
            </w:r>
          </w:p>
          <w:p w14:paraId="144F93F9" w14:textId="6BEDA80F" w:rsidR="009E2F61" w:rsidRPr="00EA79EF" w:rsidRDefault="00214FDA">
            <w:pPr>
              <w:pStyle w:val="InstructionsText"/>
              <w:rPr>
                <w:rStyle w:val="InstructionsTabelleberschrift"/>
                <w:rFonts w:ascii="Times New Roman" w:hAnsi="Times New Roman"/>
                <w:b w:val="0"/>
                <w:bCs w:val="0"/>
                <w:sz w:val="24"/>
                <w:u w:val="none"/>
              </w:rPr>
            </w:pPr>
            <w:r w:rsidRPr="00EA79EF">
              <w:t>Kapitalinõuete määruse artikli 4 lõike 1 punkt 126 ning artiklid 58 ja 59</w:t>
            </w:r>
          </w:p>
        </w:tc>
      </w:tr>
      <w:tr w:rsidR="009E2F61" w:rsidRPr="00EA79EF" w14:paraId="633C061F" w14:textId="77777777" w:rsidTr="00672D2A">
        <w:tc>
          <w:tcPr>
            <w:tcW w:w="1506" w:type="dxa"/>
          </w:tcPr>
          <w:p w14:paraId="48A3DAED" w14:textId="77777777" w:rsidR="009E2F61" w:rsidRPr="00EA79EF" w:rsidRDefault="00E81DB9">
            <w:pPr>
              <w:pStyle w:val="InstructionsText"/>
            </w:pPr>
            <w:r w:rsidRPr="00EA79EF">
              <w:t>573</w:t>
            </w:r>
          </w:p>
        </w:tc>
        <w:tc>
          <w:tcPr>
            <w:tcW w:w="7243" w:type="dxa"/>
          </w:tcPr>
          <w:p w14:paraId="5112916F" w14:textId="77777777" w:rsidR="009E2F61" w:rsidRPr="00EA79EF" w:rsidRDefault="00E81DB9">
            <w:pPr>
              <w:pStyle w:val="InstructionsText"/>
            </w:pPr>
            <w:r w:rsidRPr="00EA79EF">
              <w:rPr>
                <w:rStyle w:val="InstructionsTabelleberschrift"/>
                <w:rFonts w:ascii="Times New Roman" w:hAnsi="Times New Roman"/>
                <w:sz w:val="24"/>
              </w:rPr>
              <w:t>16.3.2</w:t>
            </w:r>
            <w:r w:rsidRPr="00EA79EF">
              <w:rPr>
                <w:rStyle w:val="InstructionsTabelleberschrift"/>
                <w:rFonts w:ascii="Times New Roman" w:hAnsi="Times New Roman"/>
                <w:sz w:val="24"/>
              </w:rPr>
              <w:tab/>
              <w:t>(–) Lubatud lühikeste positsioonide tasaarvestamine seoses sellise sünteetilise koguosalusega, mida on eespool arvesse võetud</w:t>
            </w:r>
          </w:p>
          <w:p w14:paraId="50623946" w14:textId="3F3B0EE3" w:rsidR="009E2F61" w:rsidRPr="00EA79EF" w:rsidRDefault="00214FDA">
            <w:pPr>
              <w:pStyle w:val="InstructionsText"/>
              <w:rPr>
                <w:rStyle w:val="InstructionsTabelleberschrift"/>
                <w:rFonts w:ascii="Times New Roman" w:hAnsi="Times New Roman"/>
                <w:b w:val="0"/>
                <w:bCs w:val="0"/>
                <w:sz w:val="24"/>
                <w:u w:val="none"/>
              </w:rPr>
            </w:pPr>
            <w:r w:rsidRPr="00EA79EF">
              <w:t>Kapitalinõuete määruse artikli 4 lõike 1 punkt 126 ja artikkel 59</w:t>
            </w:r>
          </w:p>
        </w:tc>
      </w:tr>
      <w:tr w:rsidR="009E2F61" w:rsidRPr="00EA79EF" w14:paraId="50E519C6" w14:textId="77777777" w:rsidTr="00672D2A">
        <w:tc>
          <w:tcPr>
            <w:tcW w:w="1506" w:type="dxa"/>
          </w:tcPr>
          <w:p w14:paraId="10C3CF59" w14:textId="77777777" w:rsidR="009E2F61" w:rsidRPr="00EA79EF" w:rsidRDefault="002648B0">
            <w:pPr>
              <w:pStyle w:val="InstructionsText"/>
            </w:pPr>
            <w:r w:rsidRPr="00EA79EF">
              <w:t>580</w:t>
            </w:r>
          </w:p>
        </w:tc>
        <w:tc>
          <w:tcPr>
            <w:tcW w:w="7243" w:type="dxa"/>
          </w:tcPr>
          <w:p w14:paraId="42F63504" w14:textId="77777777" w:rsidR="009E2F61" w:rsidRPr="00EA79EF" w:rsidRDefault="002648B0">
            <w:pPr>
              <w:pStyle w:val="InstructionsText"/>
            </w:pPr>
            <w:r w:rsidRPr="00EA79EF">
              <w:rPr>
                <w:rStyle w:val="InstructionsTabelleberschrift"/>
                <w:rFonts w:ascii="Times New Roman" w:hAnsi="Times New Roman"/>
                <w:sz w:val="24"/>
              </w:rPr>
              <w:t>17 Osalused selliste finantssektori ettevõtjate teise taseme omavahenditesse kuuluvates instrumentides, kus krediidiasutusel või investeerimisühingul on oluline investeering, pärast lühikeste positsioonide mahaarvamist</w:t>
            </w:r>
          </w:p>
          <w:p w14:paraId="7A5CB051" w14:textId="57B6E684" w:rsidR="009E2F61" w:rsidRPr="00EA79EF" w:rsidRDefault="002648B0">
            <w:pPr>
              <w:pStyle w:val="InstructionsText"/>
            </w:pPr>
            <w:r w:rsidRPr="00EA79EF">
              <w:t>Kapitalinõuete määruse artiklid 68 ja 69</w:t>
            </w:r>
          </w:p>
        </w:tc>
      </w:tr>
      <w:tr w:rsidR="009E2F61" w:rsidRPr="00EA79EF" w14:paraId="55B076F7" w14:textId="77777777" w:rsidTr="00672D2A">
        <w:tc>
          <w:tcPr>
            <w:tcW w:w="1506" w:type="dxa"/>
          </w:tcPr>
          <w:p w14:paraId="001A8EA2" w14:textId="77777777" w:rsidR="009E2F61" w:rsidRPr="00EA79EF" w:rsidRDefault="002648B0">
            <w:pPr>
              <w:pStyle w:val="InstructionsText"/>
            </w:pPr>
            <w:r w:rsidRPr="00EA79EF">
              <w:t>590</w:t>
            </w:r>
          </w:p>
        </w:tc>
        <w:tc>
          <w:tcPr>
            <w:tcW w:w="7243" w:type="dxa"/>
          </w:tcPr>
          <w:p w14:paraId="15DE9E31" w14:textId="77777777" w:rsidR="009E2F61" w:rsidRPr="00EA79EF" w:rsidRDefault="002648B0">
            <w:pPr>
              <w:pStyle w:val="InstructionsText"/>
            </w:pPr>
            <w:r w:rsidRPr="00EA79EF">
              <w:rPr>
                <w:rStyle w:val="InstructionsTabelleberschrift"/>
                <w:rFonts w:ascii="Times New Roman" w:hAnsi="Times New Roman"/>
                <w:sz w:val="24"/>
              </w:rPr>
              <w:t>17.1</w:t>
            </w:r>
            <w:r w:rsidRPr="00EA79EF">
              <w:rPr>
                <w:rStyle w:val="InstructionsTabelleberschrift"/>
                <w:rFonts w:ascii="Times New Roman" w:hAnsi="Times New Roman"/>
                <w:sz w:val="24"/>
              </w:rPr>
              <w:tab/>
              <w:t>Otsesed osalused selliste finantssektori ettevõtjate teise taseme omavahenditesse kuuluvates instrumentides, kus krediidiasutusel või investeerimisühingul on oluline investeering</w:t>
            </w:r>
          </w:p>
          <w:p w14:paraId="18678044" w14:textId="1EB63DCE" w:rsidR="009E2F61" w:rsidRPr="00EA79EF" w:rsidRDefault="002648B0">
            <w:pPr>
              <w:pStyle w:val="InstructionsText"/>
            </w:pPr>
            <w:r w:rsidRPr="00EA79EF">
              <w:t>Kapitalinõuete määruse artiklid 68 ja 69</w:t>
            </w:r>
          </w:p>
        </w:tc>
      </w:tr>
      <w:tr w:rsidR="009E2F61" w:rsidRPr="00EA79EF" w14:paraId="4D94C750" w14:textId="77777777" w:rsidTr="00672D2A">
        <w:tc>
          <w:tcPr>
            <w:tcW w:w="1506" w:type="dxa"/>
          </w:tcPr>
          <w:p w14:paraId="6DD0D1F4" w14:textId="77777777" w:rsidR="009E2F61" w:rsidRPr="00EA79EF" w:rsidRDefault="002648B0">
            <w:pPr>
              <w:pStyle w:val="InstructionsText"/>
            </w:pPr>
            <w:r w:rsidRPr="00EA79EF">
              <w:t>600</w:t>
            </w:r>
          </w:p>
        </w:tc>
        <w:tc>
          <w:tcPr>
            <w:tcW w:w="7243" w:type="dxa"/>
          </w:tcPr>
          <w:p w14:paraId="7F136317" w14:textId="77777777" w:rsidR="009E2F61" w:rsidRPr="00EA79EF" w:rsidRDefault="002648B0">
            <w:pPr>
              <w:pStyle w:val="InstructionsText"/>
            </w:pPr>
            <w:r w:rsidRPr="00EA79EF">
              <w:rPr>
                <w:rStyle w:val="InstructionsTabelleberschrift"/>
                <w:rFonts w:ascii="Times New Roman" w:hAnsi="Times New Roman"/>
                <w:sz w:val="24"/>
              </w:rPr>
              <w:t>17.1.1</w:t>
            </w:r>
            <w:r w:rsidRPr="00EA79EF">
              <w:rPr>
                <w:rStyle w:val="InstructionsTabelleberschrift"/>
                <w:rFonts w:ascii="Times New Roman" w:hAnsi="Times New Roman"/>
                <w:sz w:val="24"/>
              </w:rPr>
              <w:tab/>
              <w:t>Otsene koguosalus selliste finantssektori ettevõtjate teise taseme omavahenditesse kuuluvates instrumentides, kus krediidiasutusel või investeerimisühingul on oluline investeering</w:t>
            </w:r>
          </w:p>
          <w:p w14:paraId="25CD6776" w14:textId="506DD83C" w:rsidR="009E2F61" w:rsidRPr="00EA79EF" w:rsidRDefault="002648B0">
            <w:pPr>
              <w:pStyle w:val="InstructionsText"/>
            </w:pPr>
            <w:r w:rsidRPr="00EA79EF">
              <w:t>Kapitalinõuete määruse artikkel 68</w:t>
            </w:r>
          </w:p>
          <w:p w14:paraId="5406E851" w14:textId="77777777" w:rsidR="009E2F61" w:rsidRPr="00EA79EF" w:rsidRDefault="002648B0">
            <w:pPr>
              <w:pStyle w:val="InstructionsText"/>
            </w:pPr>
            <w:r w:rsidRPr="00EA79EF">
              <w:t>Otsesed osalused selliste finantssektori ettevõtjate teise taseme omavahenditesse kuuluvates instrumentides, kus krediidiasutusel või investeerimisühingul on oluline investeering, välja arvatud:</w:t>
            </w:r>
          </w:p>
          <w:p w14:paraId="280B4C16" w14:textId="1622587C" w:rsidR="009E2F61" w:rsidRPr="00EA79EF" w:rsidRDefault="002648B0">
            <w:pPr>
              <w:pStyle w:val="InstructionsText"/>
              <w:ind w:left="423" w:hanging="423"/>
            </w:pPr>
            <w:r w:rsidRPr="00EA79EF">
              <w:t>a)</w:t>
            </w:r>
            <w:r w:rsidRPr="00EA79EF">
              <w:tab/>
              <w:t xml:space="preserve">väärtpaberite emissiooni tagamisega seotud positsioonid, mida hoitakse viis tööpäeva või vähem (kapitalinõuete määruse artikli 66 punkt d) ning </w:t>
            </w:r>
          </w:p>
          <w:p w14:paraId="5472A79B" w14:textId="54950EAE" w:rsidR="009E2F61" w:rsidRPr="00EA79EF" w:rsidRDefault="002648B0">
            <w:pPr>
              <w:pStyle w:val="InstructionsText"/>
              <w:ind w:left="423" w:hanging="423"/>
            </w:pPr>
            <w:r w:rsidRPr="00EA79EF">
              <w:t>b)</w:t>
            </w:r>
            <w:r w:rsidRPr="00EA79EF">
              <w:tab/>
              <w:t>arvesse ei võeta osalusi, mida käsitatakse vastastikuse ristosalusena vastavalt kapitalinõuete määruse artikli 66 punktile b.</w:t>
            </w:r>
          </w:p>
        </w:tc>
      </w:tr>
      <w:tr w:rsidR="009E2F61" w:rsidRPr="00EA79EF" w14:paraId="51CF4FFC" w14:textId="77777777" w:rsidTr="00672D2A">
        <w:tc>
          <w:tcPr>
            <w:tcW w:w="1506" w:type="dxa"/>
          </w:tcPr>
          <w:p w14:paraId="5FAF3861" w14:textId="77777777" w:rsidR="009E2F61" w:rsidRPr="00EA79EF" w:rsidRDefault="002648B0">
            <w:pPr>
              <w:pStyle w:val="InstructionsText"/>
            </w:pPr>
            <w:r w:rsidRPr="00EA79EF">
              <w:t>610</w:t>
            </w:r>
          </w:p>
        </w:tc>
        <w:tc>
          <w:tcPr>
            <w:tcW w:w="7243" w:type="dxa"/>
          </w:tcPr>
          <w:p w14:paraId="6012C5CA" w14:textId="77777777" w:rsidR="009E2F61" w:rsidRPr="00EA79EF" w:rsidRDefault="002648B0">
            <w:pPr>
              <w:pStyle w:val="InstructionsText"/>
            </w:pPr>
            <w:r w:rsidRPr="00EA79EF">
              <w:rPr>
                <w:rStyle w:val="InstructionsTabelleberschrift"/>
                <w:rFonts w:ascii="Times New Roman" w:hAnsi="Times New Roman"/>
                <w:sz w:val="24"/>
              </w:rPr>
              <w:t>17.1.2</w:t>
            </w:r>
            <w:r w:rsidRPr="00EA79EF">
              <w:rPr>
                <w:rStyle w:val="InstructionsTabelleberschrift"/>
                <w:rFonts w:ascii="Times New Roman" w:hAnsi="Times New Roman"/>
                <w:sz w:val="24"/>
              </w:rPr>
              <w:tab/>
              <w:t>(–) Lubatud lühikeste positsioonide tasaarvestamine seoses sellise otsese koguosalusega, mida on eespool arvesse võetud</w:t>
            </w:r>
          </w:p>
          <w:p w14:paraId="4B3ACD72" w14:textId="25B4CBD0" w:rsidR="009E2F61" w:rsidRPr="00EA79EF" w:rsidRDefault="002648B0">
            <w:pPr>
              <w:pStyle w:val="InstructionsText"/>
            </w:pPr>
            <w:r w:rsidRPr="00EA79EF">
              <w:t>Kapitalinõuete määruse artikkel 69</w:t>
            </w:r>
          </w:p>
          <w:p w14:paraId="29E859F2" w14:textId="087D2534" w:rsidR="009E2F61" w:rsidRPr="00EA79EF" w:rsidRDefault="0014657C">
            <w:pPr>
              <w:pStyle w:val="InstructionsText"/>
            </w:pPr>
            <w:r w:rsidRPr="00EA79EF">
              <w:t>Kapitalinõuete määruse artikli 69 punktiga a on lubatud tasaarvestada samas aluspositsioonis olevad lühikesed positsioonid, kui lühikese positsiooni lõpptähtaeg vastab pika positsiooni lõpptähtajale või selle järelejäänud tähtaeg on vähemalt üks aasta.</w:t>
            </w:r>
          </w:p>
        </w:tc>
      </w:tr>
      <w:tr w:rsidR="009E2F61" w:rsidRPr="00EA79EF" w14:paraId="2EF64A0D" w14:textId="77777777" w:rsidTr="00672D2A">
        <w:tc>
          <w:tcPr>
            <w:tcW w:w="1506" w:type="dxa"/>
          </w:tcPr>
          <w:p w14:paraId="193C63CC" w14:textId="77777777" w:rsidR="009E2F61" w:rsidRPr="00EA79EF" w:rsidRDefault="002648B0">
            <w:pPr>
              <w:pStyle w:val="InstructionsText"/>
            </w:pPr>
            <w:r w:rsidRPr="00EA79EF">
              <w:t>620</w:t>
            </w:r>
          </w:p>
        </w:tc>
        <w:tc>
          <w:tcPr>
            <w:tcW w:w="7243" w:type="dxa"/>
          </w:tcPr>
          <w:p w14:paraId="3CCD3624" w14:textId="77777777" w:rsidR="009E2F61" w:rsidRPr="00EA79EF" w:rsidRDefault="002648B0">
            <w:pPr>
              <w:pStyle w:val="InstructionsText"/>
            </w:pPr>
            <w:r w:rsidRPr="00EA79EF">
              <w:rPr>
                <w:rStyle w:val="InstructionsTabelleberschrift"/>
                <w:rFonts w:ascii="Times New Roman" w:hAnsi="Times New Roman"/>
                <w:sz w:val="24"/>
              </w:rPr>
              <w:t>17.2</w:t>
            </w:r>
            <w:r w:rsidRPr="00EA79EF">
              <w:rPr>
                <w:rStyle w:val="InstructionsTabelleberschrift"/>
                <w:rFonts w:ascii="Times New Roman" w:hAnsi="Times New Roman"/>
                <w:sz w:val="24"/>
              </w:rPr>
              <w:tab/>
              <w:t>Kaudsed osalused selliste finantssektori ettevõtjate teise taseme omavahenditesse kuuluvates instrumentides, kus krediidiasutusel või investeerimisühingul on oluline investeering</w:t>
            </w:r>
          </w:p>
          <w:p w14:paraId="27A2E34A" w14:textId="0215332B" w:rsidR="009E2F61" w:rsidRPr="00EA79EF" w:rsidRDefault="00214FDA">
            <w:pPr>
              <w:pStyle w:val="InstructionsText"/>
            </w:pPr>
            <w:r w:rsidRPr="00EA79EF">
              <w:t>Kapitalinõuete määruse artikli 4 lõike 1 punkt 114 ning artiklid 68 ja 69</w:t>
            </w:r>
          </w:p>
        </w:tc>
      </w:tr>
      <w:tr w:rsidR="009E2F61" w:rsidRPr="00EA79EF" w14:paraId="612D3C25" w14:textId="77777777" w:rsidTr="00672D2A">
        <w:tc>
          <w:tcPr>
            <w:tcW w:w="1506" w:type="dxa"/>
          </w:tcPr>
          <w:p w14:paraId="3983A918" w14:textId="77777777" w:rsidR="009E2F61" w:rsidRPr="00EA79EF" w:rsidRDefault="002648B0">
            <w:pPr>
              <w:pStyle w:val="InstructionsText"/>
            </w:pPr>
            <w:r w:rsidRPr="00EA79EF">
              <w:lastRenderedPageBreak/>
              <w:t>630</w:t>
            </w:r>
          </w:p>
        </w:tc>
        <w:tc>
          <w:tcPr>
            <w:tcW w:w="7243" w:type="dxa"/>
          </w:tcPr>
          <w:p w14:paraId="0AFAC56E" w14:textId="77777777" w:rsidR="009E2F61" w:rsidRPr="00EA79EF" w:rsidRDefault="002648B0">
            <w:pPr>
              <w:pStyle w:val="InstructionsText"/>
            </w:pPr>
            <w:r w:rsidRPr="00EA79EF">
              <w:rPr>
                <w:rStyle w:val="InstructionsTabelleberschrift"/>
                <w:rFonts w:ascii="Times New Roman" w:hAnsi="Times New Roman"/>
                <w:sz w:val="24"/>
              </w:rPr>
              <w:t>17.2.1</w:t>
            </w:r>
            <w:r w:rsidRPr="00EA79EF">
              <w:rPr>
                <w:rStyle w:val="InstructionsTabelleberschrift"/>
                <w:rFonts w:ascii="Times New Roman" w:hAnsi="Times New Roman"/>
                <w:sz w:val="24"/>
              </w:rPr>
              <w:tab/>
              <w:t>Kaudne koguosalus selliste finantssektori ettevõtjate teise taseme omavahenditesse kuuluvates instrumentides, kus krediidiasutusel või investeerimisühingul on oluline investeering</w:t>
            </w:r>
          </w:p>
          <w:p w14:paraId="5174B9EB" w14:textId="51648C68" w:rsidR="009E2F61" w:rsidRPr="00EA79EF" w:rsidRDefault="00214FDA">
            <w:pPr>
              <w:pStyle w:val="InstructionsText"/>
            </w:pPr>
            <w:r w:rsidRPr="00EA79EF">
              <w:t>Kapitalinõuete määruse artikli 4 lõike 1 punkt 114 ning artiklid 68 ja 69</w:t>
            </w:r>
          </w:p>
          <w:p w14:paraId="060D459D" w14:textId="77777777" w:rsidR="009E2F61" w:rsidRPr="00EA79EF" w:rsidRDefault="002648B0">
            <w:pPr>
              <w:pStyle w:val="InstructionsText"/>
            </w:pPr>
            <w:r w:rsidRPr="00EA79EF">
              <w:t>Kajastatav summa vastab kauplemisportfellis hoitavatele finantssektori ettevõtjate kapitaliinstrumentides olevatele kaudsetele osalustele, mis on indeksipõhistes väärtpaberites olevate osaluste vormis. Selleks arvutatakse aluspositsioon indeksite koosseisu kuuluvates finantssektori ettevõtjate kapitaliinstrumentides.</w:t>
            </w:r>
          </w:p>
          <w:p w14:paraId="46345853" w14:textId="514C7367" w:rsidR="009E2F61" w:rsidRPr="00EA79EF" w:rsidRDefault="002648B0">
            <w:pPr>
              <w:pStyle w:val="InstructionsText"/>
            </w:pPr>
            <w:r w:rsidRPr="00EA79EF">
              <w:t>Arvesse ei võeta osalusi, mida käsitatakse vastastikuse ristosalusena vastavalt kapitalinõuete määruse artikli 66 punktile b.</w:t>
            </w:r>
          </w:p>
        </w:tc>
      </w:tr>
      <w:tr w:rsidR="009E2F61" w:rsidRPr="00EA79EF" w14:paraId="5A343273" w14:textId="77777777" w:rsidTr="00672D2A">
        <w:tc>
          <w:tcPr>
            <w:tcW w:w="1506" w:type="dxa"/>
          </w:tcPr>
          <w:p w14:paraId="1F694909" w14:textId="77777777" w:rsidR="009E2F61" w:rsidRPr="00EA79EF" w:rsidRDefault="002648B0">
            <w:pPr>
              <w:pStyle w:val="InstructionsText"/>
            </w:pPr>
            <w:r w:rsidRPr="00EA79EF">
              <w:t>640</w:t>
            </w:r>
          </w:p>
        </w:tc>
        <w:tc>
          <w:tcPr>
            <w:tcW w:w="7243" w:type="dxa"/>
          </w:tcPr>
          <w:p w14:paraId="25239FD5" w14:textId="77777777" w:rsidR="009E2F61" w:rsidRPr="00EA79EF" w:rsidRDefault="002648B0">
            <w:pPr>
              <w:pStyle w:val="InstructionsText"/>
            </w:pPr>
            <w:r w:rsidRPr="00EA79EF">
              <w:rPr>
                <w:rStyle w:val="InstructionsTabelleberschrift"/>
                <w:rFonts w:ascii="Times New Roman" w:hAnsi="Times New Roman"/>
                <w:sz w:val="24"/>
              </w:rPr>
              <w:t>17.2.2</w:t>
            </w:r>
            <w:r w:rsidRPr="00EA79EF">
              <w:rPr>
                <w:rStyle w:val="InstructionsTabelleberschrift"/>
                <w:rFonts w:ascii="Times New Roman" w:hAnsi="Times New Roman"/>
                <w:sz w:val="24"/>
              </w:rPr>
              <w:tab/>
              <w:t>(–) Lubatud lühikeste positsioonide tasaarvestamine seoses sellise kaudse koguosalusega, mida on eespool arvesse võetud</w:t>
            </w:r>
          </w:p>
          <w:p w14:paraId="62B785BE" w14:textId="32239918" w:rsidR="009E2F61" w:rsidRPr="00EA79EF" w:rsidRDefault="00214FDA">
            <w:pPr>
              <w:pStyle w:val="InstructionsText"/>
            </w:pPr>
            <w:r w:rsidRPr="00EA79EF">
              <w:t>Kapitalinõuete määruse artikli 4 lõike 1 punkt 114 ja artikkel 69</w:t>
            </w:r>
          </w:p>
          <w:p w14:paraId="3592C249" w14:textId="2AA87063" w:rsidR="009E2F61" w:rsidRPr="00EA79EF" w:rsidRDefault="0014657C">
            <w:pPr>
              <w:pStyle w:val="InstructionsText"/>
            </w:pPr>
            <w:r w:rsidRPr="00EA79EF">
              <w:t>Kapitalinõuete määruse artikli 69 punktiga a on lubatud tasaarvestada samas aluspositsioonis olevad lühikesed positsioonid, kui lühikese positsiooni lõpptähtaeg vastab pika positsiooni lõpptähtajale või selle järelejäänud tähtaeg on vähemalt üks aasta.</w:t>
            </w:r>
          </w:p>
        </w:tc>
      </w:tr>
      <w:tr w:rsidR="009E2F61" w:rsidRPr="00EA79EF" w14:paraId="75D8109D" w14:textId="77777777" w:rsidTr="00672D2A">
        <w:tc>
          <w:tcPr>
            <w:tcW w:w="1506" w:type="dxa"/>
          </w:tcPr>
          <w:p w14:paraId="1F804E01" w14:textId="77777777" w:rsidR="009E2F61" w:rsidRPr="00EA79EF" w:rsidRDefault="002648B0">
            <w:pPr>
              <w:pStyle w:val="InstructionsText"/>
            </w:pPr>
            <w:r w:rsidRPr="00EA79EF">
              <w:t>641</w:t>
            </w:r>
          </w:p>
        </w:tc>
        <w:tc>
          <w:tcPr>
            <w:tcW w:w="7243" w:type="dxa"/>
            <w:vAlign w:val="center"/>
          </w:tcPr>
          <w:p w14:paraId="183D493E" w14:textId="77777777" w:rsidR="009E2F61" w:rsidRPr="00EA79EF" w:rsidRDefault="002648B0">
            <w:pPr>
              <w:pStyle w:val="InstructionsText"/>
            </w:pPr>
            <w:r w:rsidRPr="00EA79EF">
              <w:rPr>
                <w:rStyle w:val="InstructionsTabelleberschrift"/>
                <w:rFonts w:ascii="Times New Roman" w:hAnsi="Times New Roman"/>
                <w:sz w:val="24"/>
              </w:rPr>
              <w:t>17.3</w:t>
            </w:r>
            <w:r w:rsidRPr="00EA79EF">
              <w:rPr>
                <w:rStyle w:val="InstructionsTabelleberschrift"/>
                <w:rFonts w:ascii="Times New Roman" w:hAnsi="Times New Roman"/>
                <w:sz w:val="24"/>
              </w:rPr>
              <w:tab/>
              <w:t>Sünteetilised osalused selliste finantssektori ettevõtjate teise taseme omavahenditesse kuuluvates instrumentides, kus krediidiasutusel või investeerimisühingul on oluline investeering</w:t>
            </w:r>
          </w:p>
          <w:p w14:paraId="022F90F1" w14:textId="5B47A7FA" w:rsidR="009E2F61" w:rsidRPr="00EA79EF" w:rsidRDefault="00214FDA">
            <w:pPr>
              <w:pStyle w:val="InstructionsText"/>
              <w:rPr>
                <w:rStyle w:val="InstructionsTabelleberschrift"/>
                <w:rFonts w:ascii="Times New Roman" w:hAnsi="Times New Roman"/>
                <w:b w:val="0"/>
                <w:bCs w:val="0"/>
                <w:sz w:val="24"/>
                <w:u w:val="none"/>
              </w:rPr>
            </w:pPr>
            <w:r w:rsidRPr="00EA79EF">
              <w:t>Kapitalinõuete määruse artikli 4 lõike 1 punkt 126 ning artiklid 68 ja 69</w:t>
            </w:r>
          </w:p>
        </w:tc>
      </w:tr>
      <w:tr w:rsidR="009E2F61" w:rsidRPr="00EA79EF" w14:paraId="2A4CB4E9" w14:textId="77777777" w:rsidTr="00672D2A">
        <w:tc>
          <w:tcPr>
            <w:tcW w:w="1506" w:type="dxa"/>
          </w:tcPr>
          <w:p w14:paraId="7D025789" w14:textId="77777777" w:rsidR="009E2F61" w:rsidRPr="00EA79EF" w:rsidRDefault="002648B0">
            <w:pPr>
              <w:pStyle w:val="InstructionsText"/>
            </w:pPr>
            <w:r w:rsidRPr="00EA79EF">
              <w:t>642</w:t>
            </w:r>
          </w:p>
        </w:tc>
        <w:tc>
          <w:tcPr>
            <w:tcW w:w="7243" w:type="dxa"/>
            <w:vAlign w:val="center"/>
          </w:tcPr>
          <w:p w14:paraId="5DE52751" w14:textId="77777777" w:rsidR="009E2F61" w:rsidRPr="00EA79EF" w:rsidRDefault="002648B0">
            <w:pPr>
              <w:pStyle w:val="InstructionsText"/>
            </w:pPr>
            <w:r w:rsidRPr="00EA79EF">
              <w:rPr>
                <w:rStyle w:val="InstructionsTabelleberschrift"/>
                <w:rFonts w:ascii="Times New Roman" w:hAnsi="Times New Roman"/>
                <w:sz w:val="24"/>
              </w:rPr>
              <w:t>17.3.1</w:t>
            </w:r>
            <w:r w:rsidRPr="00EA79EF">
              <w:rPr>
                <w:rStyle w:val="InstructionsTabelleberschrift"/>
                <w:rFonts w:ascii="Times New Roman" w:hAnsi="Times New Roman"/>
                <w:sz w:val="24"/>
              </w:rPr>
              <w:tab/>
              <w:t>Sünteetiline koguosalus selliste finantssektori ettevõtjate teise taseme omavahenditesse kuuluvates instrumentides, kus krediidiasutusel või investeerimisühingul on oluline investeering</w:t>
            </w:r>
          </w:p>
          <w:p w14:paraId="3B2234B4" w14:textId="44849788" w:rsidR="009E2F61" w:rsidRPr="00EA79EF" w:rsidRDefault="00214FDA">
            <w:pPr>
              <w:pStyle w:val="InstructionsText"/>
              <w:rPr>
                <w:rStyle w:val="InstructionsTabelleberschrift"/>
                <w:rFonts w:ascii="Times New Roman" w:hAnsi="Times New Roman"/>
                <w:b w:val="0"/>
                <w:bCs w:val="0"/>
                <w:sz w:val="24"/>
                <w:u w:val="none"/>
              </w:rPr>
            </w:pPr>
            <w:r w:rsidRPr="00EA79EF">
              <w:t>Kapitalinõuete määruse artikli 4 lõike 1 punkt 126 ning artiklid 68 ja 69</w:t>
            </w:r>
          </w:p>
        </w:tc>
      </w:tr>
      <w:tr w:rsidR="009E2F61" w:rsidRPr="00EA79EF" w14:paraId="46148E6D" w14:textId="77777777" w:rsidTr="00672D2A">
        <w:tc>
          <w:tcPr>
            <w:tcW w:w="1506" w:type="dxa"/>
          </w:tcPr>
          <w:p w14:paraId="5BC5081D" w14:textId="77777777" w:rsidR="009E2F61" w:rsidRPr="00EA79EF" w:rsidRDefault="002648B0">
            <w:pPr>
              <w:pStyle w:val="InstructionsText"/>
            </w:pPr>
            <w:r w:rsidRPr="00EA79EF">
              <w:t>643</w:t>
            </w:r>
          </w:p>
        </w:tc>
        <w:tc>
          <w:tcPr>
            <w:tcW w:w="7243" w:type="dxa"/>
            <w:vAlign w:val="center"/>
          </w:tcPr>
          <w:p w14:paraId="30D52697" w14:textId="77777777" w:rsidR="009E2F61" w:rsidRPr="00EA79EF" w:rsidRDefault="002648B0">
            <w:pPr>
              <w:pStyle w:val="InstructionsText"/>
            </w:pPr>
            <w:r w:rsidRPr="00EA79EF">
              <w:rPr>
                <w:rStyle w:val="InstructionsTabelleberschrift"/>
                <w:rFonts w:ascii="Times New Roman" w:hAnsi="Times New Roman"/>
                <w:sz w:val="24"/>
              </w:rPr>
              <w:t>17.3.2</w:t>
            </w:r>
            <w:r w:rsidRPr="00EA79EF">
              <w:rPr>
                <w:rStyle w:val="InstructionsTabelleberschrift"/>
                <w:rFonts w:ascii="Times New Roman" w:hAnsi="Times New Roman"/>
                <w:sz w:val="24"/>
              </w:rPr>
              <w:tab/>
              <w:t>(–) Lubatud lühikeste positsioonide tasaarvestamine seoses sellise sünteetilise koguosalusega, mida on eespool arvesse võetud</w:t>
            </w:r>
          </w:p>
          <w:p w14:paraId="7C363177" w14:textId="6C5D3572" w:rsidR="009E2F61" w:rsidRPr="00EA79EF" w:rsidRDefault="00214FDA">
            <w:pPr>
              <w:pStyle w:val="InstructionsText"/>
              <w:rPr>
                <w:rStyle w:val="InstructionsTabelleberschrift"/>
                <w:rFonts w:ascii="Times New Roman" w:hAnsi="Times New Roman"/>
                <w:b w:val="0"/>
                <w:bCs w:val="0"/>
                <w:sz w:val="24"/>
                <w:u w:val="none"/>
              </w:rPr>
            </w:pPr>
            <w:r w:rsidRPr="00EA79EF">
              <w:t>Kapitalinõuete määruse artikli 4 lõike 1 punkt 126 ja artikkel 69</w:t>
            </w:r>
          </w:p>
        </w:tc>
      </w:tr>
      <w:tr w:rsidR="009E2F61" w:rsidRPr="00EA79EF" w14:paraId="2826F4E0" w14:textId="77777777" w:rsidTr="00672D2A">
        <w:tc>
          <w:tcPr>
            <w:tcW w:w="1506" w:type="dxa"/>
          </w:tcPr>
          <w:p w14:paraId="1DA8D087" w14:textId="77777777" w:rsidR="009E2F61" w:rsidRPr="00EA79EF" w:rsidRDefault="002648B0">
            <w:pPr>
              <w:pStyle w:val="InstructionsText"/>
            </w:pPr>
            <w:r w:rsidRPr="00EA79EF">
              <w:t>650</w:t>
            </w:r>
          </w:p>
        </w:tc>
        <w:tc>
          <w:tcPr>
            <w:tcW w:w="7243" w:type="dxa"/>
          </w:tcPr>
          <w:p w14:paraId="70549837" w14:textId="77777777" w:rsidR="009E2F61" w:rsidRPr="00EA79EF" w:rsidRDefault="002648B0">
            <w:pPr>
              <w:pStyle w:val="InstructionsText"/>
            </w:pPr>
            <w:r w:rsidRPr="00EA79EF">
              <w:rPr>
                <w:rStyle w:val="InstructionsTabelleberschrift"/>
                <w:rFonts w:ascii="Times New Roman" w:hAnsi="Times New Roman"/>
                <w:sz w:val="24"/>
              </w:rPr>
              <w:t>18 Riskiga kaalutud vara finantssektori ettevõtjate esimese taseme põhiomavahenditesse kuuluvates instrumentides olevate osaluste puhul, mida ei arvata maha krediidiasutuse või investeerimisühingu esimese taseme põhiomavahenditest</w:t>
            </w:r>
          </w:p>
          <w:p w14:paraId="786079A0" w14:textId="5AB99194" w:rsidR="009E2F61" w:rsidRPr="00EA79EF" w:rsidRDefault="002648B0">
            <w:pPr>
              <w:pStyle w:val="InstructionsText"/>
            </w:pPr>
            <w:r w:rsidRPr="00EA79EF">
              <w:t>Kapitalinõuete määruse artiklite 46, 48 ja 49 lõige 4</w:t>
            </w:r>
          </w:p>
        </w:tc>
      </w:tr>
      <w:tr w:rsidR="009E2F61" w:rsidRPr="00EA79EF" w14:paraId="74B30FC8" w14:textId="77777777" w:rsidTr="00672D2A">
        <w:tc>
          <w:tcPr>
            <w:tcW w:w="1506" w:type="dxa"/>
          </w:tcPr>
          <w:p w14:paraId="798CF1B0" w14:textId="77777777" w:rsidR="009E2F61" w:rsidRPr="00EA79EF" w:rsidRDefault="002648B0">
            <w:pPr>
              <w:pStyle w:val="InstructionsText"/>
            </w:pPr>
            <w:r w:rsidRPr="00EA79EF">
              <w:t>660</w:t>
            </w:r>
          </w:p>
        </w:tc>
        <w:tc>
          <w:tcPr>
            <w:tcW w:w="7243" w:type="dxa"/>
          </w:tcPr>
          <w:p w14:paraId="2F20F59C" w14:textId="77777777" w:rsidR="009E2F61" w:rsidRPr="00EA79EF" w:rsidRDefault="002648B0">
            <w:pPr>
              <w:pStyle w:val="InstructionsText"/>
            </w:pPr>
            <w:r w:rsidRPr="00EA79EF">
              <w:rPr>
                <w:rStyle w:val="InstructionsTabelleberschrift"/>
                <w:rFonts w:ascii="Times New Roman" w:hAnsi="Times New Roman"/>
                <w:sz w:val="24"/>
              </w:rPr>
              <w:t>19 Riskiga kaalutud vara finantssektori ettevõtjate täiendavatesse esimese taseme omavahenditesse kuuluvates instrumentides olevate osaluste puhul, mida ei arvata maha krediidiasutuse või investeerimisühingu täiendavatest esimese taseme omavahenditest</w:t>
            </w:r>
          </w:p>
          <w:p w14:paraId="1E7B2123" w14:textId="1C12BA14" w:rsidR="009E2F61" w:rsidRPr="00EA79EF" w:rsidRDefault="002648B0">
            <w:pPr>
              <w:pStyle w:val="InstructionsText"/>
            </w:pPr>
            <w:r w:rsidRPr="00EA79EF">
              <w:t>Kapitalinõuete määruse artikli 60 lõige 4</w:t>
            </w:r>
          </w:p>
        </w:tc>
      </w:tr>
      <w:tr w:rsidR="009E2F61" w:rsidRPr="00EA79EF" w14:paraId="2CDAAC1B" w14:textId="77777777" w:rsidTr="00672D2A">
        <w:tc>
          <w:tcPr>
            <w:tcW w:w="1506" w:type="dxa"/>
          </w:tcPr>
          <w:p w14:paraId="14716438" w14:textId="77777777" w:rsidR="009E2F61" w:rsidRPr="00EA79EF" w:rsidRDefault="002648B0">
            <w:pPr>
              <w:pStyle w:val="InstructionsText"/>
            </w:pPr>
            <w:r w:rsidRPr="00EA79EF">
              <w:t>670</w:t>
            </w:r>
          </w:p>
        </w:tc>
        <w:tc>
          <w:tcPr>
            <w:tcW w:w="7243" w:type="dxa"/>
          </w:tcPr>
          <w:p w14:paraId="5D1E75DC" w14:textId="77777777" w:rsidR="009E2F61" w:rsidRPr="00EA79EF" w:rsidRDefault="002648B0">
            <w:pPr>
              <w:pStyle w:val="InstructionsText"/>
            </w:pPr>
            <w:r w:rsidRPr="00EA79EF">
              <w:rPr>
                <w:rStyle w:val="InstructionsTabelleberschrift"/>
                <w:rFonts w:ascii="Times New Roman" w:hAnsi="Times New Roman"/>
                <w:sz w:val="24"/>
              </w:rPr>
              <w:t xml:space="preserve">20 Riskiga kaalutud vara finantssektori ettevõtjate teise taseme omavahenditesse kuuluvates instrumentides olevate osaluste puhul, </w:t>
            </w:r>
            <w:r w:rsidRPr="00EA79EF">
              <w:rPr>
                <w:rStyle w:val="InstructionsTabelleberschrift"/>
                <w:rFonts w:ascii="Times New Roman" w:hAnsi="Times New Roman"/>
                <w:sz w:val="24"/>
              </w:rPr>
              <w:lastRenderedPageBreak/>
              <w:t>mida ei arvata maha krediidiasutuse või investeerimisühingu teise taseme omavahenditest</w:t>
            </w:r>
          </w:p>
          <w:p w14:paraId="749C57A1" w14:textId="1579468B" w:rsidR="009E2F61" w:rsidRPr="00EA79EF" w:rsidRDefault="002648B0">
            <w:pPr>
              <w:pStyle w:val="InstructionsText"/>
            </w:pPr>
            <w:r w:rsidRPr="00EA79EF">
              <w:t>Kapitalinõuete määruse artikli 70 lõige 4</w:t>
            </w:r>
          </w:p>
        </w:tc>
      </w:tr>
      <w:tr w:rsidR="009E2F61" w:rsidRPr="00EA79EF" w14:paraId="0A74B934" w14:textId="77777777" w:rsidTr="00672D2A">
        <w:tc>
          <w:tcPr>
            <w:tcW w:w="1506" w:type="dxa"/>
          </w:tcPr>
          <w:p w14:paraId="5C0961F2" w14:textId="77777777" w:rsidR="009E2F61" w:rsidRPr="00EA79EF" w:rsidRDefault="002648B0">
            <w:pPr>
              <w:pStyle w:val="InstructionsText"/>
            </w:pPr>
            <w:r w:rsidRPr="00EA79EF">
              <w:lastRenderedPageBreak/>
              <w:t>680</w:t>
            </w:r>
          </w:p>
        </w:tc>
        <w:tc>
          <w:tcPr>
            <w:tcW w:w="7243" w:type="dxa"/>
          </w:tcPr>
          <w:p w14:paraId="6EFF6E75" w14:textId="77777777" w:rsidR="009E2F61" w:rsidRPr="00EA79EF" w:rsidRDefault="002648B0">
            <w:pPr>
              <w:pStyle w:val="InstructionsText"/>
            </w:pPr>
            <w:r w:rsidRPr="00EA79EF">
              <w:rPr>
                <w:rStyle w:val="InstructionsTabelleberschrift"/>
                <w:rFonts w:ascii="Times New Roman" w:hAnsi="Times New Roman"/>
                <w:sz w:val="24"/>
              </w:rPr>
              <w:t>21</w:t>
            </w:r>
            <w:r w:rsidRPr="00EA79EF">
              <w:rPr>
                <w:rStyle w:val="InstructionsTabelleberschrift"/>
                <w:rFonts w:ascii="Times New Roman" w:hAnsi="Times New Roman"/>
                <w:sz w:val="24"/>
              </w:rPr>
              <w:tab/>
              <w:t>Osalused selliste finantssektori ettevõtjate esimese taseme põhiomavahenditesse kuuluvates instrumentides, kus krediidiasutusel või investeerimisühingul ei ole olulist investeeringut, kui nende osaluste puhul on ajutiselt loobutud mahaarvamisi käsitlevate sätete kohaldamisest</w:t>
            </w:r>
          </w:p>
          <w:p w14:paraId="583D6DC5" w14:textId="6893FB97" w:rsidR="009E2F61" w:rsidRPr="00EA79EF" w:rsidRDefault="002648B0">
            <w:pPr>
              <w:pStyle w:val="InstructionsText"/>
            </w:pPr>
            <w:r w:rsidRPr="00EA79EF">
              <w:t>Kapitalinõuete määruse artikkel 79</w:t>
            </w:r>
          </w:p>
          <w:p w14:paraId="47A914BA" w14:textId="1027B96F" w:rsidR="009E2F61" w:rsidRPr="00EA79EF" w:rsidRDefault="002648B0">
            <w:pPr>
              <w:pStyle w:val="InstructionsText"/>
            </w:pPr>
            <w:r w:rsidRPr="00EA79EF">
              <w:t>Pädev asutus võib ajutiselt loobuda esimese taseme põhiomavahenditest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3C8D0E92" w14:textId="5F01882D" w:rsidR="009E2F61" w:rsidRPr="00EA79EF" w:rsidRDefault="002648B0">
            <w:pPr>
              <w:pStyle w:val="InstructionsText"/>
            </w:pPr>
            <w:r w:rsidRPr="00EA79EF">
              <w:t>Märkus: kõnealuseid instrumente kajastatakse ka kirje 12.1 all.</w:t>
            </w:r>
          </w:p>
        </w:tc>
      </w:tr>
      <w:tr w:rsidR="009E2F61" w:rsidRPr="00EA79EF" w14:paraId="7E3CED47" w14:textId="77777777" w:rsidTr="00672D2A">
        <w:tc>
          <w:tcPr>
            <w:tcW w:w="1506" w:type="dxa"/>
          </w:tcPr>
          <w:p w14:paraId="3AF1C247" w14:textId="77777777" w:rsidR="009E2F61" w:rsidRPr="00EA79EF" w:rsidRDefault="002648B0">
            <w:pPr>
              <w:pStyle w:val="InstructionsText"/>
            </w:pPr>
            <w:r w:rsidRPr="00EA79EF">
              <w:t>690</w:t>
            </w:r>
          </w:p>
        </w:tc>
        <w:tc>
          <w:tcPr>
            <w:tcW w:w="7243" w:type="dxa"/>
          </w:tcPr>
          <w:p w14:paraId="67B6F515" w14:textId="77777777" w:rsidR="009E2F61" w:rsidRPr="00EA79EF" w:rsidRDefault="002648B0">
            <w:pPr>
              <w:pStyle w:val="InstructionsText"/>
            </w:pPr>
            <w:r w:rsidRPr="00EA79EF">
              <w:rPr>
                <w:rStyle w:val="InstructionsTabelleberschrift"/>
                <w:rFonts w:ascii="Times New Roman" w:hAnsi="Times New Roman"/>
                <w:sz w:val="24"/>
              </w:rPr>
              <w:t>22</w:t>
            </w:r>
            <w:r w:rsidRPr="00EA79EF">
              <w:rPr>
                <w:rStyle w:val="InstructionsTabelleberschrift"/>
                <w:rFonts w:ascii="Times New Roman" w:hAnsi="Times New Roman"/>
                <w:sz w:val="24"/>
              </w:rPr>
              <w:tab/>
              <w:t>Osalused selliste finantssektori ettevõtjate esimese taseme põhiomavahenditesse kuuluvates instrumentides, kus krediidiasutusel või investeerimisühingul on oluline investeering, kui nende osaluste puhul on ajutiselt loobutud mahaarvamisi käsitlevate sätete kohaldamisest</w:t>
            </w:r>
          </w:p>
          <w:p w14:paraId="70E517EB" w14:textId="58D210AB" w:rsidR="009E2F61" w:rsidRPr="00EA79EF" w:rsidRDefault="002648B0">
            <w:pPr>
              <w:pStyle w:val="InstructionsText"/>
            </w:pPr>
            <w:r w:rsidRPr="00EA79EF">
              <w:t>Kapitalinõuete määruse artikkel 79</w:t>
            </w:r>
          </w:p>
          <w:p w14:paraId="1FD384CA" w14:textId="0DD666A9" w:rsidR="009E2F61" w:rsidRPr="00EA79EF" w:rsidRDefault="002648B0">
            <w:pPr>
              <w:pStyle w:val="InstructionsText"/>
            </w:pPr>
            <w:r w:rsidRPr="00EA79EF">
              <w:t>Pädev asutus võib loobuda esimese taseme põhiomavahenditest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1099FAF3" w14:textId="752D2281" w:rsidR="009E2F61" w:rsidRPr="00EA79EF" w:rsidRDefault="002648B0">
            <w:pPr>
              <w:pStyle w:val="InstructionsText"/>
            </w:pPr>
            <w:r w:rsidRPr="00EA79EF">
              <w:t>Märkus: kõnealuseid instrumente kajastatakse ka kirje 15.1 all.</w:t>
            </w:r>
          </w:p>
        </w:tc>
      </w:tr>
      <w:tr w:rsidR="009E2F61" w:rsidRPr="00EA79EF" w14:paraId="453D50CC" w14:textId="77777777" w:rsidTr="00672D2A">
        <w:tc>
          <w:tcPr>
            <w:tcW w:w="1506" w:type="dxa"/>
          </w:tcPr>
          <w:p w14:paraId="0267B50F" w14:textId="77777777" w:rsidR="009E2F61" w:rsidRPr="00EA79EF" w:rsidRDefault="002648B0">
            <w:pPr>
              <w:pStyle w:val="InstructionsText"/>
            </w:pPr>
            <w:r w:rsidRPr="00EA79EF">
              <w:t>700</w:t>
            </w:r>
          </w:p>
        </w:tc>
        <w:tc>
          <w:tcPr>
            <w:tcW w:w="7243" w:type="dxa"/>
          </w:tcPr>
          <w:p w14:paraId="5F99A217" w14:textId="77777777" w:rsidR="009E2F61" w:rsidRPr="00EA79EF" w:rsidRDefault="002648B0">
            <w:pPr>
              <w:pStyle w:val="InstructionsText"/>
            </w:pPr>
            <w:r w:rsidRPr="00EA79EF">
              <w:rPr>
                <w:rStyle w:val="InstructionsTabelleberschrift"/>
                <w:rFonts w:ascii="Times New Roman" w:hAnsi="Times New Roman"/>
                <w:sz w:val="24"/>
              </w:rPr>
              <w:t>23</w:t>
            </w:r>
            <w:r w:rsidRPr="00EA79EF">
              <w:rPr>
                <w:rStyle w:val="InstructionsTabelleberschrift"/>
                <w:rFonts w:ascii="Times New Roman" w:hAnsi="Times New Roman"/>
                <w:sz w:val="24"/>
              </w:rPr>
              <w:tab/>
              <w:t>Osalused selliste finantssektori ettevõtjate täiendavatesse esimese taseme omavahenditesse kuuluvates instrumentides, kus krediidiasutusel või investeerimisühingul ei ole olulist investeeringut, kui nende osaluste puhul on ajutiselt loobutud mahaarvamisi käsitlevate sätete kohaldamisest</w:t>
            </w:r>
          </w:p>
          <w:p w14:paraId="23EC3B8E" w14:textId="5F91A925" w:rsidR="009E2F61" w:rsidRPr="00EA79EF" w:rsidRDefault="002648B0">
            <w:pPr>
              <w:pStyle w:val="InstructionsText"/>
            </w:pPr>
            <w:r w:rsidRPr="00EA79EF">
              <w:t>Kapitalinõuete määruse artikkel 79</w:t>
            </w:r>
          </w:p>
          <w:p w14:paraId="38B56FFB" w14:textId="77777777" w:rsidR="009E2F61" w:rsidRPr="00EA79EF" w:rsidRDefault="002648B0">
            <w:pPr>
              <w:pStyle w:val="InstructionsText"/>
            </w:pPr>
            <w:r w:rsidRPr="00EA79EF">
              <w:t>Pädev asutus võib ajutiselt loobuda täiendavatest esimese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2395CF45" w14:textId="77777777" w:rsidR="009E2F61" w:rsidRPr="00EA79EF" w:rsidRDefault="002648B0">
            <w:pPr>
              <w:pStyle w:val="InstructionsText"/>
            </w:pPr>
            <w:r w:rsidRPr="00EA79EF">
              <w:t>Märkus: kõnealuseid instrumente kajastatakse ka kirje 13,1 all.</w:t>
            </w:r>
          </w:p>
        </w:tc>
      </w:tr>
      <w:tr w:rsidR="009E2F61" w:rsidRPr="00EA79EF" w14:paraId="7DDAE296" w14:textId="77777777" w:rsidTr="00672D2A">
        <w:tc>
          <w:tcPr>
            <w:tcW w:w="1506" w:type="dxa"/>
          </w:tcPr>
          <w:p w14:paraId="5C518DEE" w14:textId="77777777" w:rsidR="009E2F61" w:rsidRPr="00EA79EF" w:rsidRDefault="002648B0">
            <w:pPr>
              <w:pStyle w:val="InstructionsText"/>
            </w:pPr>
            <w:r w:rsidRPr="00EA79EF">
              <w:t>710</w:t>
            </w:r>
          </w:p>
        </w:tc>
        <w:tc>
          <w:tcPr>
            <w:tcW w:w="7243" w:type="dxa"/>
          </w:tcPr>
          <w:p w14:paraId="3FBECBE9" w14:textId="77777777" w:rsidR="009E2F61" w:rsidRPr="00EA79EF" w:rsidRDefault="002648B0">
            <w:pPr>
              <w:pStyle w:val="InstructionsText"/>
            </w:pPr>
            <w:r w:rsidRPr="00EA79EF">
              <w:rPr>
                <w:rStyle w:val="InstructionsTabelleberschrift"/>
                <w:rFonts w:ascii="Times New Roman" w:hAnsi="Times New Roman"/>
                <w:sz w:val="24"/>
              </w:rPr>
              <w:t>24</w:t>
            </w:r>
            <w:r w:rsidRPr="00EA79EF">
              <w:rPr>
                <w:rStyle w:val="InstructionsTabelleberschrift"/>
                <w:rFonts w:ascii="Times New Roman" w:hAnsi="Times New Roman"/>
                <w:sz w:val="24"/>
              </w:rPr>
              <w:tab/>
              <w:t xml:space="preserve">Osalused selliste finantssektori ettevõtjate täiendavatesse esimese taseme omavahenditesse kuuluvates instrumentides, kus krediidiasutusel või investeerimisühingul on oluline investeering, </w:t>
            </w:r>
            <w:r w:rsidRPr="00EA79EF">
              <w:rPr>
                <w:rStyle w:val="InstructionsTabelleberschrift"/>
                <w:rFonts w:ascii="Times New Roman" w:hAnsi="Times New Roman"/>
                <w:sz w:val="24"/>
              </w:rPr>
              <w:lastRenderedPageBreak/>
              <w:t>kui nende osaluste puhul on ajutiselt loobutud mahaarvamisi käsitlevate sätete kohaldamisest</w:t>
            </w:r>
          </w:p>
          <w:p w14:paraId="15A18B6E" w14:textId="7212DB10" w:rsidR="009E2F61" w:rsidRPr="00EA79EF" w:rsidRDefault="002648B0">
            <w:pPr>
              <w:pStyle w:val="InstructionsText"/>
            </w:pPr>
            <w:r w:rsidRPr="00EA79EF">
              <w:t>Kapitalinõuete määruse artikkel 79</w:t>
            </w:r>
          </w:p>
          <w:p w14:paraId="716EB002" w14:textId="77777777" w:rsidR="009E2F61" w:rsidRPr="00EA79EF" w:rsidRDefault="002648B0">
            <w:pPr>
              <w:pStyle w:val="InstructionsText"/>
            </w:pPr>
            <w:r w:rsidRPr="00EA79EF">
              <w:t>Pädev asutus võib ajutiselt loobuda täiendavatest esimese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3E632DA5" w14:textId="77777777" w:rsidR="009E2F61" w:rsidRPr="00EA79EF" w:rsidRDefault="002648B0">
            <w:pPr>
              <w:pStyle w:val="InstructionsText"/>
            </w:pPr>
            <w:r w:rsidRPr="00EA79EF">
              <w:t>Märkus: kõnealuseid instrumente kajastatakse ka kirje 16,1 all.</w:t>
            </w:r>
          </w:p>
        </w:tc>
      </w:tr>
      <w:tr w:rsidR="009E2F61" w:rsidRPr="00EA79EF" w14:paraId="64BA4182" w14:textId="77777777" w:rsidTr="00672D2A">
        <w:tc>
          <w:tcPr>
            <w:tcW w:w="1506" w:type="dxa"/>
          </w:tcPr>
          <w:p w14:paraId="513397EA" w14:textId="77777777" w:rsidR="009E2F61" w:rsidRPr="00EA79EF" w:rsidRDefault="002648B0">
            <w:pPr>
              <w:pStyle w:val="InstructionsText"/>
            </w:pPr>
            <w:r w:rsidRPr="00EA79EF">
              <w:lastRenderedPageBreak/>
              <w:t>720</w:t>
            </w:r>
          </w:p>
        </w:tc>
        <w:tc>
          <w:tcPr>
            <w:tcW w:w="7243" w:type="dxa"/>
          </w:tcPr>
          <w:p w14:paraId="4357DCED" w14:textId="77777777" w:rsidR="009E2F61" w:rsidRPr="00EA79EF" w:rsidRDefault="002648B0">
            <w:pPr>
              <w:pStyle w:val="InstructionsText"/>
            </w:pPr>
            <w:r w:rsidRPr="00EA79EF">
              <w:rPr>
                <w:rStyle w:val="InstructionsTabelleberschrift"/>
                <w:rFonts w:ascii="Times New Roman" w:hAnsi="Times New Roman"/>
                <w:sz w:val="24"/>
              </w:rPr>
              <w:t>25</w:t>
            </w:r>
            <w:r w:rsidRPr="00EA79EF">
              <w:rPr>
                <w:rStyle w:val="InstructionsTabelleberschrift"/>
                <w:rFonts w:ascii="Times New Roman" w:hAnsi="Times New Roman"/>
                <w:sz w:val="24"/>
              </w:rPr>
              <w:tab/>
              <w:t>Osalused selliste finantssektori ettevõtjate teise taseme omavahenditesse kuuluvates instrumentides, kus krediidiasutusel või investeerimisühingul ei ole olulist investeeringut, kui nende osaluste puhul on ajutiselt loobutud mahaarvamisi käsitlevate sätete kohaldamisest</w:t>
            </w:r>
          </w:p>
          <w:p w14:paraId="1CC33FAD" w14:textId="586AE0DC" w:rsidR="009E2F61" w:rsidRPr="00EA79EF" w:rsidRDefault="002648B0">
            <w:pPr>
              <w:pStyle w:val="InstructionsText"/>
            </w:pPr>
            <w:r w:rsidRPr="00EA79EF">
              <w:t>Kapitalinõuete määruse artikkel 79</w:t>
            </w:r>
          </w:p>
          <w:p w14:paraId="096E7F95" w14:textId="17412F11" w:rsidR="009E2F61" w:rsidRPr="00EA79EF" w:rsidRDefault="002648B0">
            <w:pPr>
              <w:pStyle w:val="InstructionsText"/>
            </w:pPr>
            <w:r w:rsidRPr="00EA79EF">
              <w:t>Pädev asutus võib loobuda teise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6F211F4A" w14:textId="3AB75C2B" w:rsidR="009E2F61" w:rsidRPr="00EA79EF" w:rsidRDefault="002648B0">
            <w:pPr>
              <w:pStyle w:val="InstructionsText"/>
            </w:pPr>
            <w:r w:rsidRPr="00EA79EF">
              <w:t>Märkus: kõnealuseid instrumente kajastatakse ka kirje 14.1 all.</w:t>
            </w:r>
          </w:p>
        </w:tc>
      </w:tr>
      <w:tr w:rsidR="009E2F61" w:rsidRPr="00EA79EF" w14:paraId="5675C4A3" w14:textId="77777777" w:rsidTr="00672D2A">
        <w:tc>
          <w:tcPr>
            <w:tcW w:w="1506" w:type="dxa"/>
          </w:tcPr>
          <w:p w14:paraId="586FFA28" w14:textId="77777777" w:rsidR="009E2F61" w:rsidRPr="00EA79EF" w:rsidRDefault="002648B0">
            <w:pPr>
              <w:pStyle w:val="InstructionsText"/>
            </w:pPr>
            <w:r w:rsidRPr="00EA79EF">
              <w:t>730</w:t>
            </w:r>
          </w:p>
        </w:tc>
        <w:tc>
          <w:tcPr>
            <w:tcW w:w="7243" w:type="dxa"/>
          </w:tcPr>
          <w:p w14:paraId="5ADCB9E1" w14:textId="77777777" w:rsidR="009E2F61" w:rsidRPr="00EA79EF" w:rsidRDefault="002648B0">
            <w:pPr>
              <w:pStyle w:val="InstructionsText"/>
            </w:pPr>
            <w:r w:rsidRPr="00EA79EF">
              <w:rPr>
                <w:rStyle w:val="InstructionsTabelleberschrift"/>
                <w:rFonts w:ascii="Times New Roman" w:hAnsi="Times New Roman"/>
                <w:sz w:val="24"/>
              </w:rPr>
              <w:t>26</w:t>
            </w:r>
            <w:r w:rsidRPr="00EA79EF">
              <w:rPr>
                <w:rStyle w:val="InstructionsTabelleberschrift"/>
                <w:rFonts w:ascii="Times New Roman" w:hAnsi="Times New Roman"/>
                <w:sz w:val="24"/>
              </w:rPr>
              <w:tab/>
              <w:t>Osalused selliste finantssektori ettevõtjate teise taseme omavahenditesse kuuluvates instrumentides, kus krediidiasutusel või investeerimisühingul on oluline investeering, kui nende osaluste puhul on ajutiselt loobutud mahaarvamisi käsitlevate sätete kohaldamisest</w:t>
            </w:r>
          </w:p>
          <w:p w14:paraId="60D3D569" w14:textId="2757B1EB" w:rsidR="009E2F61" w:rsidRPr="00EA79EF" w:rsidRDefault="002648B0">
            <w:pPr>
              <w:pStyle w:val="InstructionsText"/>
            </w:pPr>
            <w:r w:rsidRPr="00EA79EF">
              <w:t>Kapitalinõuete määruse artikkel 79</w:t>
            </w:r>
          </w:p>
          <w:p w14:paraId="39AF13D5" w14:textId="6A51451B" w:rsidR="009E2F61" w:rsidRPr="00EA79EF" w:rsidRDefault="002648B0">
            <w:pPr>
              <w:pStyle w:val="InstructionsText"/>
            </w:pPr>
            <w:r w:rsidRPr="00EA79EF">
              <w:t>Pädev asutus võib loobuda teise taseme omavahenditest tehtavaid mahaarvamisi käsitlevate sätete kohaldamisest konkreetse finantssektori ettevõtte instrumentides olevate osaluste puhul, kui ta käsitab kõnealuseid osalusi rahalise abi andmise toiminguna, mille eesmärk on asjaomane üksus saneerida ja päästa.</w:t>
            </w:r>
          </w:p>
          <w:p w14:paraId="0C98A16F" w14:textId="4AD51A9D" w:rsidR="009E2F61" w:rsidRPr="00EA79EF" w:rsidRDefault="002648B0">
            <w:pPr>
              <w:pStyle w:val="InstructionsText"/>
            </w:pPr>
            <w:r w:rsidRPr="00EA79EF">
              <w:t>Märkus: kõnealuseid instrumente kajastatakse ka kirje 17.1 all.</w:t>
            </w:r>
          </w:p>
        </w:tc>
      </w:tr>
      <w:tr w:rsidR="009E2F61" w:rsidRPr="00EA79EF"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9E2F61" w:rsidRPr="00EA79EF" w:rsidRDefault="002648B0">
            <w:pPr>
              <w:pStyle w:val="InstructionsText"/>
            </w:pPr>
            <w:r w:rsidRPr="00EA79EF">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9E2F61" w:rsidRPr="00EA79EF" w:rsidRDefault="002648B0">
            <w:pPr>
              <w:pStyle w:val="InstructionsText"/>
            </w:pPr>
            <w:r w:rsidRPr="00EA79EF">
              <w:rPr>
                <w:rStyle w:val="InstructionsTabelleberschrift"/>
                <w:rFonts w:ascii="Times New Roman" w:hAnsi="Times New Roman"/>
                <w:sz w:val="24"/>
              </w:rPr>
              <w:t>27</w:t>
            </w:r>
            <w:r w:rsidRPr="00EA79EF">
              <w:rPr>
                <w:rStyle w:val="InstructionsTabelleberschrift"/>
                <w:rFonts w:ascii="Times New Roman" w:hAnsi="Times New Roman"/>
                <w:sz w:val="24"/>
              </w:rPr>
              <w:tab/>
              <w:t>Kombineeritud puhvri nõue</w:t>
            </w:r>
          </w:p>
          <w:p w14:paraId="7ECA4B47" w14:textId="6EF01E3E" w:rsidR="009E2F61" w:rsidRPr="00EA79EF" w:rsidRDefault="0014657C">
            <w:pPr>
              <w:pStyle w:val="InstructionsText"/>
            </w:pPr>
            <w:r w:rsidRPr="00EA79EF">
              <w:t>Kapitalinõuete direktiivi artikli 128 lõige 6</w:t>
            </w:r>
          </w:p>
        </w:tc>
      </w:tr>
      <w:tr w:rsidR="009E2F61" w:rsidRPr="00EA79EF"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9E2F61" w:rsidRPr="00EA79EF" w:rsidRDefault="00AC0F2C">
            <w:pPr>
              <w:pStyle w:val="InstructionsText"/>
            </w:pPr>
            <w:r w:rsidRPr="00EA79EF">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9E2F61" w:rsidRPr="00EA79EF" w:rsidRDefault="00454139">
            <w:pPr>
              <w:pStyle w:val="InstructionsText"/>
            </w:pPr>
            <w:r w:rsidRPr="00EA79EF">
              <w:rPr>
                <w:rStyle w:val="InstructionsTabelleberschrift"/>
                <w:rFonts w:ascii="Times New Roman" w:hAnsi="Times New Roman"/>
                <w:sz w:val="24"/>
              </w:rPr>
              <w:t>Kapitali säilitamise puhver</w:t>
            </w:r>
          </w:p>
          <w:p w14:paraId="7B21E489" w14:textId="628AB57B" w:rsidR="009E2F61" w:rsidRPr="00EA79EF" w:rsidRDefault="0014657C">
            <w:pPr>
              <w:pStyle w:val="InstructionsText"/>
            </w:pPr>
            <w:r w:rsidRPr="00EA79EF">
              <w:t xml:space="preserve">Kapitalinõuete direktiivi artikli 128 lõige 1 ja artikkel 129 </w:t>
            </w:r>
          </w:p>
          <w:p w14:paraId="5E4947F7" w14:textId="5A739360" w:rsidR="009E2F61" w:rsidRPr="00EA79EF" w:rsidRDefault="0014657C">
            <w:pPr>
              <w:pStyle w:val="InstructionsText"/>
            </w:pPr>
            <w:r w:rsidRPr="00EA79EF">
              <w:t>Vastavalt kapitalinõuete direktiivi artikli 129 lõikele 1 on kapitali säilitamise puhver esimese taseme põhiomavahendite täiendav summa. Tulenevalt asjaolust, et kapitali säilitamise puhvri määr 2,5 % on stabiilne, kajastatakse seda summat selles reas.</w:t>
            </w:r>
          </w:p>
        </w:tc>
      </w:tr>
      <w:tr w:rsidR="009E2F61" w:rsidRPr="00EA79EF"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9E2F61" w:rsidRPr="00EA79EF" w:rsidRDefault="002648B0">
            <w:pPr>
              <w:pStyle w:val="InstructionsText"/>
            </w:pPr>
            <w:r w:rsidRPr="00EA79EF">
              <w:lastRenderedPageBreak/>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9E2F61" w:rsidRPr="00EA79EF" w:rsidRDefault="002648B0">
            <w:pPr>
              <w:pStyle w:val="InstructionsText"/>
            </w:pPr>
            <w:r w:rsidRPr="00EA79EF">
              <w:rPr>
                <w:rStyle w:val="InstructionsTabelleberschrift"/>
                <w:rFonts w:ascii="Times New Roman" w:hAnsi="Times New Roman"/>
                <w:sz w:val="24"/>
              </w:rPr>
              <w:t xml:space="preserve">Liikmesriigi tasandil kindlaks tehtud makrotasandi usaldatavusriskidega ja süsteemsete riskidega seotud säilitamise puhver </w:t>
            </w:r>
          </w:p>
          <w:p w14:paraId="0818F48A" w14:textId="2E2FB184" w:rsidR="009E2F61" w:rsidRPr="00EA79EF" w:rsidRDefault="0014657C">
            <w:pPr>
              <w:pStyle w:val="InstructionsText"/>
            </w:pPr>
            <w:r w:rsidRPr="00EA79EF">
              <w:t>Kapitalinõuete määruse artikli 458 lõike 2 punkti d alapunkt iv</w:t>
            </w:r>
          </w:p>
          <w:p w14:paraId="406A0E60" w14:textId="5521DDE4" w:rsidR="009E2F61" w:rsidRPr="00EA79EF" w:rsidRDefault="002648B0">
            <w:pPr>
              <w:pStyle w:val="InstructionsText"/>
            </w:pPr>
            <w:r w:rsidRPr="00EA79EF">
              <w:t>Selles reas kajastatakse liikmesriigi tasandil kindlaks tehtud makrotasandi usaldatavusriskidega ja süsteemsete riskidega seotud säilitamise puhvri summat, mida võib vastavalt kapitalinõuete määruse artiklile 458 nõuda lisaks kapitali säilitamise puhvrile.</w:t>
            </w:r>
          </w:p>
          <w:p w14:paraId="3FB65437" w14:textId="77777777" w:rsidR="009E2F61" w:rsidRPr="00EA79EF" w:rsidRDefault="00DF65DF">
            <w:pPr>
              <w:pStyle w:val="InstructionsText"/>
            </w:pPr>
            <w:r w:rsidRPr="00EA79EF">
              <w:t>Kajastatav summa on omavahendite summa, mida on vaja vastava kapitalipuhvri nõude täitmiseks aruandekuupäeva seisuga.</w:t>
            </w:r>
          </w:p>
        </w:tc>
      </w:tr>
      <w:tr w:rsidR="009E2F61" w:rsidRPr="00EA79EF"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9E2F61" w:rsidRPr="00EA79EF" w:rsidRDefault="002648B0">
            <w:pPr>
              <w:pStyle w:val="InstructionsText"/>
            </w:pPr>
            <w:r w:rsidRPr="00EA79EF">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9E2F61" w:rsidRPr="00EA79EF" w:rsidRDefault="0010177C">
            <w:pPr>
              <w:pStyle w:val="InstructionsText"/>
            </w:pPr>
            <w:r w:rsidRPr="00EA79EF">
              <w:rPr>
                <w:rStyle w:val="InstructionsTabelleberschrift"/>
                <w:rFonts w:ascii="Times New Roman" w:hAnsi="Times New Roman"/>
                <w:sz w:val="24"/>
              </w:rPr>
              <w:t xml:space="preserve">Krediidiasutuse- või investeerimisühingupõhine vastutsükliline kapitalipuhver </w:t>
            </w:r>
          </w:p>
          <w:p w14:paraId="5E664A7B" w14:textId="30785823" w:rsidR="009E2F61" w:rsidRPr="00EA79EF" w:rsidRDefault="0014657C">
            <w:pPr>
              <w:pStyle w:val="InstructionsText"/>
            </w:pPr>
            <w:r w:rsidRPr="00EA79EF">
              <w:t xml:space="preserve">Kapitalinõuete direktiivi artikli 128 punkt 2 ning artiklid 130, 135–140 </w:t>
            </w:r>
          </w:p>
          <w:p w14:paraId="1544268E" w14:textId="77777777" w:rsidR="009E2F61" w:rsidRPr="00EA79EF" w:rsidRDefault="00DF65DF">
            <w:pPr>
              <w:pStyle w:val="InstructionsText"/>
            </w:pPr>
            <w:r w:rsidRPr="00EA79EF">
              <w:t>Kajastatav summa on omavahendite summa, mida on vaja vastava kapitalipuhvri nõude täitmiseks aruandekuupäeva seisuga.</w:t>
            </w:r>
          </w:p>
        </w:tc>
      </w:tr>
      <w:tr w:rsidR="009E2F61" w:rsidRPr="00EA79EF"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9E2F61" w:rsidRPr="00EA79EF" w:rsidRDefault="002648B0">
            <w:pPr>
              <w:pStyle w:val="InstructionsText"/>
            </w:pPr>
            <w:r w:rsidRPr="00EA79EF">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9E2F61" w:rsidRPr="00EA79EF" w:rsidRDefault="002648B0">
            <w:pPr>
              <w:pStyle w:val="InstructionsText"/>
            </w:pPr>
            <w:r w:rsidRPr="00EA79EF">
              <w:rPr>
                <w:rStyle w:val="InstructionsTabelleberschrift"/>
                <w:rFonts w:ascii="Times New Roman" w:hAnsi="Times New Roman"/>
                <w:sz w:val="24"/>
              </w:rPr>
              <w:t xml:space="preserve">Süsteemse riski puhver </w:t>
            </w:r>
          </w:p>
          <w:p w14:paraId="2E8A598A" w14:textId="621F1F0E" w:rsidR="009E2F61" w:rsidRPr="00EA79EF" w:rsidRDefault="0014657C">
            <w:pPr>
              <w:pStyle w:val="InstructionsText"/>
            </w:pPr>
            <w:r w:rsidRPr="00EA79EF">
              <w:t xml:space="preserve">Kapitalinõuete direktiivi artikli 128 punkt 5 ning artiklid 133 ja 134 </w:t>
            </w:r>
          </w:p>
          <w:p w14:paraId="0C99E105" w14:textId="77777777" w:rsidR="009E2F61" w:rsidRPr="00EA79EF" w:rsidRDefault="00DF65DF">
            <w:pPr>
              <w:pStyle w:val="InstructionsText"/>
            </w:pPr>
            <w:r w:rsidRPr="00EA79EF">
              <w:t>Kajastatav summa on omavahendite summa, mida on vaja vastava kapitalipuhvri nõude täitmiseks aruandekuupäeva seisuga.</w:t>
            </w:r>
          </w:p>
        </w:tc>
      </w:tr>
      <w:tr w:rsidR="009E2F61" w:rsidRPr="00EA79EF"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9E2F61" w:rsidRPr="00EA79EF" w:rsidRDefault="00497D60">
            <w:pPr>
              <w:pStyle w:val="InstructionsText"/>
            </w:pPr>
            <w:r w:rsidRPr="00EA79EF">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9E2F61" w:rsidRPr="00EA79EF" w:rsidRDefault="0010177C">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Globaalse süsteemselt olulise ettevõtja puhver</w:t>
            </w:r>
          </w:p>
          <w:p w14:paraId="2B6752E9" w14:textId="366E25EE" w:rsidR="009E2F61" w:rsidRPr="00EA79EF" w:rsidRDefault="0014657C">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direktiivi artikli 128 punkt 3 ja artikkel 131</w:t>
            </w:r>
          </w:p>
          <w:p w14:paraId="35E48079" w14:textId="77777777" w:rsidR="009E2F61" w:rsidRPr="00EA79EF" w:rsidRDefault="00DF65DF">
            <w:pPr>
              <w:pStyle w:val="InstructionsText"/>
              <w:rPr>
                <w:rStyle w:val="InstructionsTabelleberschrift"/>
                <w:rFonts w:ascii="Times New Roman" w:hAnsi="Times New Roman"/>
                <w:b w:val="0"/>
                <w:bCs w:val="0"/>
                <w:sz w:val="24"/>
                <w:u w:val="none"/>
              </w:rPr>
            </w:pPr>
            <w:r w:rsidRPr="00EA79EF">
              <w:t>Kajastatav summa on omavahendite summa, mida on vaja vastava kapitalipuhvri nõude täitmiseks aruandekuupäeva seisuga.</w:t>
            </w:r>
          </w:p>
        </w:tc>
      </w:tr>
      <w:tr w:rsidR="009E2F61" w:rsidRPr="00EA79EF"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9E2F61" w:rsidRPr="00EA79EF" w:rsidRDefault="00497D60">
            <w:pPr>
              <w:pStyle w:val="InstructionsText"/>
            </w:pPr>
            <w:r w:rsidRPr="00EA79EF">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9E2F61" w:rsidRPr="00EA79EF" w:rsidRDefault="0010177C">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 xml:space="preserve">Muu süsteemselt olulise ettevõtja puhver </w:t>
            </w:r>
          </w:p>
          <w:p w14:paraId="6B4333ED" w14:textId="6B70FFED" w:rsidR="009E2F61" w:rsidRPr="00EA79EF" w:rsidRDefault="0014657C">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direktiivi artikli 128 punkt 4 ja artikkel 131</w:t>
            </w:r>
          </w:p>
          <w:p w14:paraId="0C2C0E4D" w14:textId="77777777" w:rsidR="009E2F61" w:rsidRPr="00EA79EF" w:rsidRDefault="00DF65DF">
            <w:pPr>
              <w:pStyle w:val="InstructionsText"/>
              <w:rPr>
                <w:rStyle w:val="InstructionsTabelleberschrift"/>
                <w:rFonts w:ascii="Times New Roman" w:hAnsi="Times New Roman"/>
                <w:b w:val="0"/>
                <w:bCs w:val="0"/>
                <w:sz w:val="24"/>
                <w:u w:val="none"/>
              </w:rPr>
            </w:pPr>
            <w:r w:rsidRPr="00EA79EF">
              <w:t>Kajastatav summa on omavahendite summa, mida on vaja vastava kapitalipuhvri nõude täitmiseks aruandekuupäeva seisuga.</w:t>
            </w:r>
          </w:p>
        </w:tc>
      </w:tr>
      <w:tr w:rsidR="009E2F61" w:rsidRPr="00EA79EF"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9E2F61" w:rsidRPr="00EA79EF" w:rsidRDefault="00497D60">
            <w:pPr>
              <w:pStyle w:val="InstructionsText"/>
            </w:pPr>
            <w:r w:rsidRPr="00EA79EF">
              <w:t>820</w:t>
            </w:r>
          </w:p>
          <w:p w14:paraId="5A878E1B" w14:textId="77777777" w:rsidR="009E2F61" w:rsidRPr="00EA79EF" w:rsidRDefault="009E2F61">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9E2F61" w:rsidRPr="00EA79EF" w:rsidRDefault="00E81DB9">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28</w:t>
            </w:r>
            <w:r w:rsidRPr="00EA79EF">
              <w:rPr>
                <w:rStyle w:val="InstructionsTabelleberschrift"/>
                <w:rFonts w:ascii="Times New Roman" w:hAnsi="Times New Roman"/>
                <w:sz w:val="24"/>
              </w:rPr>
              <w:tab/>
              <w:t>II samba kohaste korrigeerimistega seotud omavahendite nõuded</w:t>
            </w:r>
          </w:p>
          <w:p w14:paraId="0C6042EB" w14:textId="1F3E4E28" w:rsidR="009E2F61" w:rsidRPr="00EA79EF" w:rsidRDefault="00190FA3">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Kapitalinõuete direktiivi artikli 104 lõige 2 </w:t>
            </w:r>
          </w:p>
          <w:p w14:paraId="63F3FBD9" w14:textId="34492408" w:rsidR="009E2F61" w:rsidRPr="00EA79EF" w:rsidRDefault="00190FA3">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Kui pädev asutus otsustab, et krediidiasutus või investeerimisühing peab tulenevalt II sambast arvutama täiendavad omavahendite nõuded, kajastatakse kõnealuseid täiendavaid omavahendite nõudeid selles reas. </w:t>
            </w:r>
          </w:p>
        </w:tc>
      </w:tr>
      <w:tr w:rsidR="009E2F61" w:rsidRPr="00EA79EF"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9E2F61" w:rsidRPr="00EA79EF" w:rsidRDefault="00497D60">
            <w:pPr>
              <w:pStyle w:val="InstructionsText"/>
            </w:pPr>
            <w:r w:rsidRPr="00EA79EF">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9E2F61" w:rsidRPr="00EA79EF" w:rsidRDefault="00F2264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29</w:t>
            </w:r>
            <w:r w:rsidRPr="00EA79EF">
              <w:rPr>
                <w:rStyle w:val="InstructionsTabelleberschrift"/>
                <w:rFonts w:ascii="Times New Roman" w:hAnsi="Times New Roman"/>
                <w:sz w:val="24"/>
              </w:rPr>
              <w:tab/>
              <w:t>Algkapital</w:t>
            </w:r>
          </w:p>
          <w:p w14:paraId="2E07B924" w14:textId="126A2A49" w:rsidR="009E2F61" w:rsidRPr="00EA79EF" w:rsidRDefault="00E0639C">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direktiivi artikkel 12, artiklid 28–31 ja artikkel 93</w:t>
            </w:r>
          </w:p>
        </w:tc>
      </w:tr>
      <w:tr w:rsidR="009E2F61" w:rsidRPr="00EA79EF"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9E2F61" w:rsidRPr="00EA79EF" w:rsidRDefault="00497D60">
            <w:pPr>
              <w:pStyle w:val="InstructionsText"/>
            </w:pPr>
            <w:r w:rsidRPr="00EA79EF">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9E2F61" w:rsidRPr="00EA79EF" w:rsidRDefault="00F2264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30</w:t>
            </w:r>
            <w:r w:rsidRPr="00EA79EF">
              <w:rPr>
                <w:rStyle w:val="InstructionsTabelleberschrift"/>
                <w:rFonts w:ascii="Times New Roman" w:hAnsi="Times New Roman"/>
                <w:sz w:val="24"/>
              </w:rPr>
              <w:tab/>
              <w:t>Püsivatel üldkuludel põhinevad omavahendid</w:t>
            </w:r>
          </w:p>
          <w:p w14:paraId="215D5CD6" w14:textId="0B5701E4" w:rsidR="009E2F61" w:rsidRPr="00EA79EF" w:rsidRDefault="0014657C">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artikli 96 lõike 2 punkt b, artikkel 97 ning artikli 98 lõike 1 punkt a</w:t>
            </w:r>
          </w:p>
        </w:tc>
      </w:tr>
      <w:tr w:rsidR="009E2F61" w:rsidRPr="00EA79EF"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9E2F61" w:rsidRPr="00EA79EF" w:rsidRDefault="00497D60">
            <w:pPr>
              <w:pStyle w:val="InstructionsText"/>
            </w:pPr>
            <w:r w:rsidRPr="00EA79EF">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9E2F61" w:rsidRPr="00EA79EF" w:rsidRDefault="00F2264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31</w:t>
            </w:r>
            <w:r w:rsidRPr="00EA79EF">
              <w:rPr>
                <w:rStyle w:val="InstructionsTabelleberschrift"/>
                <w:rFonts w:ascii="Times New Roman" w:hAnsi="Times New Roman"/>
                <w:sz w:val="24"/>
              </w:rPr>
              <w:tab/>
              <w:t>Riigivälised esmased riskipositsioonid</w:t>
            </w:r>
          </w:p>
          <w:p w14:paraId="6DF99A0F" w14:textId="4387F241" w:rsidR="009E2F61" w:rsidRPr="00EA79EF" w:rsidRDefault="00A774C1">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lastRenderedPageBreak/>
              <w:t xml:space="preserve">Teave, mida on vaja vormiga CR GB seotud aruandluskohustuse tekkimise künnise arvutamiseks vastavalt siinse rakendusmääruse artikli 5 punkti a alapunktile 4. Künnis arvutatakse esmase riskipositsiooni alusel enne ümberhindlusteguri kohaldamist. </w:t>
            </w:r>
          </w:p>
          <w:p w14:paraId="1B982B5C" w14:textId="77777777" w:rsidR="009E2F61" w:rsidRPr="00EA79EF" w:rsidRDefault="00FA3865">
            <w:pPr>
              <w:pStyle w:val="InstructionsText"/>
              <w:rPr>
                <w:rStyle w:val="InstructionsTabelleberschrift"/>
                <w:rFonts w:ascii="Times New Roman" w:hAnsi="Times New Roman"/>
                <w:sz w:val="24"/>
              </w:rPr>
            </w:pPr>
            <w:r w:rsidRPr="00EA79EF">
              <w:rPr>
                <w:rStyle w:val="InstructionsTabelleberschrift"/>
                <w:rFonts w:ascii="Times New Roman" w:hAnsi="Times New Roman"/>
                <w:b w:val="0"/>
                <w:sz w:val="24"/>
                <w:u w:val="none"/>
              </w:rPr>
              <w:t>Riskipositsioone peetakse riigisisesteks, kui need on vastaspoolte suhtes, kes asuvad liikmesriigis, kus asub krediidiasutus või investeerimisühing.</w:t>
            </w:r>
          </w:p>
        </w:tc>
      </w:tr>
      <w:tr w:rsidR="009E2F61" w:rsidRPr="00EA79EF"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9E2F61" w:rsidRPr="00EA79EF" w:rsidRDefault="00A774C1">
            <w:pPr>
              <w:pStyle w:val="InstructionsText"/>
            </w:pPr>
            <w:r w:rsidRPr="00EA79EF">
              <w:lastRenderedPageBreak/>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9E2F61" w:rsidRPr="00EA79EF" w:rsidRDefault="00F2264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32</w:t>
            </w:r>
            <w:r w:rsidRPr="00EA79EF">
              <w:rPr>
                <w:rStyle w:val="InstructionsTabelleberschrift"/>
                <w:rFonts w:ascii="Times New Roman" w:hAnsi="Times New Roman"/>
                <w:sz w:val="24"/>
              </w:rPr>
              <w:tab/>
              <w:t>Esmane koguriskipositsioon</w:t>
            </w:r>
          </w:p>
          <w:p w14:paraId="6A74AE51" w14:textId="4028C27C" w:rsidR="009E2F61" w:rsidRPr="00EA79EF" w:rsidRDefault="00FA3865">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Teave, mida on vaja vormiga CR GB seotud aruandluskohustuse tekkimise künnise arvutamiseks vastavalt siinse rakendusmääruse artikli 5 punkti a alapunktile 4. Künnis arvutatakse esmase riskipositsiooni alusel enne ümberhindlusteguri kohaldamist.</w:t>
            </w:r>
          </w:p>
          <w:p w14:paraId="195053B6" w14:textId="77777777" w:rsidR="009E2F61" w:rsidRPr="00EA79EF" w:rsidRDefault="00FA3865">
            <w:pPr>
              <w:pStyle w:val="InstructionsText"/>
              <w:rPr>
                <w:rStyle w:val="InstructionsTabelleberschrift"/>
                <w:rFonts w:ascii="Times New Roman" w:hAnsi="Times New Roman"/>
                <w:sz w:val="24"/>
              </w:rPr>
            </w:pPr>
            <w:r w:rsidRPr="00EA79EF">
              <w:rPr>
                <w:rStyle w:val="InstructionsTabelleberschrift"/>
                <w:rFonts w:ascii="Times New Roman" w:hAnsi="Times New Roman"/>
                <w:b w:val="0"/>
                <w:sz w:val="24"/>
                <w:u w:val="none"/>
              </w:rPr>
              <w:t>Riskipositsioone peetakse riigisisesteks, kui need on vastaspoolte suhtes, kes asuvad liikmesriigis, kus asub krediidiasutus või investeerimisühing.</w:t>
            </w:r>
          </w:p>
        </w:tc>
      </w:tr>
      <w:tr w:rsidR="009E2F61" w:rsidRPr="00EA79EF"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9E2F61" w:rsidRPr="00EA79EF" w:rsidRDefault="007E16E5">
            <w:pPr>
              <w:pStyle w:val="InstructionsText"/>
            </w:pPr>
            <w:r w:rsidRPr="00EA79EF">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9E2F61" w:rsidRPr="00EA79EF" w:rsidRDefault="0020170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Omavahendite kogusumma korrigeerimised</w:t>
            </w:r>
          </w:p>
          <w:p w14:paraId="2FFACBFD" w14:textId="567E2EBF" w:rsidR="009E2F61" w:rsidRPr="00EA79EF" w:rsidRDefault="00700DFD">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artikli 500 lõige 4</w:t>
            </w:r>
          </w:p>
          <w:p w14:paraId="43708573" w14:textId="0555480A" w:rsidR="009E2F61" w:rsidRPr="00EA79EF" w:rsidRDefault="00DE48EF">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Sellel real tuleb kajastada real 880 kajastatud summa ja kapitalinõuete määruse kohaste koguomavahendite vahe. </w:t>
            </w:r>
          </w:p>
          <w:p w14:paraId="4EBC63C5" w14:textId="33B94BD3" w:rsidR="009E2F61" w:rsidRPr="00EA79EF" w:rsidRDefault="003A1469">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Kui kohaldatakse standardmeetodi alternatiivi (kapitalinõuete määruse artikli 500 lõige 2), jäetakse see rida tühjaks.</w:t>
            </w:r>
          </w:p>
        </w:tc>
      </w:tr>
      <w:tr w:rsidR="009E2F61" w:rsidRPr="00EA79EF"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9E2F61" w:rsidRPr="00EA79EF" w:rsidRDefault="007E16E5">
            <w:pPr>
              <w:pStyle w:val="InstructionsText"/>
            </w:pPr>
            <w:r w:rsidRPr="00EA79EF">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9E2F61" w:rsidRPr="00EA79EF" w:rsidRDefault="007E16E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Täielikult korrigeeritud omavahendid Basel I alampiiri puhul</w:t>
            </w:r>
          </w:p>
          <w:p w14:paraId="2C4DAFAB" w14:textId="70686029" w:rsidR="009E2F61" w:rsidRPr="00EA79EF" w:rsidRDefault="007E16E5">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artikli 500 lõige 4</w:t>
            </w:r>
          </w:p>
          <w:p w14:paraId="3B590ED5" w14:textId="63F96E57" w:rsidR="009E2F61" w:rsidRPr="00EA79EF" w:rsidRDefault="002540B2">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Sellel väljal tuleb kajastada kapitalinõuete määruse kohased koguomavahendid, mida on korrigeeritud vastavalt kapitalinõuete määruse artikli 500 lõikele 4 (st täielikult korrigeeritud, et võtta arvesse nõukogu direktiivile 93/6/EMÜ</w:t>
            </w:r>
            <w:r w:rsidRPr="00EA79EF">
              <w:rPr>
                <w:rStyle w:val="FootnoteReference"/>
                <w:rFonts w:ascii="Times New Roman" w:hAnsi="Times New Roman"/>
                <w:bCs/>
                <w:sz w:val="24"/>
                <w:szCs w:val="24"/>
                <w:vertAlign w:val="superscript"/>
              </w:rPr>
              <w:footnoteReference w:id="7"/>
            </w:r>
            <w:r w:rsidRPr="00EA79EF">
              <w:rPr>
                <w:rStyle w:val="InstructionsTabelleberschrift"/>
                <w:rFonts w:ascii="Times New Roman" w:hAnsi="Times New Roman"/>
                <w:b w:val="0"/>
                <w:sz w:val="24"/>
                <w:u w:val="none"/>
              </w:rPr>
              <w:t xml:space="preserve"> ning Euroopa Parlamendi ja nõukogu direktiivile 2000/12/EÜ</w:t>
            </w:r>
            <w:r w:rsidRPr="00EA79EF">
              <w:rPr>
                <w:rStyle w:val="FootnoteReference"/>
                <w:rFonts w:ascii="Times New Roman" w:hAnsi="Times New Roman"/>
                <w:bCs/>
                <w:sz w:val="24"/>
                <w:szCs w:val="24"/>
                <w:vertAlign w:val="superscript"/>
              </w:rPr>
              <w:footnoteReference w:id="8"/>
            </w:r>
            <w:r w:rsidRPr="00EA79EF">
              <w:rPr>
                <w:rStyle w:val="InstructionsTabelleberschrift"/>
                <w:rFonts w:ascii="Times New Roman" w:hAnsi="Times New Roman"/>
                <w:b w:val="0"/>
                <w:sz w:val="24"/>
                <w:u w:val="none"/>
              </w:rPr>
              <w:t xml:space="preserve"> (nii nagu need kehtisid enne 1. jaanuari 2007) ning kapitalinõuete määrusele vastava omavahendite arvutamise erinevusi, mis tulenevad oodatava ja ettenägematu kahju erinevast käsitlusviisist vastavalt kapitalinõuete määruse III osa II jaotise 3. peatükile). </w:t>
            </w:r>
          </w:p>
          <w:p w14:paraId="629AE7CE" w14:textId="730AE847" w:rsidR="009E2F61" w:rsidRPr="00EA79EF" w:rsidRDefault="003A1469">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Kui kohaldatakse standardmeetodi alternatiivi (kapitalinõuete määruse artikli 500 lõige 2), jäetakse see rida tühjaks.</w:t>
            </w:r>
          </w:p>
        </w:tc>
      </w:tr>
      <w:tr w:rsidR="009E2F61" w:rsidRPr="00EA79EF"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9E2F61" w:rsidRPr="00EA79EF" w:rsidRDefault="007E16E5">
            <w:pPr>
              <w:pStyle w:val="InstructionsText"/>
            </w:pPr>
            <w:r w:rsidRPr="00EA79EF">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9E2F61" w:rsidRPr="00EA79EF" w:rsidRDefault="007E16E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Omavahendite nõuded Basel I alampiiri puhul</w:t>
            </w:r>
          </w:p>
          <w:p w14:paraId="0B850548" w14:textId="2D4092FA" w:rsidR="009E2F61" w:rsidRPr="00EA79EF" w:rsidRDefault="0014657C">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Kapitalinõuete määruse artikli 500 lõike 1 punkt b </w:t>
            </w:r>
          </w:p>
          <w:p w14:paraId="09285A06" w14:textId="1D365F93" w:rsidR="009E2F61" w:rsidRPr="00EA79EF" w:rsidRDefault="002540B2">
            <w:pPr>
              <w:pStyle w:val="InstructionsText"/>
              <w:rPr>
                <w:rStyle w:val="InstructionsTabelleberschrift"/>
                <w:rFonts w:ascii="Times New Roman" w:hAnsi="Times New Roman"/>
                <w:sz w:val="24"/>
              </w:rPr>
            </w:pPr>
            <w:r w:rsidRPr="00EA79EF">
              <w:rPr>
                <w:rStyle w:val="InstructionsTabelleberschrift"/>
                <w:rFonts w:ascii="Times New Roman" w:hAnsi="Times New Roman"/>
                <w:b w:val="0"/>
                <w:sz w:val="24"/>
                <w:u w:val="none"/>
              </w:rPr>
              <w:t xml:space="preserve">Sellel väljal tuleb kajastada kapitalinõuete määruse artikli 500 lõike 1 punktis b nõutud omavahendite summa (st 80 % omavahendite miinimumsummast, mida krediidiasutus või investeerimisühing peaks </w:t>
            </w:r>
            <w:r w:rsidRPr="00EA79EF">
              <w:rPr>
                <w:rStyle w:val="InstructionsTabelleberschrift"/>
                <w:rFonts w:ascii="Times New Roman" w:hAnsi="Times New Roman"/>
                <w:b w:val="0"/>
                <w:sz w:val="24"/>
                <w:u w:val="none"/>
              </w:rPr>
              <w:lastRenderedPageBreak/>
              <w:t>omama tulenevalt direktiivi 93/6/EMÜ artiklist 4 ning direktiivist 2000/12/EÜ).</w:t>
            </w:r>
          </w:p>
        </w:tc>
      </w:tr>
      <w:tr w:rsidR="009E2F61" w:rsidRPr="00EA79EF"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9E2F61" w:rsidRPr="00EA79EF" w:rsidRDefault="007E16E5">
            <w:pPr>
              <w:pStyle w:val="InstructionsText"/>
            </w:pPr>
            <w:r w:rsidRPr="00EA79EF">
              <w:lastRenderedPageBreak/>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9E2F61" w:rsidRPr="00EA79EF" w:rsidRDefault="007E16E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Omavahendite nõuded Basel I alampiiri puhul – standardmeetodi alternatiiv</w:t>
            </w:r>
          </w:p>
          <w:p w14:paraId="16A26EEB" w14:textId="475A557E" w:rsidR="009E2F61" w:rsidRPr="00EA79EF" w:rsidRDefault="00214FDA">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Kapitalinõuete määruse artikli 500 lõiked 2 ja 3 </w:t>
            </w:r>
          </w:p>
          <w:p w14:paraId="7085DCA6" w14:textId="46731F19" w:rsidR="009E2F61" w:rsidRPr="00EA79EF" w:rsidRDefault="00DE48EF">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Sellel väljal tuleb kajastada kapitalinõuete määruse artikli 500 lõikes 2 nõutud omavahendite summa (80 % omavahendite summast, mida krediidiasutus või investeerimisühing peaks omama tulenevalt kapitalinõuete määruse artiklist 92, arvutades riskiga kaalutud vara vastavalt III osa II jaotise 2. peatükile või III osa III jaotise 2. või 3. peatükile, mitte vastavalt III osa II jaotise 3. peatükile või III osa III jaotise 4. peatükile).</w:t>
            </w:r>
          </w:p>
        </w:tc>
      </w:tr>
      <w:tr w:rsidR="009E2F61" w:rsidRPr="00EA79EF"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9E2F61" w:rsidRPr="00EA79EF" w:rsidRDefault="00A840D5">
            <w:pPr>
              <w:pStyle w:val="InstructionsText"/>
            </w:pPr>
            <w:r w:rsidRPr="00EA79EF">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9E2F61" w:rsidRPr="00EA79EF" w:rsidRDefault="002540B2">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Koguomavahendite puudujääk seoses omavahendite nõuetega Basel I alampiiri või standardmeetodi alternatiivi puhul</w:t>
            </w:r>
          </w:p>
          <w:p w14:paraId="2415E5FA" w14:textId="69690AE5" w:rsidR="009E2F61" w:rsidRPr="00EA79EF" w:rsidRDefault="0014657C">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Kapitalinõuete määruse artikli 500 lõike 1 punkt b ja lõige 2 </w:t>
            </w:r>
          </w:p>
          <w:p w14:paraId="7724778A" w14:textId="77777777" w:rsidR="009E2F61" w:rsidRPr="00EA79EF" w:rsidRDefault="00DE48EF">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Sellel real kajastatakse järgmine:</w:t>
            </w:r>
          </w:p>
          <w:p w14:paraId="4D0AF386" w14:textId="45D8ADF9" w:rsidR="009E2F61" w:rsidRPr="00EA79EF" w:rsidRDefault="00DE48EF">
            <w:pPr>
              <w:pStyle w:val="InstructionsText"/>
              <w:ind w:left="423" w:hanging="423"/>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w:t>
            </w:r>
            <w:r w:rsidRPr="00EA79EF">
              <w:rPr>
                <w:rStyle w:val="InstructionsTabelleberschrift"/>
                <w:rFonts w:ascii="Times New Roman" w:hAnsi="Times New Roman"/>
                <w:b w:val="0"/>
                <w:sz w:val="24"/>
                <w:u w:val="none"/>
              </w:rPr>
              <w:tab/>
              <w:t>kui kohaldatakse kapitalinõuete määruse artikli 500 lõike 1 punkt b ja rida 880 &lt; rida 890: rea 890 ja rea 880 vahe;</w:t>
            </w:r>
          </w:p>
          <w:p w14:paraId="382D4867" w14:textId="50830AFD" w:rsidR="009E2F61" w:rsidRPr="00EA79EF" w:rsidRDefault="00DE48EF">
            <w:pPr>
              <w:pStyle w:val="InstructionsText"/>
              <w:ind w:left="423" w:hanging="423"/>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w:t>
            </w:r>
            <w:r w:rsidRPr="00EA79EF">
              <w:rPr>
                <w:rStyle w:val="InstructionsTabelleberschrift"/>
                <w:rFonts w:ascii="Times New Roman" w:hAnsi="Times New Roman"/>
                <w:b w:val="0"/>
                <w:sz w:val="24"/>
                <w:u w:val="none"/>
              </w:rPr>
              <w:tab/>
              <w:t>kui kohaldatakse kapitalinõuete määruse artikli 500 lõiget 2 ja vormi C 01.00 rida 010 &lt; vormi C 04.00 rida 900: vormi C 04.00 rea 900 ja vormi C 01.00 rea 010 vahe.</w:t>
            </w:r>
          </w:p>
        </w:tc>
      </w:tr>
    </w:tbl>
    <w:p w14:paraId="6661FFBF" w14:textId="77777777" w:rsidR="009E2F61" w:rsidRPr="00EA79EF" w:rsidRDefault="009E2F61">
      <w:pPr>
        <w:pStyle w:val="InstructionsText"/>
      </w:pPr>
    </w:p>
    <w:p w14:paraId="589D224B" w14:textId="4E496274" w:rsidR="009E2F61" w:rsidRPr="00EA79EF" w:rsidRDefault="00936DD1">
      <w:pPr>
        <w:pStyle w:val="Instructionsberschrift2"/>
        <w:numPr>
          <w:ilvl w:val="0"/>
          <w:numId w:val="0"/>
        </w:numPr>
        <w:ind w:left="357" w:hanging="357"/>
        <w:rPr>
          <w:rFonts w:ascii="Times New Roman" w:hAnsi="Times New Roman" w:cs="Times New Roman"/>
          <w:sz w:val="24"/>
        </w:rPr>
      </w:pPr>
      <w:bookmarkStart w:id="18" w:name="_Toc30765123"/>
      <w:r w:rsidRPr="00EA79EF">
        <w:rPr>
          <w:rFonts w:ascii="Times New Roman" w:hAnsi="Times New Roman"/>
          <w:sz w:val="24"/>
          <w:u w:val="none"/>
        </w:rPr>
        <w:t>1.6</w:t>
      </w:r>
      <w:r w:rsidRPr="00EA79EF">
        <w:rPr>
          <w:rFonts w:ascii="Times New Roman" w:hAnsi="Times New Roman"/>
          <w:sz w:val="24"/>
          <w:u w:val="none"/>
        </w:rPr>
        <w:tab/>
      </w:r>
      <w:r w:rsidRPr="00EA79EF">
        <w:rPr>
          <w:rFonts w:ascii="Times New Roman" w:hAnsi="Times New Roman"/>
          <w:sz w:val="24"/>
        </w:rPr>
        <w:t>ÜLEMINEKUSÄTTED ja INSTRUMENDID, MILLE SUHTES AJUTISELT KOHALDATAKSE VARASEMALT KEHTINUD NÕUDEID: INSTRUMENDID, MIS EI OLE RIIGIABI (CA5)</w:t>
      </w:r>
      <w:bookmarkEnd w:id="18"/>
    </w:p>
    <w:p w14:paraId="1F398445" w14:textId="77777777" w:rsidR="009E2F61" w:rsidRPr="00EA79EF" w:rsidRDefault="00936DD1">
      <w:pPr>
        <w:pStyle w:val="Instructionsberschrift2"/>
        <w:numPr>
          <w:ilvl w:val="0"/>
          <w:numId w:val="0"/>
        </w:numPr>
        <w:ind w:left="357" w:hanging="357"/>
        <w:rPr>
          <w:rFonts w:ascii="Times New Roman" w:hAnsi="Times New Roman" w:cs="Times New Roman"/>
          <w:sz w:val="24"/>
        </w:rPr>
      </w:pPr>
      <w:bookmarkStart w:id="19" w:name="_Toc30765124"/>
      <w:r w:rsidRPr="00EA79EF">
        <w:rPr>
          <w:rFonts w:ascii="Times New Roman" w:hAnsi="Times New Roman"/>
          <w:sz w:val="24"/>
          <w:u w:val="none"/>
        </w:rPr>
        <w:t>1.6.1</w:t>
      </w:r>
      <w:r w:rsidRPr="00EA79EF">
        <w:rPr>
          <w:rFonts w:ascii="Times New Roman" w:hAnsi="Times New Roman"/>
          <w:sz w:val="24"/>
          <w:u w:val="none"/>
        </w:rPr>
        <w:tab/>
      </w:r>
      <w:r w:rsidRPr="00EA79EF">
        <w:rPr>
          <w:rFonts w:ascii="Times New Roman" w:hAnsi="Times New Roman"/>
          <w:sz w:val="24"/>
        </w:rPr>
        <w:t>Üldised märkused</w:t>
      </w:r>
      <w:bookmarkEnd w:id="19"/>
    </w:p>
    <w:p w14:paraId="7C94098E" w14:textId="444755C1" w:rsidR="009E2F61" w:rsidRPr="00EA79EF" w:rsidRDefault="00B43C2A">
      <w:pPr>
        <w:pStyle w:val="InstructionsText2"/>
        <w:numPr>
          <w:ilvl w:val="0"/>
          <w:numId w:val="0"/>
        </w:numPr>
        <w:ind w:left="993"/>
      </w:pPr>
      <w:r w:rsidRPr="00EA79EF">
        <w:t>15.</w:t>
      </w:r>
      <w:r w:rsidRPr="00EA79EF">
        <w:tab/>
        <w:t xml:space="preserve">Vormis CA5 esitatakse kokkuvõtlikult arvutused omavahendite elementide ja mahaarvamiste kohta, mille suhtes kohaldatakse kapitalinõuete määruse artiklite 465–491 kohaseid üleminekusätteid. </w:t>
      </w:r>
    </w:p>
    <w:p w14:paraId="563F7928" w14:textId="77777777" w:rsidR="009E2F61" w:rsidRPr="00EA79EF" w:rsidRDefault="00125707">
      <w:pPr>
        <w:pStyle w:val="InstructionsText2"/>
        <w:numPr>
          <w:ilvl w:val="0"/>
          <w:numId w:val="0"/>
        </w:numPr>
        <w:ind w:left="993"/>
      </w:pPr>
      <w:r w:rsidRPr="00EA79EF">
        <w:t>16.</w:t>
      </w:r>
      <w:r w:rsidRPr="00EA79EF">
        <w:tab/>
        <w:t>Vormi CA5 ülesehitus on järgmine:</w:t>
      </w:r>
    </w:p>
    <w:p w14:paraId="5C17D503" w14:textId="0EEA1A6A" w:rsidR="009E2F61" w:rsidRPr="00EA79EF" w:rsidRDefault="00125707">
      <w:pPr>
        <w:pStyle w:val="InstructionsText2"/>
        <w:numPr>
          <w:ilvl w:val="0"/>
          <w:numId w:val="0"/>
        </w:numPr>
        <w:ind w:left="993"/>
      </w:pPr>
      <w:r w:rsidRPr="00EA79EF">
        <w:t>a)</w:t>
      </w:r>
      <w:r w:rsidRPr="00EA79EF">
        <w:tab/>
      </w:r>
      <w:r w:rsidRPr="00EA79EF">
        <w:rPr>
          <w:u w:val="single"/>
        </w:rPr>
        <w:t>Vormis 5.1</w:t>
      </w:r>
      <w:r w:rsidRPr="00EA79EF">
        <w:t xml:space="preserve"> esitatakse kokkuvõtlikult kogu korrigeerimine, mida tuleb teha omavahendite eri komponentides (esitatakse vormis CA1 vastavalt lõppsätetele) tulenevalt üleminekusätete kohaldamisest. Kõnealuse vormi elemendid esitatakse vormi CA1 omavahendite eri komponentide „korrigeerimisena“, et kajastada omavahendite komponentides üleminekusätete mõju.</w:t>
      </w:r>
    </w:p>
    <w:p w14:paraId="1953B9FF" w14:textId="77777777" w:rsidR="009E2F61" w:rsidRPr="00EA79EF" w:rsidRDefault="00125707">
      <w:pPr>
        <w:pStyle w:val="InstructionsText2"/>
        <w:numPr>
          <w:ilvl w:val="0"/>
          <w:numId w:val="0"/>
        </w:numPr>
        <w:ind w:left="993"/>
      </w:pPr>
      <w:r w:rsidRPr="00EA79EF">
        <w:t>b)</w:t>
      </w:r>
      <w:r w:rsidRPr="00EA79EF">
        <w:tab/>
      </w:r>
      <w:r w:rsidRPr="00EA79EF">
        <w:rPr>
          <w:u w:val="single"/>
        </w:rPr>
        <w:t>Vormis 5.2</w:t>
      </w:r>
      <w:r w:rsidRPr="00EA79EF">
        <w:t xml:space="preserve"> esitatakse täiendavad üksikasjad selliste kapitaliinstrumentide arvutamise kohta, mille suhtes ajutiselt kohaldatakse varasemalt kehtinud nõudeid ja mis ei ole riigiabi. </w:t>
      </w:r>
    </w:p>
    <w:p w14:paraId="3C132050" w14:textId="77777777" w:rsidR="009E2F61" w:rsidRPr="00EA79EF" w:rsidRDefault="00125707">
      <w:pPr>
        <w:pStyle w:val="InstructionsText2"/>
        <w:numPr>
          <w:ilvl w:val="0"/>
          <w:numId w:val="0"/>
        </w:numPr>
        <w:ind w:left="993"/>
      </w:pPr>
      <w:r w:rsidRPr="00EA79EF">
        <w:t>17.</w:t>
      </w:r>
      <w:r w:rsidRPr="00EA79EF">
        <w:tab/>
        <w:t xml:space="preserve">Krediidiasutused ja investeerimisühingud esitavad esimeses neljas veerus esimese taseme põhiomavahendite, täiendavate esimese taseme omavahendite ja </w:t>
      </w:r>
      <w:r w:rsidRPr="00EA79EF">
        <w:lastRenderedPageBreak/>
        <w:t>teise taseme omavahendite korrigeerimised, samuti riskiga kaalutud varade summa. Samuti peavad krediidiasutused ja investeerimisühingud esitama ettenähtud osa veerus 050 ja aktsepteeritud summa ilma üleminekusätteid arvesse võtmata veerus 060.</w:t>
      </w:r>
    </w:p>
    <w:p w14:paraId="44CB6B23" w14:textId="74BB1B67" w:rsidR="009E2F61" w:rsidRPr="00EA79EF" w:rsidRDefault="00125707">
      <w:pPr>
        <w:pStyle w:val="InstructionsText2"/>
        <w:numPr>
          <w:ilvl w:val="0"/>
          <w:numId w:val="0"/>
        </w:numPr>
        <w:ind w:left="993"/>
      </w:pPr>
      <w:r w:rsidRPr="00EA79EF">
        <w:t>18.</w:t>
      </w:r>
      <w:r w:rsidRPr="00EA79EF">
        <w:tab/>
        <w:t>Krediidiasutused ja investeerimisühingud esitavad vormi CA5 elemendid ainult ajavahemikul, mil kohaldatakse üleminekusätteid vastavalt kapitalinõuete määruse X osale.</w:t>
      </w:r>
    </w:p>
    <w:p w14:paraId="4ADA01E5" w14:textId="77777777" w:rsidR="009E2F61" w:rsidRPr="00EA79EF" w:rsidRDefault="00125707">
      <w:pPr>
        <w:pStyle w:val="InstructionsText2"/>
        <w:numPr>
          <w:ilvl w:val="0"/>
          <w:numId w:val="0"/>
        </w:numPr>
        <w:ind w:left="993"/>
      </w:pPr>
      <w:r w:rsidRPr="00EA79EF">
        <w:t>19.</w:t>
      </w:r>
      <w:r w:rsidRPr="00EA79EF">
        <w:tab/>
        <w:t>Mõned üleminekusätted näevad ette mahaarvamist esimese taseme omavahenditest. Kui mahaarvamise või mahaarvamiste jääksumma arvatakse maha esimese taseme omavahenditest ning täiendavaid esimese taseme omavahendeid ei ole selle summa katmiseks piisavalt, arvatakse ülejääk maha esimese taseme põhiomavahenditest.</w:t>
      </w:r>
    </w:p>
    <w:p w14:paraId="2887826A"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20" w:name="_Toc30765125"/>
      <w:r w:rsidRPr="00EA79EF">
        <w:rPr>
          <w:rFonts w:ascii="Times New Roman" w:hAnsi="Times New Roman"/>
          <w:sz w:val="24"/>
          <w:u w:val="none"/>
        </w:rPr>
        <w:t>1.6.2.</w:t>
      </w:r>
      <w:r w:rsidRPr="00EA79EF">
        <w:rPr>
          <w:rFonts w:ascii="Times New Roman" w:hAnsi="Times New Roman"/>
          <w:sz w:val="24"/>
          <w:u w:val="none"/>
        </w:rPr>
        <w:tab/>
      </w:r>
      <w:r w:rsidRPr="00EA79EF">
        <w:rPr>
          <w:rFonts w:ascii="Times New Roman" w:hAnsi="Times New Roman"/>
          <w:sz w:val="24"/>
        </w:rPr>
        <w:t>C 05.01 – ÜLEMINEKUSÄTTED (CA5.1)</w:t>
      </w:r>
      <w:bookmarkEnd w:id="20"/>
      <w:r w:rsidRPr="00EA79EF">
        <w:rPr>
          <w:rFonts w:ascii="Times New Roman" w:hAnsi="Times New Roman"/>
          <w:sz w:val="24"/>
        </w:rPr>
        <w:t xml:space="preserve"> </w:t>
      </w:r>
    </w:p>
    <w:p w14:paraId="71A2D646" w14:textId="42BDB15C" w:rsidR="009E2F61" w:rsidRPr="00EA79EF" w:rsidRDefault="00125707">
      <w:pPr>
        <w:pStyle w:val="InstructionsText2"/>
        <w:numPr>
          <w:ilvl w:val="0"/>
          <w:numId w:val="0"/>
        </w:numPr>
        <w:ind w:left="993"/>
      </w:pPr>
      <w:r w:rsidRPr="00EA79EF">
        <w:t>20.</w:t>
      </w:r>
      <w:r w:rsidRPr="00EA79EF">
        <w:tab/>
        <w:t xml:space="preserve">Krediidiasutused ja investeerimisühingud kajastavad vormil CA5.1 teavet seoses kapitalinõuete määruse artiklite 465–491 kohaste üleminekusätete kohaldamisega omavahendite komponentide suhtes, võrreldes kapitalinõuete määruse II osa II jaotise kohaste lõppsätete kohaldamisega. </w:t>
      </w:r>
    </w:p>
    <w:p w14:paraId="0F033D5C" w14:textId="13C30FC9" w:rsidR="009E2F61" w:rsidRPr="00EA79EF" w:rsidRDefault="00125707">
      <w:pPr>
        <w:pStyle w:val="InstructionsText2"/>
        <w:numPr>
          <w:ilvl w:val="0"/>
          <w:numId w:val="0"/>
        </w:numPr>
        <w:ind w:left="993"/>
      </w:pPr>
      <w:r w:rsidRPr="00EA79EF">
        <w:t>21.</w:t>
      </w:r>
      <w:r w:rsidRPr="00EA79EF">
        <w:tab/>
        <w:t>Krediidiasutused ja investeerimisühingud kajastavad ridades 020–060 teavet seoses üleminekusätetega, mis käsitlevad kapitaliinstrumente, mille suhtes ajutiselt kohaldatakse varasemalt kehtinud nõudeid. Vormi CA 5.1 rea 060 veergudes 010–030 kajastatavad andmed saab vormi CA 5.2 vastavatest jagudest.</w:t>
      </w:r>
    </w:p>
    <w:p w14:paraId="0A55A4B4" w14:textId="0E613EAB" w:rsidR="009E2F61" w:rsidRPr="00EA79EF" w:rsidRDefault="00125707">
      <w:pPr>
        <w:pStyle w:val="InstructionsText2"/>
        <w:numPr>
          <w:ilvl w:val="0"/>
          <w:numId w:val="0"/>
        </w:numPr>
        <w:ind w:left="993"/>
      </w:pPr>
      <w:r w:rsidRPr="00EA79EF">
        <w:t>22.</w:t>
      </w:r>
      <w:r w:rsidRPr="00EA79EF">
        <w:tab/>
        <w:t>Krediidiasutused ja investeerimisühingud kajastavad ridadel 070–092 teavet üleminekusätete kohta, mis käsitlevad vähemusosalusi ning tütarettevõtjate emiteeritud täiendavatesse esimese taseme omavahenditesse ja teise taseme omavahenditesse kuuluvaid instrumente (vastavalt kapitalinõuete määruse artiklitele 479 ja 480).</w:t>
      </w:r>
    </w:p>
    <w:p w14:paraId="129C3C4D" w14:textId="7FC69125" w:rsidR="009E2F61" w:rsidRPr="00EA79EF" w:rsidRDefault="00125707">
      <w:pPr>
        <w:pStyle w:val="InstructionsText2"/>
        <w:numPr>
          <w:ilvl w:val="0"/>
          <w:numId w:val="0"/>
        </w:numPr>
        <w:ind w:left="993"/>
      </w:pPr>
      <w:r w:rsidRPr="00EA79EF">
        <w:t>23.</w:t>
      </w:r>
      <w:r w:rsidRPr="00EA79EF">
        <w:tab/>
        <w:t>Alates reast 100 esitavad krediidiasutused ja investeerimisühingud teabe seoses üleminekusätetega, mis käsitlevad realiseerimata kasumit ja kahjumit, mahaarvamisi ning täiendavaid filtreid ja mahaarvamisi.</w:t>
      </w:r>
    </w:p>
    <w:p w14:paraId="0EC1FE36" w14:textId="4A869469" w:rsidR="009E2F61" w:rsidRPr="00EA79EF" w:rsidRDefault="00125707">
      <w:pPr>
        <w:pStyle w:val="InstructionsText2"/>
        <w:numPr>
          <w:ilvl w:val="0"/>
          <w:numId w:val="0"/>
        </w:numPr>
        <w:ind w:left="993"/>
      </w:pPr>
      <w:r w:rsidRPr="00EA79EF">
        <w:t>24.</w:t>
      </w:r>
      <w:r w:rsidRPr="00EA79EF">
        <w:tab/>
        <w:t xml:space="preserve">Võib olla juhtusid, kus üleminekusätetest tulenevad mahaarvamised esimese taseme põhiomavahenditest, täiendavatest esimese taseme omavahenditest või teise taseme omavahenditest ületavad krediidiasutuse või investeerimisühingu esimese taseme põhiomavahendeid, täiendavaid esimese taseme omavahendeid või teise taseme omavahendeid. Kui see mõju tuleneb üleminekusätetest, tuleb seda kajastada vormi CA1 vastavates lahtrites. Seega ei hõlma vormi CA5 veergudes kajastatavad korrigeerimised ebapiisava kapitali korral mingit ülekanduvat mõju. </w:t>
      </w:r>
    </w:p>
    <w:p w14:paraId="434225D9"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21" w:name="_Toc30765126"/>
      <w:r w:rsidRPr="00EA79EF">
        <w:rPr>
          <w:rFonts w:ascii="Times New Roman" w:hAnsi="Times New Roman"/>
          <w:sz w:val="24"/>
          <w:u w:val="none"/>
        </w:rPr>
        <w:t>1.6.2.1.</w:t>
      </w:r>
      <w:r w:rsidRPr="00EA79EF">
        <w:rPr>
          <w:rFonts w:ascii="Times New Roman" w:hAnsi="Times New Roman"/>
          <w:sz w:val="24"/>
          <w:u w:val="none"/>
        </w:rPr>
        <w:tab/>
      </w:r>
      <w:r w:rsidRPr="00EA79EF">
        <w:rPr>
          <w:rFonts w:ascii="Times New Roman" w:hAnsi="Times New Roman"/>
          <w:sz w:val="24"/>
        </w:rPr>
        <w:t>Juhised konkreetsete kirjete kohta</w:t>
      </w:r>
      <w:bookmarkEnd w:id="21"/>
    </w:p>
    <w:p w14:paraId="5BB2D391" w14:textId="77777777" w:rsidR="009E2F61" w:rsidRPr="00EA79EF" w:rsidRDefault="009E2F61">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9E2F61" w:rsidRPr="00EA79EF" w14:paraId="0C2D193D" w14:textId="77777777" w:rsidTr="00672D2A">
        <w:tc>
          <w:tcPr>
            <w:tcW w:w="8372" w:type="dxa"/>
            <w:gridSpan w:val="2"/>
            <w:shd w:val="clear" w:color="auto" w:fill="D9D9D9"/>
          </w:tcPr>
          <w:p w14:paraId="766B446E" w14:textId="77777777" w:rsidR="009E2F61" w:rsidRPr="00EA79EF" w:rsidRDefault="002648B0">
            <w:pPr>
              <w:pStyle w:val="InstructionsText"/>
            </w:pPr>
            <w:r w:rsidRPr="00EA79EF">
              <w:t>Veerg</w:t>
            </w:r>
          </w:p>
        </w:tc>
      </w:tr>
      <w:tr w:rsidR="009E2F61" w:rsidRPr="00EA79EF" w14:paraId="085C8845" w14:textId="77777777" w:rsidTr="00672D2A">
        <w:tc>
          <w:tcPr>
            <w:tcW w:w="894" w:type="dxa"/>
          </w:tcPr>
          <w:p w14:paraId="392DF494"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010</w:t>
            </w:r>
          </w:p>
        </w:tc>
        <w:tc>
          <w:tcPr>
            <w:tcW w:w="7478" w:type="dxa"/>
          </w:tcPr>
          <w:p w14:paraId="330CAD2E"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Esimese taseme põhiomavahendite korrigeerimine</w:t>
            </w:r>
          </w:p>
        </w:tc>
      </w:tr>
      <w:tr w:rsidR="009E2F61" w:rsidRPr="00EA79EF" w14:paraId="3AC96FFE" w14:textId="77777777" w:rsidTr="00672D2A">
        <w:tc>
          <w:tcPr>
            <w:tcW w:w="894" w:type="dxa"/>
          </w:tcPr>
          <w:p w14:paraId="60E46846"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020</w:t>
            </w:r>
          </w:p>
        </w:tc>
        <w:tc>
          <w:tcPr>
            <w:tcW w:w="7478" w:type="dxa"/>
          </w:tcPr>
          <w:p w14:paraId="358141E3"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Täiendavate esimese taseme omavahendite korrigeerimine</w:t>
            </w:r>
          </w:p>
        </w:tc>
      </w:tr>
      <w:tr w:rsidR="009E2F61" w:rsidRPr="00EA79EF" w14:paraId="3BB84582" w14:textId="77777777" w:rsidTr="00672D2A">
        <w:tc>
          <w:tcPr>
            <w:tcW w:w="894" w:type="dxa"/>
          </w:tcPr>
          <w:p w14:paraId="5CDA2489"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030</w:t>
            </w:r>
          </w:p>
        </w:tc>
        <w:tc>
          <w:tcPr>
            <w:tcW w:w="7478" w:type="dxa"/>
          </w:tcPr>
          <w:p w14:paraId="37B87DA0"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Teise taseme omavahendite korrigeerimine</w:t>
            </w:r>
          </w:p>
        </w:tc>
      </w:tr>
      <w:tr w:rsidR="009E2F61" w:rsidRPr="00EA79EF" w14:paraId="581D9501" w14:textId="77777777" w:rsidTr="00672D2A">
        <w:tc>
          <w:tcPr>
            <w:tcW w:w="894" w:type="dxa"/>
          </w:tcPr>
          <w:p w14:paraId="274F52A9"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040</w:t>
            </w:r>
          </w:p>
        </w:tc>
        <w:tc>
          <w:tcPr>
            <w:tcW w:w="7478" w:type="dxa"/>
          </w:tcPr>
          <w:p w14:paraId="2922ED58"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Riskiga kaalutud vara korrigeerimine</w:t>
            </w:r>
          </w:p>
          <w:p w14:paraId="3BF81B8A" w14:textId="5B77F9B1"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Veerg 040 hõlmab asjaomaseid summasid, millega tulenevalt üleminekusätetest korrigeeritakse kapitalinõuete määruse artikli 92 lõike 3 kohast koguriskipositsiooni. Kajastatavate summade puhul võetakse arvesse III osa II jaotise 2. või 3. peatüki või III osa IV jaotise sätete kohaldamist vastavalt kapitalinõuete määruse artikli 92 lõikele 4. See tähendab, et üleminekusätetest tulenevaid summasid, mille suhtes kohaldatakse III osa II jaotise 2. või 3. peatükki, tuleb kajastada riskiga kaalutud varana, samas kui üleminekusätetest tulenevad summad, mille suhtes kohaldatakse III osa IV jaotise sätteid, peavad kajastama omavahendite nõudeid korrutatuna 12,5ga.</w:t>
            </w:r>
          </w:p>
          <w:p w14:paraId="38455D6B" w14:textId="24B2D00C" w:rsidR="009E2F61" w:rsidRPr="00EA79EF" w:rsidRDefault="00B4177D">
            <w:pPr>
              <w:pStyle w:val="InstructionsText"/>
              <w:rPr>
                <w:rStyle w:val="InstructionsTabelleberschrift"/>
                <w:rFonts w:ascii="Times New Roman" w:hAnsi="Times New Roman"/>
                <w:b w:val="0"/>
                <w:bCs w:val="0"/>
                <w:sz w:val="24"/>
                <w:u w:val="none"/>
              </w:rPr>
            </w:pPr>
            <w:r w:rsidRPr="00EA79EF">
              <w:rPr>
                <w:rStyle w:val="InstructionsTabelleText"/>
                <w:rFonts w:ascii="Times New Roman" w:hAnsi="Times New Roman"/>
                <w:sz w:val="24"/>
              </w:rPr>
              <w:t xml:space="preserve">Kui veerud 010–030 on otseselt seotud vormiga CA1, siis koguriskipositsiooni korrigeerimine ei ole otseselt seotud krediidiriski käsitlevate asjakohaste vormidega. Kui tulenevalt üleminekusätetest on koguriskipositsioonis tehtud korrigeerimisi, võetakse neid otseselt arvesse vormides CR SA, CR IRB, CR EQU IRB, MKR SA TDI, MKR SA EQU või MKR IM. Lisaks kajastatakse nende mõju vormi CA5.1 veerus 040. Seega on need summad ainult memokirjed. </w:t>
            </w:r>
          </w:p>
        </w:tc>
      </w:tr>
      <w:tr w:rsidR="009E2F61" w:rsidRPr="00EA79EF" w14:paraId="6496D8B8" w14:textId="77777777" w:rsidTr="00672D2A">
        <w:tc>
          <w:tcPr>
            <w:tcW w:w="894" w:type="dxa"/>
          </w:tcPr>
          <w:p w14:paraId="01EA3DFB"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050</w:t>
            </w:r>
          </w:p>
        </w:tc>
        <w:tc>
          <w:tcPr>
            <w:tcW w:w="7478" w:type="dxa"/>
          </w:tcPr>
          <w:p w14:paraId="125867E8"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Ettenähtud osa</w:t>
            </w:r>
          </w:p>
        </w:tc>
      </w:tr>
      <w:tr w:rsidR="009E2F61" w:rsidRPr="00EA79EF" w14:paraId="5A52EFF5" w14:textId="77777777" w:rsidTr="00672D2A">
        <w:tc>
          <w:tcPr>
            <w:tcW w:w="894" w:type="dxa"/>
          </w:tcPr>
          <w:p w14:paraId="0A04E67C"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060</w:t>
            </w:r>
          </w:p>
        </w:tc>
        <w:tc>
          <w:tcPr>
            <w:tcW w:w="7478" w:type="dxa"/>
          </w:tcPr>
          <w:p w14:paraId="790ADC24"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Aktsepteeritud summa ilma üleminekusätteid arvesse võtmata</w:t>
            </w:r>
          </w:p>
          <w:p w14:paraId="30AC3AA7" w14:textId="1CC15994"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Veerus 060 kajastatakse iga instrumendi summat enne üleminekusätete kohaldamist, st korrigeerimiste arvutamise aluseks olevat asjakohast summat.</w:t>
            </w:r>
          </w:p>
        </w:tc>
      </w:tr>
    </w:tbl>
    <w:p w14:paraId="3ACC7B4C" w14:textId="77777777" w:rsidR="009E2F61" w:rsidRPr="00EA79EF" w:rsidRDefault="009E2F61">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9E2F61" w:rsidRPr="00EA79EF" w14:paraId="7044E13E" w14:textId="77777777" w:rsidTr="00672D2A">
        <w:tc>
          <w:tcPr>
            <w:tcW w:w="8490" w:type="dxa"/>
            <w:gridSpan w:val="2"/>
            <w:shd w:val="clear" w:color="auto" w:fill="D9D9D9"/>
          </w:tcPr>
          <w:p w14:paraId="51A2DEA9" w14:textId="77777777" w:rsidR="009E2F61" w:rsidRPr="00EA79EF" w:rsidRDefault="002648B0">
            <w:pPr>
              <w:pStyle w:val="InstructionsText"/>
            </w:pPr>
            <w:r w:rsidRPr="00EA79EF">
              <w:t>Read</w:t>
            </w:r>
          </w:p>
        </w:tc>
      </w:tr>
      <w:tr w:rsidR="009E2F61" w:rsidRPr="00EA79EF" w14:paraId="64C5A293" w14:textId="77777777" w:rsidTr="00672D2A">
        <w:tc>
          <w:tcPr>
            <w:tcW w:w="1012" w:type="dxa"/>
          </w:tcPr>
          <w:p w14:paraId="1D81FE4A"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010</w:t>
            </w:r>
          </w:p>
        </w:tc>
        <w:tc>
          <w:tcPr>
            <w:tcW w:w="7478" w:type="dxa"/>
          </w:tcPr>
          <w:p w14:paraId="1F050C9D" w14:textId="77777777" w:rsidR="009E2F61" w:rsidRPr="00EA79EF" w:rsidRDefault="00C66473">
            <w:pPr>
              <w:pStyle w:val="InstructionsText"/>
              <w:rPr>
                <w:rStyle w:val="FormatvorlageInstructionsTabelleText"/>
                <w:rFonts w:ascii="Times New Roman" w:hAnsi="Times New Roman"/>
                <w:b/>
                <w:sz w:val="24"/>
                <w:u w:val="single"/>
              </w:rPr>
            </w:pPr>
            <w:r w:rsidRPr="00EA79EF">
              <w:rPr>
                <w:rStyle w:val="InstructionsTabelleberschrift"/>
                <w:rFonts w:ascii="Times New Roman" w:hAnsi="Times New Roman"/>
                <w:sz w:val="24"/>
              </w:rPr>
              <w:t>1.</w:t>
            </w:r>
            <w:r w:rsidRPr="00EA79EF">
              <w:rPr>
                <w:rStyle w:val="InstructionsTabelleberschrift"/>
                <w:rFonts w:ascii="Times New Roman" w:hAnsi="Times New Roman"/>
                <w:sz w:val="24"/>
              </w:rPr>
              <w:tab/>
              <w:t>Korrigeerimised kokku</w:t>
            </w:r>
          </w:p>
          <w:p w14:paraId="1FC1B190" w14:textId="40963797" w:rsidR="009E2F61" w:rsidRPr="00EA79EF" w:rsidRDefault="002648B0">
            <w:pPr>
              <w:spacing w:before="0"/>
              <w:rPr>
                <w:rStyle w:val="FormatvorlageInstructionsTabelleText"/>
                <w:rFonts w:ascii="Times New Roman" w:hAnsi="Times New Roman"/>
                <w:bCs w:val="0"/>
                <w:sz w:val="24"/>
              </w:rPr>
            </w:pPr>
            <w:r w:rsidRPr="00EA79EF">
              <w:rPr>
                <w:rStyle w:val="InstructionsTabelleText"/>
                <w:rFonts w:ascii="Times New Roman" w:hAnsi="Times New Roman"/>
                <w:sz w:val="24"/>
              </w:rPr>
              <w:t>Sellel real kajastatakse üleminekusätetest tulenevate eri liiki kapitali korrigeerimiste kogumõju ja kõnealustest korrigeerimistest tulenevat riskiga kaalutud vara.</w:t>
            </w:r>
          </w:p>
        </w:tc>
      </w:tr>
      <w:tr w:rsidR="009E2F61" w:rsidRPr="00EA79EF" w14:paraId="365722CC" w14:textId="77777777" w:rsidTr="00672D2A">
        <w:tc>
          <w:tcPr>
            <w:tcW w:w="1012" w:type="dxa"/>
          </w:tcPr>
          <w:p w14:paraId="0CFAC343"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 xml:space="preserve">020 </w:t>
            </w:r>
          </w:p>
        </w:tc>
        <w:tc>
          <w:tcPr>
            <w:tcW w:w="7478" w:type="dxa"/>
          </w:tcPr>
          <w:p w14:paraId="0B219D5C" w14:textId="77777777" w:rsidR="009E2F61" w:rsidRPr="00EA79EF" w:rsidRDefault="002648B0">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1.1</w:t>
            </w:r>
            <w:r w:rsidRPr="00EA79EF">
              <w:rPr>
                <w:rStyle w:val="InstructionsTabelleberschrift"/>
                <w:rFonts w:ascii="Times New Roman" w:hAnsi="Times New Roman"/>
                <w:sz w:val="24"/>
              </w:rPr>
              <w:tab/>
              <w:t>Instrumendid, mille suhtes ajutiselt kohaldatakse varasemalt kehtinud nõudeid</w:t>
            </w:r>
          </w:p>
          <w:p w14:paraId="239E98DB" w14:textId="5DDF77DE" w:rsidR="009E2F61" w:rsidRPr="00EA79EF" w:rsidRDefault="002648B0">
            <w:pPr>
              <w:spacing w:before="0"/>
              <w:rPr>
                <w:rStyle w:val="InstructionsTabelleText"/>
                <w:rFonts w:ascii="Times New Roman" w:hAnsi="Times New Roman"/>
                <w:sz w:val="24"/>
              </w:rPr>
            </w:pPr>
            <w:r w:rsidRPr="00EA79EF">
              <w:rPr>
                <w:rStyle w:val="InstructionsTabelleText"/>
                <w:rFonts w:ascii="Times New Roman" w:hAnsi="Times New Roman"/>
                <w:sz w:val="24"/>
              </w:rPr>
              <w:t>Kapitalinõuete määruse artiklid 483–491</w:t>
            </w:r>
          </w:p>
          <w:p w14:paraId="165AD983" w14:textId="77777777" w:rsidR="009E2F61" w:rsidRPr="00EA79EF" w:rsidRDefault="002648B0">
            <w:pPr>
              <w:spacing w:before="0"/>
              <w:rPr>
                <w:rStyle w:val="FormatvorlageInstructionsTabelleText"/>
                <w:rFonts w:ascii="Times New Roman" w:hAnsi="Times New Roman"/>
                <w:sz w:val="24"/>
              </w:rPr>
            </w:pPr>
            <w:r w:rsidRPr="00EA79EF">
              <w:rPr>
                <w:rStyle w:val="InstructionsTabelleText"/>
                <w:rFonts w:ascii="Times New Roman" w:hAnsi="Times New Roman"/>
                <w:sz w:val="24"/>
              </w:rPr>
              <w:t>Sellel real kajastatakse eri liiki omavahenditesse kuuluvate selliste instrumentide kogumõju, mille suhtes tulenevalt üleminekusätetest ajutiselt kohaldatakse varasemalt kehtinud nõudeid.</w:t>
            </w:r>
          </w:p>
        </w:tc>
      </w:tr>
      <w:tr w:rsidR="009E2F61" w:rsidRPr="00EA79EF" w14:paraId="6F18E2C8" w14:textId="77777777" w:rsidTr="00672D2A">
        <w:tc>
          <w:tcPr>
            <w:tcW w:w="1012" w:type="dxa"/>
          </w:tcPr>
          <w:p w14:paraId="47DECC64"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030</w:t>
            </w:r>
          </w:p>
        </w:tc>
        <w:tc>
          <w:tcPr>
            <w:tcW w:w="7478" w:type="dxa"/>
          </w:tcPr>
          <w:p w14:paraId="495401D4" w14:textId="77777777" w:rsidR="009E2F61" w:rsidRPr="00EA79EF" w:rsidRDefault="002648B0">
            <w:pPr>
              <w:pStyle w:val="InstructionsText"/>
              <w:rPr>
                <w:rStyle w:val="InstructionsTabelleText"/>
                <w:rFonts w:ascii="Times New Roman" w:hAnsi="Times New Roman"/>
                <w:b/>
                <w:sz w:val="24"/>
                <w:u w:val="single"/>
              </w:rPr>
            </w:pPr>
            <w:r w:rsidRPr="00EA79EF">
              <w:rPr>
                <w:rStyle w:val="InstructionsTabelleberschrift"/>
                <w:rFonts w:ascii="Times New Roman" w:hAnsi="Times New Roman"/>
                <w:sz w:val="24"/>
              </w:rPr>
              <w:t>1.1.1</w:t>
            </w:r>
            <w:r w:rsidRPr="00EA79EF">
              <w:rPr>
                <w:rStyle w:val="InstructionsTabelleberschrift"/>
                <w:rFonts w:ascii="Times New Roman" w:hAnsi="Times New Roman"/>
                <w:sz w:val="24"/>
              </w:rPr>
              <w:tab/>
              <w:t>Instrumendid, mille suhtes ajutiselt kohaldatakse varasemalt kehtinud nõudeid: instrumendid, mis on riigiabi</w:t>
            </w:r>
          </w:p>
          <w:p w14:paraId="36D6F244" w14:textId="77777777" w:rsidR="009E2F61" w:rsidRPr="00EA79EF" w:rsidRDefault="002648B0">
            <w:pPr>
              <w:spacing w:before="0"/>
              <w:rPr>
                <w:rStyle w:val="InstructionsTabelleberschrift"/>
                <w:rFonts w:ascii="Times New Roman" w:hAnsi="Times New Roman"/>
                <w:sz w:val="24"/>
              </w:rPr>
            </w:pPr>
            <w:r w:rsidRPr="00EA79EF">
              <w:rPr>
                <w:rStyle w:val="InstructionsTabelleText"/>
                <w:rFonts w:ascii="Times New Roman" w:hAnsi="Times New Roman"/>
                <w:sz w:val="24"/>
              </w:rPr>
              <w:t>Kapitalinõuete määruse artikkel 483</w:t>
            </w:r>
          </w:p>
        </w:tc>
      </w:tr>
      <w:tr w:rsidR="009E2F61" w:rsidRPr="00EA79EF" w14:paraId="0856E89F" w14:textId="77777777" w:rsidTr="00672D2A">
        <w:tc>
          <w:tcPr>
            <w:tcW w:w="1012" w:type="dxa"/>
          </w:tcPr>
          <w:p w14:paraId="28C108D2"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040</w:t>
            </w:r>
          </w:p>
        </w:tc>
        <w:tc>
          <w:tcPr>
            <w:tcW w:w="7478" w:type="dxa"/>
          </w:tcPr>
          <w:p w14:paraId="107C2500" w14:textId="77777777" w:rsidR="009E2F61" w:rsidRPr="00EA79EF" w:rsidRDefault="002648B0">
            <w:pPr>
              <w:pStyle w:val="InstructionsText"/>
              <w:rPr>
                <w:rStyle w:val="InstructionsTabelleText"/>
                <w:rFonts w:ascii="Times New Roman" w:hAnsi="Times New Roman"/>
                <w:b/>
                <w:sz w:val="24"/>
                <w:u w:val="single"/>
              </w:rPr>
            </w:pPr>
            <w:r w:rsidRPr="00EA79EF">
              <w:rPr>
                <w:rStyle w:val="InstructionsTabelleberschrift"/>
                <w:rFonts w:ascii="Times New Roman" w:hAnsi="Times New Roman"/>
                <w:sz w:val="24"/>
              </w:rPr>
              <w:t>1.1.1.1</w:t>
            </w:r>
            <w:r w:rsidRPr="00EA79EF">
              <w:rPr>
                <w:rStyle w:val="InstructionsTabelleberschrift"/>
                <w:rFonts w:ascii="Times New Roman" w:hAnsi="Times New Roman"/>
                <w:sz w:val="24"/>
              </w:rPr>
              <w:tab/>
              <w:t>Instrumendid, mis kvalifitseerusid vastavalt direktiivile 2006/48/EÜ omavahenditena</w:t>
            </w:r>
          </w:p>
          <w:p w14:paraId="05A43A22" w14:textId="3E4A0182" w:rsidR="009E2F61" w:rsidRPr="00EA79EF" w:rsidRDefault="00167619">
            <w:pPr>
              <w:pStyle w:val="InstructionsText"/>
              <w:rPr>
                <w:bCs/>
              </w:rPr>
            </w:pPr>
            <w:r w:rsidRPr="00EA79EF">
              <w:rPr>
                <w:rStyle w:val="InstructionsTabelleText"/>
                <w:rFonts w:ascii="Times New Roman" w:hAnsi="Times New Roman"/>
                <w:sz w:val="24"/>
              </w:rPr>
              <w:lastRenderedPageBreak/>
              <w:t>Kapitalinõuete määruse artikli 483 lõiked 1, 2, 4 ja 6</w:t>
            </w:r>
          </w:p>
        </w:tc>
      </w:tr>
      <w:tr w:rsidR="009E2F61" w:rsidRPr="00EA79EF" w14:paraId="2178D9EA" w14:textId="77777777" w:rsidTr="00672D2A">
        <w:tc>
          <w:tcPr>
            <w:tcW w:w="1012" w:type="dxa"/>
          </w:tcPr>
          <w:p w14:paraId="0926CD11"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050</w:t>
            </w:r>
          </w:p>
        </w:tc>
        <w:tc>
          <w:tcPr>
            <w:tcW w:w="7478" w:type="dxa"/>
          </w:tcPr>
          <w:p w14:paraId="3095CC95" w14:textId="77777777" w:rsidR="009E2F61" w:rsidRPr="00EA79EF" w:rsidRDefault="002648B0">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1.1.1.2</w:t>
            </w:r>
            <w:r w:rsidRPr="00EA79EF">
              <w:rPr>
                <w:rStyle w:val="InstructionsTabelleberschrift"/>
                <w:rFonts w:ascii="Times New Roman" w:hAnsi="Times New Roman"/>
                <w:sz w:val="24"/>
              </w:rPr>
              <w:tab/>
              <w:t>Instrumendid, mille on emiteerinud krediidiasutused ja investeerimisühingud, kes on asutatud sellises liikmesriigis, kus rakendatakse majanduse kohandamise programmi</w:t>
            </w:r>
          </w:p>
          <w:p w14:paraId="7DD64DF0" w14:textId="54882EB4" w:rsidR="009E2F61" w:rsidRPr="00EA79EF" w:rsidRDefault="00167619">
            <w:pPr>
              <w:spacing w:before="0"/>
              <w:rPr>
                <w:rFonts w:ascii="Times New Roman" w:hAnsi="Times New Roman"/>
                <w:b/>
                <w:bCs/>
                <w:sz w:val="24"/>
              </w:rPr>
            </w:pPr>
            <w:r w:rsidRPr="00EA79EF">
              <w:rPr>
                <w:rStyle w:val="InstructionsTabelleText"/>
                <w:rFonts w:ascii="Times New Roman" w:hAnsi="Times New Roman"/>
                <w:sz w:val="24"/>
              </w:rPr>
              <w:t>Kapitalinõuete määruse artikli 483 lõiked 1, 3, 5, 7 ja 8</w:t>
            </w:r>
          </w:p>
        </w:tc>
      </w:tr>
      <w:tr w:rsidR="009E2F61" w:rsidRPr="00EA79EF" w14:paraId="7A18B9EA" w14:textId="77777777" w:rsidTr="00672D2A">
        <w:tc>
          <w:tcPr>
            <w:tcW w:w="1012" w:type="dxa"/>
          </w:tcPr>
          <w:p w14:paraId="344CA4E0"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060</w:t>
            </w:r>
          </w:p>
        </w:tc>
        <w:tc>
          <w:tcPr>
            <w:tcW w:w="7478" w:type="dxa"/>
          </w:tcPr>
          <w:p w14:paraId="7B5DE80F" w14:textId="77777777" w:rsidR="009E2F61" w:rsidRPr="00EA79EF" w:rsidRDefault="002648B0">
            <w:pPr>
              <w:spacing w:before="0"/>
              <w:rPr>
                <w:rStyle w:val="InstructionsTabelleText"/>
                <w:rFonts w:ascii="Times New Roman" w:hAnsi="Times New Roman"/>
                <w:b/>
                <w:bCs/>
                <w:sz w:val="24"/>
                <w:u w:val="single"/>
              </w:rPr>
            </w:pPr>
            <w:r w:rsidRPr="00EA79EF">
              <w:rPr>
                <w:rStyle w:val="InstructionsTabelleberschrift"/>
                <w:rFonts w:ascii="Times New Roman" w:hAnsi="Times New Roman"/>
                <w:sz w:val="24"/>
              </w:rPr>
              <w:t>1.1.2</w:t>
            </w:r>
            <w:r w:rsidRPr="00EA79EF">
              <w:rPr>
                <w:rStyle w:val="InstructionsTabelleberschrift"/>
                <w:rFonts w:ascii="Times New Roman" w:hAnsi="Times New Roman"/>
                <w:sz w:val="24"/>
              </w:rPr>
              <w:tab/>
              <w:t>Instrumendid, mis ei ole riigiabi</w:t>
            </w:r>
          </w:p>
          <w:p w14:paraId="5C9C7A9D" w14:textId="00B06800" w:rsidR="009E2F61" w:rsidRPr="00EA79EF" w:rsidRDefault="002648B0">
            <w:pPr>
              <w:spacing w:before="0"/>
              <w:rPr>
                <w:rFonts w:ascii="Times New Roman" w:hAnsi="Times New Roman"/>
                <w:b/>
                <w:bCs/>
                <w:sz w:val="24"/>
              </w:rPr>
            </w:pPr>
            <w:r w:rsidRPr="00EA79EF">
              <w:rPr>
                <w:rStyle w:val="InstructionsTabelleText"/>
                <w:rFonts w:ascii="Times New Roman" w:hAnsi="Times New Roman"/>
                <w:sz w:val="24"/>
              </w:rPr>
              <w:t>Kajastatav summa saadakse tabeli CA5.2 veerust 060.</w:t>
            </w:r>
          </w:p>
        </w:tc>
      </w:tr>
      <w:tr w:rsidR="009E2F61" w:rsidRPr="00EA79EF" w14:paraId="13629F97" w14:textId="77777777" w:rsidTr="00672D2A">
        <w:tc>
          <w:tcPr>
            <w:tcW w:w="1012" w:type="dxa"/>
          </w:tcPr>
          <w:p w14:paraId="21A140E4"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070</w:t>
            </w:r>
          </w:p>
        </w:tc>
        <w:tc>
          <w:tcPr>
            <w:tcW w:w="7478" w:type="dxa"/>
          </w:tcPr>
          <w:p w14:paraId="42434079" w14:textId="77777777" w:rsidR="009E2F61" w:rsidRPr="00EA79EF" w:rsidRDefault="002648B0">
            <w:pPr>
              <w:pStyle w:val="InstructionsText"/>
              <w:rPr>
                <w:rStyle w:val="InstructionsTabelleText"/>
                <w:rFonts w:ascii="Times New Roman" w:hAnsi="Times New Roman"/>
                <w:b/>
                <w:sz w:val="24"/>
                <w:u w:val="single"/>
              </w:rPr>
            </w:pPr>
            <w:r w:rsidRPr="00EA79EF">
              <w:rPr>
                <w:rStyle w:val="InstructionsTabelleberschrift"/>
                <w:rFonts w:ascii="Times New Roman" w:hAnsi="Times New Roman"/>
                <w:sz w:val="24"/>
              </w:rPr>
              <w:t>1.2</w:t>
            </w:r>
            <w:r w:rsidRPr="00EA79EF">
              <w:rPr>
                <w:rStyle w:val="InstructionsTabelleberschrift"/>
                <w:rFonts w:ascii="Times New Roman" w:hAnsi="Times New Roman"/>
                <w:sz w:val="24"/>
              </w:rPr>
              <w:tab/>
              <w:t>Vähemusosalused ja samaväärsed omavahendid</w:t>
            </w:r>
          </w:p>
          <w:p w14:paraId="290D2D09" w14:textId="0A9273FD" w:rsidR="009E2F61" w:rsidRPr="00EA79EF" w:rsidRDefault="002648B0">
            <w:pPr>
              <w:spacing w:before="0"/>
              <w:rPr>
                <w:rStyle w:val="InstructionsTabelleText"/>
                <w:rFonts w:ascii="Times New Roman" w:hAnsi="Times New Roman"/>
                <w:sz w:val="24"/>
              </w:rPr>
            </w:pPr>
            <w:r w:rsidRPr="00EA79EF">
              <w:rPr>
                <w:rStyle w:val="InstructionsTabelleText"/>
                <w:rFonts w:ascii="Times New Roman" w:hAnsi="Times New Roman"/>
                <w:sz w:val="24"/>
              </w:rPr>
              <w:t>Kapitalinõuete määruse artiklid 479 ja 480</w:t>
            </w:r>
          </w:p>
          <w:p w14:paraId="79858C41" w14:textId="77777777" w:rsidR="009E2F61" w:rsidRPr="00EA79EF" w:rsidRDefault="00FC1030">
            <w:pPr>
              <w:spacing w:before="0"/>
              <w:rPr>
                <w:rStyle w:val="InstructionsTabelleText"/>
                <w:rFonts w:ascii="Times New Roman" w:hAnsi="Times New Roman"/>
                <w:sz w:val="24"/>
              </w:rPr>
            </w:pPr>
            <w:r w:rsidRPr="00EA79EF">
              <w:rPr>
                <w:rStyle w:val="InstructionsTabelleText"/>
                <w:rFonts w:ascii="Times New Roman" w:hAnsi="Times New Roman"/>
                <w:sz w:val="24"/>
              </w:rPr>
              <w:t>Sellel real kajastatakse üleminekusätete mõju vähemusosalustele, mida aktsepteeritakse esimese taseme põhiomavahenditena, kvalifitseeruvatele esimese taseme omavahenditesse kuuluvatele instrumentidele, mida aktsepteeritakse konsolideeritud täiendavate esimese taseme omavahenditena, ja kvalifitseeruvatele omavahenditele, mida aktsepteeritakse konsolideeritud teise taseme omaahenditena.</w:t>
            </w:r>
          </w:p>
        </w:tc>
      </w:tr>
      <w:tr w:rsidR="009E2F61" w:rsidRPr="00EA79EF" w14:paraId="1C69F74B" w14:textId="77777777" w:rsidTr="00672D2A">
        <w:tc>
          <w:tcPr>
            <w:tcW w:w="1012" w:type="dxa"/>
          </w:tcPr>
          <w:p w14:paraId="49910EA4"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080</w:t>
            </w:r>
          </w:p>
        </w:tc>
        <w:tc>
          <w:tcPr>
            <w:tcW w:w="7478" w:type="dxa"/>
          </w:tcPr>
          <w:p w14:paraId="5CEB788D" w14:textId="77777777" w:rsidR="009E2F61" w:rsidRPr="00EA79EF" w:rsidRDefault="002648B0">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1.2.1</w:t>
            </w:r>
            <w:r w:rsidRPr="00EA79EF">
              <w:rPr>
                <w:rStyle w:val="InstructionsTabelleberschrift"/>
                <w:rFonts w:ascii="Times New Roman" w:hAnsi="Times New Roman"/>
                <w:sz w:val="24"/>
              </w:rPr>
              <w:tab/>
              <w:t>Kapitaliinstrumendid ja kirjed, mis ei kvalifitseeru vähemusosalusena</w:t>
            </w:r>
          </w:p>
          <w:p w14:paraId="507CA44B" w14:textId="2F7855ED" w:rsidR="009E2F61" w:rsidRPr="00EA79EF" w:rsidRDefault="002648B0">
            <w:pPr>
              <w:pStyle w:val="InstructionsText"/>
              <w:rPr>
                <w:rStyle w:val="InstructionsTabelleText"/>
                <w:rFonts w:ascii="Times New Roman" w:hAnsi="Times New Roman"/>
                <w:bCs/>
                <w:sz w:val="24"/>
              </w:rPr>
            </w:pPr>
            <w:r w:rsidRPr="00EA79EF">
              <w:rPr>
                <w:rStyle w:val="InstructionsTabelleText"/>
                <w:rFonts w:ascii="Times New Roman" w:hAnsi="Times New Roman"/>
                <w:sz w:val="24"/>
              </w:rPr>
              <w:t>Kapitalinõuete määruse artikkel 479</w:t>
            </w:r>
          </w:p>
          <w:p w14:paraId="58B7C0BD" w14:textId="77777777" w:rsidR="009E2F61" w:rsidRPr="00EA79EF" w:rsidRDefault="002648B0">
            <w:pPr>
              <w:pStyle w:val="InstructionsText"/>
              <w:rPr>
                <w:rStyle w:val="InstructionsTabelleText"/>
                <w:rFonts w:ascii="Times New Roman" w:hAnsi="Times New Roman"/>
                <w:bCs/>
                <w:sz w:val="24"/>
              </w:rPr>
            </w:pPr>
            <w:r w:rsidRPr="00EA79EF">
              <w:rPr>
                <w:rStyle w:val="InstructionsTabelleText"/>
                <w:rFonts w:ascii="Times New Roman" w:hAnsi="Times New Roman"/>
                <w:sz w:val="24"/>
              </w:rPr>
              <w:t xml:space="preserve">Selle rea veerus 060 kajastatav summa on summa, mis varasemalt kehtinud sätete kohaselt kvalifitseerub konsolideeritud reservidena. </w:t>
            </w:r>
          </w:p>
        </w:tc>
      </w:tr>
      <w:tr w:rsidR="009E2F61" w:rsidRPr="00EA79EF" w14:paraId="6D9F8A1B" w14:textId="77777777" w:rsidTr="00672D2A">
        <w:tc>
          <w:tcPr>
            <w:tcW w:w="1012" w:type="dxa"/>
          </w:tcPr>
          <w:p w14:paraId="2840A98D"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090</w:t>
            </w:r>
          </w:p>
        </w:tc>
        <w:tc>
          <w:tcPr>
            <w:tcW w:w="7478" w:type="dxa"/>
          </w:tcPr>
          <w:p w14:paraId="53B54DA1" w14:textId="77777777" w:rsidR="009E2F61" w:rsidRPr="00EA79EF" w:rsidRDefault="002648B0">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1.2.2</w:t>
            </w:r>
            <w:r w:rsidRPr="00EA79EF">
              <w:rPr>
                <w:rStyle w:val="InstructionsTabelleberschrift"/>
                <w:rFonts w:ascii="Times New Roman" w:hAnsi="Times New Roman"/>
                <w:sz w:val="24"/>
              </w:rPr>
              <w:tab/>
              <w:t>Üleminekusätetest tulenev vähemusosaluste arvesse võtmine konsolideeritud omavahendites</w:t>
            </w:r>
          </w:p>
          <w:p w14:paraId="6D6FF74C" w14:textId="36854019"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artiklid 84 ja 480</w:t>
            </w:r>
          </w:p>
          <w:p w14:paraId="7B6F0854" w14:textId="77777777" w:rsidR="009E2F61" w:rsidRPr="00EA79EF" w:rsidRDefault="002648B0">
            <w:pPr>
              <w:pStyle w:val="InstructionsText"/>
              <w:rPr>
                <w:rStyle w:val="InstructionsTabelleberschrift"/>
                <w:rFonts w:ascii="Times New Roman" w:hAnsi="Times New Roman"/>
                <w:b w:val="0"/>
                <w:bCs w:val="0"/>
                <w:sz w:val="24"/>
                <w:u w:val="none"/>
              </w:rPr>
            </w:pPr>
            <w:r w:rsidRPr="00EA79EF">
              <w:rPr>
                <w:rStyle w:val="InstructionsTabelleText"/>
                <w:rFonts w:ascii="Times New Roman" w:hAnsi="Times New Roman"/>
                <w:sz w:val="24"/>
              </w:rPr>
              <w:t>Selle rea veerus 060 kajastav summa on aktsepteeritud summa ilma üleminekusätteid arvesse võtmata.</w:t>
            </w:r>
          </w:p>
        </w:tc>
      </w:tr>
      <w:tr w:rsidR="009E2F61" w:rsidRPr="00EA79EF" w14:paraId="5AC846B3" w14:textId="77777777" w:rsidTr="00672D2A">
        <w:tc>
          <w:tcPr>
            <w:tcW w:w="1012" w:type="dxa"/>
          </w:tcPr>
          <w:p w14:paraId="1C8216EF"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091</w:t>
            </w:r>
          </w:p>
        </w:tc>
        <w:tc>
          <w:tcPr>
            <w:tcW w:w="7478" w:type="dxa"/>
          </w:tcPr>
          <w:p w14:paraId="45B6A2AB"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1.2.3</w:t>
            </w:r>
            <w:r w:rsidRPr="00EA79EF">
              <w:rPr>
                <w:rStyle w:val="InstructionsTabelleberschrift"/>
                <w:rFonts w:ascii="Times New Roman" w:hAnsi="Times New Roman"/>
                <w:sz w:val="24"/>
              </w:rPr>
              <w:tab/>
              <w:t>Üleminekusätetest tulenev kvalifitseeruvate täiendavate esimese taseme omavahendite arvesse võtmine konsolideeritud omavahendites</w:t>
            </w:r>
          </w:p>
          <w:p w14:paraId="0A8B5DC8" w14:textId="30F8DCDB"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artiklid 85 ja 480</w:t>
            </w:r>
          </w:p>
          <w:p w14:paraId="1F99651A"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kajastav summa on aktsepteeritud summa ilma üleminekusätteid arvesse võtmata.</w:t>
            </w:r>
          </w:p>
        </w:tc>
      </w:tr>
      <w:tr w:rsidR="009E2F61" w:rsidRPr="00EA79EF" w14:paraId="004C7784" w14:textId="77777777" w:rsidTr="00672D2A">
        <w:tc>
          <w:tcPr>
            <w:tcW w:w="1012" w:type="dxa"/>
          </w:tcPr>
          <w:p w14:paraId="504D19F7"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092</w:t>
            </w:r>
          </w:p>
        </w:tc>
        <w:tc>
          <w:tcPr>
            <w:tcW w:w="7478" w:type="dxa"/>
          </w:tcPr>
          <w:p w14:paraId="38EA09DF"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1.2.4</w:t>
            </w:r>
            <w:r w:rsidRPr="00EA79EF">
              <w:rPr>
                <w:rStyle w:val="InstructionsTabelleberschrift"/>
                <w:rFonts w:ascii="Times New Roman" w:hAnsi="Times New Roman"/>
                <w:sz w:val="24"/>
              </w:rPr>
              <w:tab/>
              <w:t>Üleminekusätetest tulenev kvalifitseeruvate teise taseme omavahendite arvesse võtmine konsolideeritud omavahendites</w:t>
            </w:r>
          </w:p>
          <w:p w14:paraId="0589947F" w14:textId="563D9094"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artiklid 87 ja 480</w:t>
            </w:r>
          </w:p>
          <w:p w14:paraId="0A126F82"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kajastav summa on aktsepteeritud summa ilma üleminekusätteid arvesse võtmata.</w:t>
            </w:r>
          </w:p>
        </w:tc>
      </w:tr>
      <w:tr w:rsidR="009E2F61" w:rsidRPr="00EA79EF" w14:paraId="52B335DF" w14:textId="77777777" w:rsidTr="00672D2A">
        <w:tc>
          <w:tcPr>
            <w:tcW w:w="1012" w:type="dxa"/>
          </w:tcPr>
          <w:p w14:paraId="1091B9A7"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100</w:t>
            </w:r>
          </w:p>
        </w:tc>
        <w:tc>
          <w:tcPr>
            <w:tcW w:w="7478" w:type="dxa"/>
          </w:tcPr>
          <w:p w14:paraId="418C0613" w14:textId="77777777" w:rsidR="009E2F61" w:rsidRPr="00EA79EF" w:rsidRDefault="002648B0">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1.3</w:t>
            </w:r>
            <w:r w:rsidRPr="00EA79EF">
              <w:rPr>
                <w:rStyle w:val="InstructionsTabelleberschrift"/>
                <w:rFonts w:ascii="Times New Roman" w:hAnsi="Times New Roman"/>
                <w:sz w:val="24"/>
              </w:rPr>
              <w:tab/>
              <w:t>Muud üleminekusätetest tulenevad korrigeerimised</w:t>
            </w:r>
          </w:p>
          <w:p w14:paraId="33D1D6E8" w14:textId="12E06180" w:rsidR="009E2F61" w:rsidRPr="00EA79EF" w:rsidRDefault="002648B0">
            <w:pPr>
              <w:spacing w:before="0"/>
              <w:rPr>
                <w:rStyle w:val="InstructionsTabelleText"/>
                <w:rFonts w:ascii="Times New Roman" w:hAnsi="Times New Roman"/>
                <w:sz w:val="24"/>
              </w:rPr>
            </w:pPr>
            <w:r w:rsidRPr="00EA79EF">
              <w:rPr>
                <w:rStyle w:val="InstructionsTabelleText"/>
                <w:rFonts w:ascii="Times New Roman" w:hAnsi="Times New Roman"/>
                <w:sz w:val="24"/>
              </w:rPr>
              <w:t>Kapitalinõuete määruse artiklid 467–478 ja 481</w:t>
            </w:r>
          </w:p>
          <w:p w14:paraId="142E63B1" w14:textId="77777777" w:rsidR="009E2F61" w:rsidRPr="00EA79EF" w:rsidRDefault="002648B0">
            <w:pPr>
              <w:spacing w:before="0"/>
              <w:rPr>
                <w:rStyle w:val="InstructionsTabelleText"/>
                <w:rFonts w:ascii="Times New Roman" w:hAnsi="Times New Roman"/>
                <w:sz w:val="24"/>
              </w:rPr>
            </w:pPr>
            <w:r w:rsidRPr="00EA79EF">
              <w:rPr>
                <w:rStyle w:val="InstructionsTabelleText"/>
                <w:rFonts w:ascii="Times New Roman" w:hAnsi="Times New Roman"/>
                <w:sz w:val="24"/>
              </w:rPr>
              <w:t xml:space="preserve">Sellel real kajastatakse üleminekusätetest tulenevate korrigeerimiste kogumõju eri liiki omavahenditest tehtavatele mahaarvamistele, realiseerimata kasumile ja kahjumile ning täiendavatele filtritele ja </w:t>
            </w:r>
            <w:r w:rsidRPr="00EA79EF">
              <w:rPr>
                <w:rStyle w:val="InstructionsTabelleText"/>
                <w:rFonts w:ascii="Times New Roman" w:hAnsi="Times New Roman"/>
                <w:sz w:val="24"/>
              </w:rPr>
              <w:lastRenderedPageBreak/>
              <w:t>mahaarvamistele ning kõnealustest korrigeerimistest tulenevat riskiga kaalutud vara.</w:t>
            </w:r>
          </w:p>
        </w:tc>
      </w:tr>
      <w:tr w:rsidR="009E2F61" w:rsidRPr="00EA79EF" w14:paraId="6E7E06DF" w14:textId="77777777" w:rsidTr="00672D2A">
        <w:tc>
          <w:tcPr>
            <w:tcW w:w="1012" w:type="dxa"/>
          </w:tcPr>
          <w:p w14:paraId="40268B2C"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110</w:t>
            </w:r>
          </w:p>
        </w:tc>
        <w:tc>
          <w:tcPr>
            <w:tcW w:w="7478" w:type="dxa"/>
          </w:tcPr>
          <w:p w14:paraId="21B5E4B0" w14:textId="77777777" w:rsidR="009E2F61" w:rsidRPr="00EA79EF" w:rsidRDefault="002648B0">
            <w:pPr>
              <w:pStyle w:val="InstructionsText"/>
              <w:rPr>
                <w:rStyle w:val="InstructionsTabelleText"/>
                <w:rFonts w:ascii="Times New Roman" w:hAnsi="Times New Roman"/>
                <w:b/>
                <w:sz w:val="24"/>
                <w:u w:val="single"/>
              </w:rPr>
            </w:pPr>
            <w:r w:rsidRPr="00EA79EF">
              <w:rPr>
                <w:rStyle w:val="InstructionsTabelleberschrift"/>
                <w:rFonts w:ascii="Times New Roman" w:hAnsi="Times New Roman"/>
                <w:sz w:val="24"/>
              </w:rPr>
              <w:t>1.3.1</w:t>
            </w:r>
            <w:r w:rsidRPr="00EA79EF">
              <w:rPr>
                <w:rStyle w:val="InstructionsTabelleberschrift"/>
                <w:rFonts w:ascii="Times New Roman" w:hAnsi="Times New Roman"/>
                <w:sz w:val="24"/>
              </w:rPr>
              <w:tab/>
              <w:t>Realiseerimata kasum ja kahjum</w:t>
            </w:r>
          </w:p>
          <w:p w14:paraId="5A12F546" w14:textId="450915E9" w:rsidR="009E2F61" w:rsidRPr="00EA79EF" w:rsidRDefault="002648B0">
            <w:pPr>
              <w:spacing w:before="0"/>
              <w:rPr>
                <w:rStyle w:val="InstructionsTabelleText"/>
                <w:rFonts w:ascii="Times New Roman" w:hAnsi="Times New Roman"/>
                <w:sz w:val="24"/>
              </w:rPr>
            </w:pPr>
            <w:r w:rsidRPr="00EA79EF">
              <w:rPr>
                <w:rStyle w:val="InstructionsTabelleText"/>
                <w:rFonts w:ascii="Times New Roman" w:hAnsi="Times New Roman"/>
                <w:sz w:val="24"/>
              </w:rPr>
              <w:t>Kapitalinõuete määruse artiklid 467 ja 468</w:t>
            </w:r>
          </w:p>
          <w:p w14:paraId="24586742" w14:textId="089A5E25" w:rsidR="009E2F61" w:rsidRPr="00EA79EF" w:rsidRDefault="002648B0">
            <w:pPr>
              <w:spacing w:before="0"/>
              <w:rPr>
                <w:rStyle w:val="InstructionsTabelleText"/>
                <w:rFonts w:ascii="Times New Roman" w:hAnsi="Times New Roman"/>
                <w:sz w:val="24"/>
              </w:rPr>
            </w:pPr>
            <w:r w:rsidRPr="00EA79EF">
              <w:rPr>
                <w:rStyle w:val="InstructionsTabelleText"/>
                <w:rFonts w:ascii="Times New Roman" w:hAnsi="Times New Roman"/>
                <w:sz w:val="24"/>
              </w:rPr>
              <w:t>Sellel real kajastatakse üleminekusätete kogumõju õiglases väärtuses mõõdetud realiseerimata kasumile ja kahjumile.</w:t>
            </w:r>
          </w:p>
        </w:tc>
      </w:tr>
      <w:tr w:rsidR="009E2F61" w:rsidRPr="00EA79EF" w14:paraId="660BE7EE" w14:textId="77777777" w:rsidTr="00672D2A">
        <w:tc>
          <w:tcPr>
            <w:tcW w:w="1012" w:type="dxa"/>
          </w:tcPr>
          <w:p w14:paraId="73DA862E"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120</w:t>
            </w:r>
          </w:p>
        </w:tc>
        <w:tc>
          <w:tcPr>
            <w:tcW w:w="7478" w:type="dxa"/>
          </w:tcPr>
          <w:p w14:paraId="215A8594"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1.3.1.1</w:t>
            </w:r>
            <w:r w:rsidRPr="00EA79EF">
              <w:rPr>
                <w:rStyle w:val="InstructionsTabelleberschrift"/>
                <w:rFonts w:ascii="Times New Roman" w:hAnsi="Times New Roman"/>
                <w:sz w:val="24"/>
              </w:rPr>
              <w:tab/>
              <w:t>Realiseerimata kasum</w:t>
            </w:r>
          </w:p>
          <w:p w14:paraId="28C343C7" w14:textId="251A6465"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468 lõige 1</w:t>
            </w:r>
          </w:p>
        </w:tc>
      </w:tr>
      <w:tr w:rsidR="009E2F61" w:rsidRPr="00EA79EF" w14:paraId="0499E855" w14:textId="77777777" w:rsidTr="00672D2A">
        <w:tc>
          <w:tcPr>
            <w:tcW w:w="1012" w:type="dxa"/>
          </w:tcPr>
          <w:p w14:paraId="71CD8FF7"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130</w:t>
            </w:r>
          </w:p>
        </w:tc>
        <w:tc>
          <w:tcPr>
            <w:tcW w:w="7478" w:type="dxa"/>
          </w:tcPr>
          <w:p w14:paraId="7618F641"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1.3.1.2</w:t>
            </w:r>
            <w:r w:rsidRPr="00EA79EF">
              <w:rPr>
                <w:rStyle w:val="InstructionsTabelleberschrift"/>
                <w:rFonts w:ascii="Times New Roman" w:hAnsi="Times New Roman"/>
                <w:sz w:val="24"/>
              </w:rPr>
              <w:tab/>
              <w:t>Realiseerimata kahjum</w:t>
            </w:r>
          </w:p>
          <w:p w14:paraId="36AC21D0" w14:textId="008A3DF4"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467 lõige 1</w:t>
            </w:r>
          </w:p>
        </w:tc>
      </w:tr>
      <w:tr w:rsidR="009E2F61" w:rsidRPr="00EA79EF" w14:paraId="7EC2F160" w14:textId="77777777" w:rsidTr="00672D2A">
        <w:tc>
          <w:tcPr>
            <w:tcW w:w="1012" w:type="dxa"/>
          </w:tcPr>
          <w:p w14:paraId="1F72A819" w14:textId="77777777" w:rsidR="009E2F61" w:rsidRPr="00EA79EF" w:rsidRDefault="00E06628">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133</w:t>
            </w:r>
          </w:p>
        </w:tc>
        <w:tc>
          <w:tcPr>
            <w:tcW w:w="7478" w:type="dxa"/>
          </w:tcPr>
          <w:p w14:paraId="0CA788CC" w14:textId="77777777" w:rsidR="009E2F61" w:rsidRPr="00EA79EF" w:rsidRDefault="00E0662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1.3.1.3</w:t>
            </w:r>
            <w:r w:rsidRPr="00EA79EF">
              <w:rPr>
                <w:rStyle w:val="InstructionsTabelleberschrift"/>
                <w:rFonts w:ascii="Times New Roman" w:hAnsi="Times New Roman"/>
                <w:sz w:val="24"/>
              </w:rPr>
              <w:tab/>
              <w:t>Realiseerimata kasum keskvalitsuste vastu olevatest nõuetest, mis kuuluvad liidu poolt heaks kiidetud IAS 39 kategooriasse „müügivalmis“</w:t>
            </w:r>
          </w:p>
          <w:p w14:paraId="1237B90D" w14:textId="52776326" w:rsidR="009E2F61" w:rsidRPr="00EA79EF" w:rsidRDefault="00E06628">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artikkel 468</w:t>
            </w:r>
          </w:p>
        </w:tc>
      </w:tr>
      <w:tr w:rsidR="009E2F61" w:rsidRPr="00EA79EF" w14:paraId="5200A156" w14:textId="77777777" w:rsidTr="00672D2A">
        <w:tc>
          <w:tcPr>
            <w:tcW w:w="1012" w:type="dxa"/>
          </w:tcPr>
          <w:p w14:paraId="17B2DEEC" w14:textId="77777777" w:rsidR="009E2F61" w:rsidRPr="00EA79EF" w:rsidRDefault="00E06628">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136</w:t>
            </w:r>
          </w:p>
        </w:tc>
        <w:tc>
          <w:tcPr>
            <w:tcW w:w="7478" w:type="dxa"/>
          </w:tcPr>
          <w:p w14:paraId="441EBEB4" w14:textId="77777777" w:rsidR="009E2F61" w:rsidRPr="00EA79EF" w:rsidRDefault="00E0662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1.3.1.4</w:t>
            </w:r>
            <w:r w:rsidRPr="00EA79EF">
              <w:rPr>
                <w:rStyle w:val="InstructionsTabelleberschrift"/>
                <w:rFonts w:ascii="Times New Roman" w:hAnsi="Times New Roman"/>
                <w:sz w:val="24"/>
              </w:rPr>
              <w:tab/>
              <w:t>Realiseerimata kahjum keskvalitsuste vastu olevatest nõuetest, mis kuuluvad liidu poolt heaks kiidetud IAS 39 kategooriasse „müügivalmis“</w:t>
            </w:r>
          </w:p>
          <w:p w14:paraId="6A86D75B" w14:textId="49239AC6" w:rsidR="009E2F61" w:rsidRPr="00EA79EF" w:rsidRDefault="00E06628">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artikkel 467</w:t>
            </w:r>
          </w:p>
        </w:tc>
      </w:tr>
      <w:tr w:rsidR="009E2F61" w:rsidRPr="00EA79EF" w14:paraId="12DABBD7" w14:textId="77777777" w:rsidTr="00672D2A">
        <w:tc>
          <w:tcPr>
            <w:tcW w:w="1012" w:type="dxa"/>
          </w:tcPr>
          <w:p w14:paraId="7D3A53EE" w14:textId="77777777" w:rsidR="009E2F61" w:rsidRPr="00EA79EF" w:rsidRDefault="00E06628">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138</w:t>
            </w:r>
          </w:p>
        </w:tc>
        <w:tc>
          <w:tcPr>
            <w:tcW w:w="7478" w:type="dxa"/>
          </w:tcPr>
          <w:p w14:paraId="41B2BCAF" w14:textId="77777777" w:rsidR="009E2F61" w:rsidRPr="00EA79EF" w:rsidRDefault="00E06628">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1.3.1.5</w:t>
            </w:r>
            <w:r w:rsidRPr="00EA79EF">
              <w:rPr>
                <w:rStyle w:val="InstructionsTabelleberschrift"/>
                <w:rFonts w:ascii="Times New Roman" w:hAnsi="Times New Roman"/>
                <w:sz w:val="24"/>
              </w:rPr>
              <w:tab/>
              <w:t>Õiglase väärtuse muutustest tulenev kasu või kahju, mis on tingitud tuletisinstrumentidest tulenevate kohustustega seonduvast krediidiasutuse või investeerimisühingu enda krediidiriskist</w:t>
            </w:r>
          </w:p>
          <w:p w14:paraId="00FD5CB8" w14:textId="75F5676E" w:rsidR="009E2F61" w:rsidRPr="00EA79EF" w:rsidRDefault="00E06628">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artikkel 468</w:t>
            </w:r>
          </w:p>
        </w:tc>
      </w:tr>
      <w:tr w:rsidR="009E2F61" w:rsidRPr="00EA79EF" w14:paraId="4EA69FFA" w14:textId="77777777" w:rsidTr="00672D2A">
        <w:tc>
          <w:tcPr>
            <w:tcW w:w="1012" w:type="dxa"/>
          </w:tcPr>
          <w:p w14:paraId="6C64D509"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140</w:t>
            </w:r>
          </w:p>
        </w:tc>
        <w:tc>
          <w:tcPr>
            <w:tcW w:w="7478" w:type="dxa"/>
          </w:tcPr>
          <w:p w14:paraId="734DACDF" w14:textId="77777777" w:rsidR="009E2F61" w:rsidRPr="00EA79EF" w:rsidRDefault="002648B0">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1.3.2</w:t>
            </w:r>
            <w:r w:rsidRPr="00EA79EF">
              <w:rPr>
                <w:rStyle w:val="InstructionsTabelleberschrift"/>
                <w:rFonts w:ascii="Times New Roman" w:hAnsi="Times New Roman"/>
                <w:sz w:val="24"/>
              </w:rPr>
              <w:tab/>
              <w:t>Mahaarvamised</w:t>
            </w:r>
          </w:p>
          <w:p w14:paraId="05EDCD25" w14:textId="0DED2E40" w:rsidR="009E2F61" w:rsidRPr="00EA79EF" w:rsidRDefault="002648B0">
            <w:pPr>
              <w:spacing w:before="0"/>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36 lõige 1 ja artiklid 469–478</w:t>
            </w:r>
          </w:p>
          <w:p w14:paraId="0EE3A7BC" w14:textId="77777777" w:rsidR="009E2F61" w:rsidRPr="00EA79EF" w:rsidRDefault="002648B0">
            <w:pPr>
              <w:spacing w:before="0"/>
              <w:rPr>
                <w:rStyle w:val="InstructionsTabelleText"/>
                <w:rFonts w:ascii="Times New Roman" w:hAnsi="Times New Roman"/>
                <w:sz w:val="24"/>
              </w:rPr>
            </w:pPr>
            <w:r w:rsidRPr="00EA79EF">
              <w:rPr>
                <w:rStyle w:val="InstructionsTabelleText"/>
                <w:rFonts w:ascii="Times New Roman" w:hAnsi="Times New Roman"/>
                <w:sz w:val="24"/>
              </w:rPr>
              <w:t>Sellel real kajastatakse üleminekusätetest tulenevat kogumõju mahaarvamistele.</w:t>
            </w:r>
          </w:p>
        </w:tc>
      </w:tr>
      <w:tr w:rsidR="009E2F61" w:rsidRPr="00EA79EF" w14:paraId="7FAD8D9F" w14:textId="77777777" w:rsidTr="00672D2A">
        <w:tc>
          <w:tcPr>
            <w:tcW w:w="1012" w:type="dxa"/>
          </w:tcPr>
          <w:p w14:paraId="69541B00" w14:textId="77777777" w:rsidR="009E2F61" w:rsidRPr="00EA79EF" w:rsidDel="00E41E4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150</w:t>
            </w:r>
          </w:p>
        </w:tc>
        <w:tc>
          <w:tcPr>
            <w:tcW w:w="7478" w:type="dxa"/>
          </w:tcPr>
          <w:p w14:paraId="5A9CBF64" w14:textId="77777777" w:rsidR="009E2F61" w:rsidRPr="00EA79EF" w:rsidRDefault="002648B0">
            <w:pPr>
              <w:pStyle w:val="InstructionsText"/>
              <w:rPr>
                <w:rStyle w:val="InstructionsTabelleText"/>
                <w:rFonts w:ascii="Times New Roman" w:hAnsi="Times New Roman"/>
                <w:b/>
                <w:sz w:val="24"/>
                <w:u w:val="single"/>
              </w:rPr>
            </w:pPr>
            <w:r w:rsidRPr="00EA79EF">
              <w:rPr>
                <w:rStyle w:val="InstructionsTabelleberschrift"/>
                <w:rFonts w:ascii="Times New Roman" w:hAnsi="Times New Roman"/>
                <w:sz w:val="24"/>
              </w:rPr>
              <w:t>1.3.2.1.</w:t>
            </w:r>
            <w:r w:rsidRPr="00EA79EF">
              <w:rPr>
                <w:rStyle w:val="InstructionsTabelleberschrift"/>
                <w:rFonts w:ascii="Times New Roman" w:hAnsi="Times New Roman"/>
                <w:sz w:val="24"/>
              </w:rPr>
              <w:tab/>
              <w:t>Jooksva majandusaasta kahjum</w:t>
            </w:r>
          </w:p>
          <w:p w14:paraId="4A674ADA" w14:textId="43691E9C" w:rsidR="009E2F61" w:rsidRPr="00EA79EF" w:rsidRDefault="00BB22D4">
            <w:pPr>
              <w:pStyle w:val="InstructionsText"/>
              <w:rPr>
                <w:rStyle w:val="InstructionsTabelleText"/>
                <w:rFonts w:ascii="Times New Roman" w:hAnsi="Times New Roman"/>
                <w:bCs/>
                <w:sz w:val="24"/>
              </w:rPr>
            </w:pPr>
            <w:r w:rsidRPr="00EA79EF">
              <w:rPr>
                <w:rStyle w:val="InstructionsTabelleText"/>
                <w:rFonts w:ascii="Times New Roman" w:hAnsi="Times New Roman"/>
                <w:sz w:val="24"/>
              </w:rPr>
              <w:t>Kapitalinõuete määruse artikli 36 lõike 1 punkt a, artikli 469 lõige 1, artikli 472 lõige 3 ja artikkel 478</w:t>
            </w:r>
          </w:p>
          <w:p w14:paraId="77AF59C5" w14:textId="424359EC" w:rsidR="009E2F61" w:rsidRPr="00EA79EF" w:rsidRDefault="002648B0">
            <w:pPr>
              <w:pStyle w:val="InstructionsText"/>
              <w:rPr>
                <w:rStyle w:val="InstructionsTabelleText"/>
                <w:rFonts w:ascii="Times New Roman" w:hAnsi="Times New Roman"/>
                <w:bCs/>
                <w:sz w:val="24"/>
              </w:rPr>
            </w:pPr>
            <w:r w:rsidRPr="00EA79EF">
              <w:rPr>
                <w:rStyle w:val="InstructionsTabelleText"/>
                <w:rFonts w:ascii="Times New Roman" w:hAnsi="Times New Roman"/>
                <w:sz w:val="24"/>
              </w:rPr>
              <w:t>Selle rea veerus 060 kajastatav summa on esmane mahaarvamine vastavalt kapitalinõuete määruse artikli 36 lõike 1 punktile a.</w:t>
            </w:r>
          </w:p>
          <w:p w14:paraId="1D13CCD6" w14:textId="77777777" w:rsidR="009E2F61" w:rsidRPr="00EA79EF" w:rsidRDefault="002648B0">
            <w:pPr>
              <w:pStyle w:val="InstructionsText"/>
              <w:rPr>
                <w:rStyle w:val="InstructionsTabelleText"/>
                <w:rFonts w:ascii="Times New Roman" w:hAnsi="Times New Roman"/>
                <w:bCs/>
                <w:sz w:val="24"/>
              </w:rPr>
            </w:pPr>
            <w:r w:rsidRPr="00EA79EF">
              <w:rPr>
                <w:rStyle w:val="InstructionsTabelleText"/>
                <w:rFonts w:ascii="Times New Roman" w:hAnsi="Times New Roman"/>
                <w:sz w:val="24"/>
              </w:rPr>
              <w:t>Kui ettevõtjad peavad maha arvama ainult olulise kahju:</w:t>
            </w:r>
          </w:p>
          <w:p w14:paraId="1BA5E15F" w14:textId="77777777" w:rsidR="009E2F61" w:rsidRPr="00EA79EF" w:rsidRDefault="002648B0">
            <w:pPr>
              <w:pStyle w:val="InstructionsText"/>
              <w:rPr>
                <w:rStyle w:val="InstructionsTabelleText"/>
                <w:rFonts w:ascii="Times New Roman" w:hAnsi="Times New Roman"/>
                <w:bCs/>
                <w:sz w:val="24"/>
              </w:rPr>
            </w:pPr>
            <w:r w:rsidRPr="00EA79EF">
              <w:rPr>
                <w:rStyle w:val="InstructionsTabelleText"/>
                <w:rFonts w:ascii="Times New Roman" w:hAnsi="Times New Roman"/>
                <w:sz w:val="24"/>
              </w:rPr>
              <w:t>kui aruandeperioodi netovahekahjumi kogusumma oli oluline, arvatakse kogu jääk maha esimese taseme omavahenditest või</w:t>
            </w:r>
          </w:p>
          <w:p w14:paraId="45C3B2C2" w14:textId="77777777" w:rsidR="009E2F61" w:rsidRPr="00EA79EF" w:rsidRDefault="002648B0">
            <w:pPr>
              <w:pStyle w:val="InstructionsText"/>
              <w:rPr>
                <w:rStyle w:val="InstructionsTabelleText"/>
                <w:rFonts w:ascii="Times New Roman" w:hAnsi="Times New Roman"/>
                <w:bCs/>
                <w:sz w:val="24"/>
              </w:rPr>
            </w:pPr>
            <w:r w:rsidRPr="00EA79EF">
              <w:rPr>
                <w:rStyle w:val="InstructionsTabelleText"/>
                <w:rFonts w:ascii="Times New Roman" w:hAnsi="Times New Roman"/>
                <w:sz w:val="24"/>
              </w:rPr>
              <w:t>• kui aruandeperioodi netovahekahjumi kogusumma ei olnud oluline, ei arvata jääki maha.</w:t>
            </w:r>
          </w:p>
        </w:tc>
      </w:tr>
      <w:tr w:rsidR="009E2F61" w:rsidRPr="00EA79EF" w14:paraId="1B915F21" w14:textId="77777777" w:rsidTr="00672D2A">
        <w:tc>
          <w:tcPr>
            <w:tcW w:w="1012" w:type="dxa"/>
          </w:tcPr>
          <w:p w14:paraId="401F021A" w14:textId="77777777" w:rsidR="009E2F61" w:rsidRPr="00EA79EF" w:rsidDel="00E41E4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160</w:t>
            </w:r>
          </w:p>
        </w:tc>
        <w:tc>
          <w:tcPr>
            <w:tcW w:w="7478" w:type="dxa"/>
          </w:tcPr>
          <w:p w14:paraId="00A0644F"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1.3.2.2.</w:t>
            </w:r>
            <w:r w:rsidRPr="00EA79EF">
              <w:rPr>
                <w:rStyle w:val="InstructionsTabelleberschrift"/>
                <w:rFonts w:ascii="Times New Roman" w:hAnsi="Times New Roman"/>
                <w:sz w:val="24"/>
              </w:rPr>
              <w:tab/>
              <w:t>Immateriaalsed varad</w:t>
            </w:r>
          </w:p>
          <w:p w14:paraId="2434DB68" w14:textId="59C6B9B4"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36 lõike 1 punkt b, artikli 469 lõige 1, artikli 472 lõige 4 ja artikkel 478</w:t>
            </w:r>
          </w:p>
          <w:p w14:paraId="1AD1DACF" w14:textId="37CF2501"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Mahaarvamisele kuuluva immateriaalse vara kindlaksmääramisel võtavad krediidiasutused ja investeerimisühingud arvesse kapitalinõuete määruse artikli 37 sätteid.</w:t>
            </w:r>
          </w:p>
          <w:p w14:paraId="7FC3F4C0" w14:textId="2ABFCA9E"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on esmane mahaarvamine vastavalt kapitalinõuete määruse artikli 36 lõike 1 punktile b.</w:t>
            </w:r>
          </w:p>
        </w:tc>
      </w:tr>
      <w:tr w:rsidR="009E2F61" w:rsidRPr="00EA79EF" w14:paraId="24D62F44" w14:textId="77777777" w:rsidTr="00672D2A">
        <w:tc>
          <w:tcPr>
            <w:tcW w:w="1012" w:type="dxa"/>
          </w:tcPr>
          <w:p w14:paraId="32FB2A1D"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170</w:t>
            </w:r>
          </w:p>
          <w:p w14:paraId="688B6C0E" w14:textId="77777777" w:rsidR="009E2F61" w:rsidRPr="00EA79EF" w:rsidRDefault="009E2F61">
            <w:pPr>
              <w:pStyle w:val="InstructionsText"/>
              <w:rPr>
                <w:rStyle w:val="InstructionsTabelleText"/>
                <w:rFonts w:ascii="Times New Roman" w:hAnsi="Times New Roman"/>
                <w:sz w:val="24"/>
              </w:rPr>
            </w:pPr>
          </w:p>
        </w:tc>
        <w:tc>
          <w:tcPr>
            <w:tcW w:w="7478" w:type="dxa"/>
          </w:tcPr>
          <w:p w14:paraId="47BD46E7"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1.3.2.3.</w:t>
            </w:r>
            <w:r w:rsidRPr="00EA79EF">
              <w:rPr>
                <w:rStyle w:val="InstructionsTabelleberschrift"/>
                <w:rFonts w:ascii="Times New Roman" w:hAnsi="Times New Roman"/>
                <w:sz w:val="24"/>
              </w:rPr>
              <w:tab/>
              <w:t>Tulevasel kasumlikkusel põhinev edasilükkunud tulumaksu vara, mis ei tulene ajutistest erinevustest</w:t>
            </w:r>
          </w:p>
          <w:p w14:paraId="4355E263" w14:textId="226E0E44"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36 lõike 1 punkt c, artikli 469 lõige 1, artikli 472 lõige 5 ja artikkel 478</w:t>
            </w:r>
          </w:p>
          <w:p w14:paraId="50DABAF8" w14:textId="73261899"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Eespool märgitud mahaarvamisele kuuluva edasilükkunud tulumaksu vara kindlaksmääramisel võtavad krediidiasutused ja investeerimisühingud arvesse kapitalinõuete määruse artikli 38 sätteid, mis käsitlevad edasilükkunud tulumaksu vara vähendamist edasilükkunud tulumaksu kohustuste võrra.</w:t>
            </w:r>
          </w:p>
          <w:p w14:paraId="72438F1D" w14:textId="585040D2"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kogusumma vastavalt kapitalinõuete määruse artikli 469 lõikele 1.</w:t>
            </w:r>
          </w:p>
        </w:tc>
      </w:tr>
      <w:tr w:rsidR="009E2F61" w:rsidRPr="00EA79EF" w14:paraId="3780187D" w14:textId="77777777" w:rsidTr="00672D2A">
        <w:tc>
          <w:tcPr>
            <w:tcW w:w="1012" w:type="dxa"/>
          </w:tcPr>
          <w:p w14:paraId="47E0148D"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180</w:t>
            </w:r>
          </w:p>
          <w:p w14:paraId="7A813EAF" w14:textId="77777777" w:rsidR="009E2F61" w:rsidRPr="00EA79EF" w:rsidRDefault="009E2F61">
            <w:pPr>
              <w:pStyle w:val="InstructionsText"/>
              <w:rPr>
                <w:rStyle w:val="InstructionsTabelleText"/>
                <w:rFonts w:ascii="Times New Roman" w:hAnsi="Times New Roman"/>
                <w:sz w:val="24"/>
              </w:rPr>
            </w:pPr>
          </w:p>
        </w:tc>
        <w:tc>
          <w:tcPr>
            <w:tcW w:w="7478" w:type="dxa"/>
          </w:tcPr>
          <w:p w14:paraId="4B4EBB21"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1.3.2.4.</w:t>
            </w:r>
            <w:r w:rsidRPr="00EA79EF">
              <w:rPr>
                <w:rStyle w:val="InstructionsTabelleberschrift"/>
                <w:rFonts w:ascii="Times New Roman" w:hAnsi="Times New Roman"/>
                <w:sz w:val="24"/>
              </w:rPr>
              <w:tab/>
              <w:t>Sisereitingute meetodil põhinev eraldiste puudujääk võrreldes oodatava kahjuga</w:t>
            </w:r>
          </w:p>
          <w:p w14:paraId="266DCF0F" w14:textId="73451627"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36 lõike 1 punkt d, artikli 469 lõige 1, artikli 472 lõige 6 ja artikkel 478</w:t>
            </w:r>
          </w:p>
          <w:p w14:paraId="5DAD45C5" w14:textId="3C6FBA33"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Eespool märgitud mahaarvamisele kuuluva sisereitingute meetodil põhineva eraldiste puudujäägi (võrreldes oodatava kahjuga) kindlaksmääramisel võtavad krediidiasutused ja investeerimisühingud arvesse kapitalinõuete määruse artikli 40 sätteid.</w:t>
            </w:r>
          </w:p>
          <w:p w14:paraId="5B5A6FCE" w14:textId="1E54411C"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algne mahaarvamine vastavalt kapitalinõuete määruse artikli 36 lõike 1 punktile d.</w:t>
            </w:r>
          </w:p>
        </w:tc>
      </w:tr>
      <w:tr w:rsidR="009E2F61" w:rsidRPr="00EA79EF" w14:paraId="448E168D" w14:textId="77777777" w:rsidTr="00672D2A">
        <w:tc>
          <w:tcPr>
            <w:tcW w:w="1012" w:type="dxa"/>
          </w:tcPr>
          <w:p w14:paraId="48384768" w14:textId="77777777" w:rsidR="009E2F61" w:rsidRPr="00EA79EF" w:rsidDel="00E41E4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190</w:t>
            </w:r>
          </w:p>
        </w:tc>
        <w:tc>
          <w:tcPr>
            <w:tcW w:w="7478" w:type="dxa"/>
          </w:tcPr>
          <w:p w14:paraId="32182C03"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1.3.2.5.</w:t>
            </w:r>
            <w:r w:rsidRPr="00EA79EF">
              <w:rPr>
                <w:rStyle w:val="InstructionsTabelleberschrift"/>
                <w:rFonts w:ascii="Times New Roman" w:hAnsi="Times New Roman"/>
                <w:sz w:val="24"/>
              </w:rPr>
              <w:tab/>
              <w:t>Kindlaksmääratud hüvitisega pensionifondi vara</w:t>
            </w:r>
          </w:p>
          <w:p w14:paraId="645D30A6" w14:textId="1775D71E"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33 lõike 1 punkt e, artikli 469 lõige 1, artikli 472 lõige 7 ning artiklid 473 ja 478</w:t>
            </w:r>
          </w:p>
          <w:p w14:paraId="66204E08" w14:textId="1ECA5851"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Eespool märgitud mahaarvamisele kuuluva kindlaksmääratud hüvitisega pensionifondi vara kindlaksmääramisel võtavad krediidiasutused ja investeerimisühingud arvesse kapitalinõuete määruse artikli 41 sätteid.</w:t>
            </w:r>
          </w:p>
          <w:p w14:paraId="005E812C" w14:textId="24397C15"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algne mahaarvamine vastavalt kapitalinõuete määruse artikli 36 lõike 1 punktile e.</w:t>
            </w:r>
          </w:p>
        </w:tc>
      </w:tr>
      <w:tr w:rsidR="009E2F61" w:rsidRPr="00EA79EF" w14:paraId="29112ADA" w14:textId="77777777" w:rsidTr="00672D2A">
        <w:tc>
          <w:tcPr>
            <w:tcW w:w="1012" w:type="dxa"/>
          </w:tcPr>
          <w:p w14:paraId="1A040774" w14:textId="77777777" w:rsidR="009E2F61" w:rsidRPr="00EA79EF" w:rsidRDefault="00B11D0D">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194</w:t>
            </w:r>
          </w:p>
        </w:tc>
        <w:tc>
          <w:tcPr>
            <w:tcW w:w="7478" w:type="dxa"/>
          </w:tcPr>
          <w:p w14:paraId="279EA20B" w14:textId="77777777" w:rsidR="009E2F61" w:rsidRPr="00EA79EF" w:rsidRDefault="00B11D0D">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1.3.2.5.*</w:t>
            </w:r>
            <w:r w:rsidRPr="00EA79EF">
              <w:rPr>
                <w:rStyle w:val="InstructionsTabelleberschrift"/>
                <w:rFonts w:ascii="Times New Roman" w:hAnsi="Times New Roman"/>
                <w:sz w:val="24"/>
              </w:rPr>
              <w:tab/>
              <w:t>millest: IAS 19 muudatuste arvestamine – positiivse märgiga kirje</w:t>
            </w:r>
          </w:p>
          <w:p w14:paraId="0BBB3C9E" w14:textId="4C59EDF2" w:rsidR="009E2F61" w:rsidRPr="00EA79EF" w:rsidRDefault="00201704">
            <w:pPr>
              <w:pStyle w:val="InstructionsText"/>
              <w:rPr>
                <w:rStyle w:val="InstructionsTabelleberschrift"/>
                <w:rFonts w:ascii="Times New Roman" w:hAnsi="Times New Roman"/>
                <w:b w:val="0"/>
                <w:bCs w:val="0"/>
                <w:sz w:val="24"/>
                <w:u w:val="none"/>
              </w:rPr>
            </w:pPr>
            <w:r w:rsidRPr="00EA79EF">
              <w:rPr>
                <w:rStyle w:val="InstructionsTabelleText"/>
                <w:rFonts w:ascii="Times New Roman" w:hAnsi="Times New Roman"/>
                <w:sz w:val="24"/>
              </w:rPr>
              <w:t>Kapitalinõuete määruse artikkel 473</w:t>
            </w:r>
          </w:p>
        </w:tc>
      </w:tr>
      <w:tr w:rsidR="009E2F61" w:rsidRPr="00EA79EF" w14:paraId="69715AAF" w14:textId="77777777" w:rsidTr="00672D2A">
        <w:tc>
          <w:tcPr>
            <w:tcW w:w="1012" w:type="dxa"/>
          </w:tcPr>
          <w:p w14:paraId="12A5C28B" w14:textId="77777777"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198</w:t>
            </w:r>
          </w:p>
        </w:tc>
        <w:tc>
          <w:tcPr>
            <w:tcW w:w="7478" w:type="dxa"/>
          </w:tcPr>
          <w:p w14:paraId="7C24FDB3"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1.3.2.5.**</w:t>
            </w:r>
            <w:r w:rsidRPr="00EA79EF">
              <w:rPr>
                <w:rStyle w:val="InstructionsTabelleberschrift"/>
                <w:rFonts w:ascii="Times New Roman" w:hAnsi="Times New Roman"/>
                <w:sz w:val="24"/>
              </w:rPr>
              <w:tab/>
              <w:t>millest: IAS 19 muudatuste arvestamine – negatiivse märgiga kirje</w:t>
            </w:r>
          </w:p>
          <w:p w14:paraId="3225A680" w14:textId="310A3F39" w:rsidR="009E2F61" w:rsidRPr="00EA79EF" w:rsidRDefault="00201704">
            <w:pPr>
              <w:pStyle w:val="InstructionsText"/>
              <w:rPr>
                <w:rStyle w:val="InstructionsTabelleberschrift"/>
                <w:rFonts w:ascii="Times New Roman" w:hAnsi="Times New Roman"/>
                <w:b w:val="0"/>
                <w:bCs w:val="0"/>
                <w:sz w:val="24"/>
                <w:u w:val="none"/>
              </w:rPr>
            </w:pPr>
            <w:r w:rsidRPr="00EA79EF">
              <w:rPr>
                <w:rStyle w:val="InstructionsTabelleText"/>
                <w:rFonts w:ascii="Times New Roman" w:hAnsi="Times New Roman"/>
                <w:sz w:val="24"/>
              </w:rPr>
              <w:t>Kapitalinõuete määruse artikkel 473</w:t>
            </w:r>
          </w:p>
        </w:tc>
      </w:tr>
      <w:tr w:rsidR="009E2F61" w:rsidRPr="00EA79EF" w14:paraId="63FDF032" w14:textId="77777777" w:rsidTr="00672D2A">
        <w:tc>
          <w:tcPr>
            <w:tcW w:w="1012" w:type="dxa"/>
          </w:tcPr>
          <w:p w14:paraId="3CB0D1C7"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200</w:t>
            </w:r>
          </w:p>
        </w:tc>
        <w:tc>
          <w:tcPr>
            <w:tcW w:w="7478" w:type="dxa"/>
          </w:tcPr>
          <w:p w14:paraId="666C8FD7"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1.3.2.6.</w:t>
            </w:r>
            <w:r w:rsidRPr="00EA79EF">
              <w:rPr>
                <w:rStyle w:val="InstructionsTabelleberschrift"/>
                <w:rFonts w:ascii="Times New Roman" w:hAnsi="Times New Roman"/>
                <w:sz w:val="24"/>
              </w:rPr>
              <w:tab/>
              <w:t>Enda omavahenditesse kuuluvad instrumendid</w:t>
            </w:r>
          </w:p>
          <w:p w14:paraId="6DD70F0F" w14:textId="7F593D48"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Kapitalinõuete määruse artikli 36 lõike 1 punkt f, artikli 469 lõige 1, artikli 472 lõige 8 ja artikkel 478</w:t>
            </w:r>
          </w:p>
          <w:p w14:paraId="6E699820" w14:textId="09345648"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algne mahaarvamine vastavalt kapitalinõuete määruse artikli 36 lõike 1 punktile f.</w:t>
            </w:r>
          </w:p>
        </w:tc>
      </w:tr>
      <w:tr w:rsidR="009E2F61" w:rsidRPr="00EA79EF" w14:paraId="793E04B5" w14:textId="77777777" w:rsidTr="00672D2A">
        <w:tc>
          <w:tcPr>
            <w:tcW w:w="1012" w:type="dxa"/>
          </w:tcPr>
          <w:p w14:paraId="1FF48FA6" w14:textId="77777777"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210</w:t>
            </w:r>
          </w:p>
          <w:p w14:paraId="043792D9" w14:textId="77777777" w:rsidR="009E2F61" w:rsidRPr="00EA79EF" w:rsidRDefault="009E2F61">
            <w:pPr>
              <w:pStyle w:val="InstructionsText"/>
              <w:rPr>
                <w:rStyle w:val="InstructionsTabelleText"/>
                <w:rFonts w:ascii="Times New Roman" w:hAnsi="Times New Roman"/>
                <w:sz w:val="24"/>
              </w:rPr>
            </w:pPr>
          </w:p>
        </w:tc>
        <w:tc>
          <w:tcPr>
            <w:tcW w:w="7478" w:type="dxa"/>
          </w:tcPr>
          <w:p w14:paraId="63094381" w14:textId="77777777" w:rsidR="009E2F61" w:rsidRPr="00EA79EF" w:rsidRDefault="0020170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1.3.2.6.1</w:t>
            </w:r>
            <w:r w:rsidRPr="00EA79EF">
              <w:rPr>
                <w:rStyle w:val="InstructionsTabelleberschrift"/>
                <w:rFonts w:ascii="Times New Roman" w:hAnsi="Times New Roman"/>
                <w:sz w:val="24"/>
              </w:rPr>
              <w:tab/>
              <w:t>Enda esimese taseme põhiomavahenditesse kuuluvad instrumendid</w:t>
            </w:r>
          </w:p>
          <w:p w14:paraId="756FA04D" w14:textId="37DEC479"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36 lõike 1 punkt f, artikli 469 lõige 1, artikli 472 lõige 8 ja artikkel 478</w:t>
            </w:r>
          </w:p>
          <w:p w14:paraId="110B4277" w14:textId="6B0DDD7E"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Eespool märgitud mahaarvamisele kuuluvate enda esimese taseme põhiomavahenditesse kuuluvate instrumentide kindlaksmääramisel võtavad krediidiasutused ja investeerimisühingud arvesse kapitalinõuete määruse artiklit 42.</w:t>
            </w:r>
          </w:p>
          <w:p w14:paraId="78018FF7" w14:textId="132602E7"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Võttes arvesse, et jäägi käsitlemine oleneb instrumendi laadist, jaotavad krediidiasutused ja investeerimisühingud omakapitaliinstrumentides olevad osalused otsesteks ja kaudseteks osalusteks.</w:t>
            </w:r>
          </w:p>
          <w:p w14:paraId="6EFCF488" w14:textId="7566E887"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algne mahaarvamine vastavalt kapitalinõuete määruse artikli 36 lõike 1 punktile f.</w:t>
            </w:r>
          </w:p>
        </w:tc>
      </w:tr>
      <w:tr w:rsidR="009E2F61" w:rsidRPr="00EA79EF" w14:paraId="390FBB1F" w14:textId="77777777" w:rsidTr="00672D2A">
        <w:tc>
          <w:tcPr>
            <w:tcW w:w="1012" w:type="dxa"/>
          </w:tcPr>
          <w:p w14:paraId="5B4784F8"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211</w:t>
            </w:r>
          </w:p>
        </w:tc>
        <w:tc>
          <w:tcPr>
            <w:tcW w:w="7478" w:type="dxa"/>
          </w:tcPr>
          <w:p w14:paraId="61C5099D" w14:textId="77777777" w:rsidR="009E2F61" w:rsidRPr="00EA79EF" w:rsidRDefault="008A1A1E">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1.3.2.6.1**</w:t>
            </w:r>
            <w:r w:rsidRPr="00EA79EF">
              <w:rPr>
                <w:rStyle w:val="InstructionsTabelleberschrift"/>
                <w:rFonts w:ascii="Times New Roman" w:hAnsi="Times New Roman"/>
                <w:sz w:val="24"/>
              </w:rPr>
              <w:tab/>
              <w:t>millest: otsesed osalused</w:t>
            </w:r>
          </w:p>
          <w:p w14:paraId="5F0EBEF9" w14:textId="0EE477C7"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469 lõike 1 punkt b ja artikli 472 lõike 8 punkt a</w:t>
            </w:r>
          </w:p>
          <w:p w14:paraId="53C148B9" w14:textId="77777777"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 xml:space="preserve">Selle rea veerus 060 kajastatav summa: otseste osaluste kogusumma, sealhulgas instrumendid, mida krediidiasutus või investeerimisühing võib olla olemasoleva või tingimusliku lepingulise kohustuse alusel kohustatud ostma. </w:t>
            </w:r>
          </w:p>
        </w:tc>
      </w:tr>
      <w:tr w:rsidR="009E2F61" w:rsidRPr="00EA79EF" w14:paraId="2CF01656" w14:textId="77777777" w:rsidTr="00672D2A">
        <w:tc>
          <w:tcPr>
            <w:tcW w:w="1012" w:type="dxa"/>
          </w:tcPr>
          <w:p w14:paraId="2B8A6CE7"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212</w:t>
            </w:r>
          </w:p>
        </w:tc>
        <w:tc>
          <w:tcPr>
            <w:tcW w:w="7478" w:type="dxa"/>
          </w:tcPr>
          <w:p w14:paraId="7880AF2F" w14:textId="77777777" w:rsidR="009E2F61" w:rsidRPr="00EA79EF" w:rsidRDefault="008A1A1E">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1.3.2.6.1*</w:t>
            </w:r>
            <w:r w:rsidRPr="00EA79EF">
              <w:rPr>
                <w:rStyle w:val="InstructionsTabelleberschrift"/>
                <w:rFonts w:ascii="Times New Roman" w:hAnsi="Times New Roman"/>
                <w:sz w:val="24"/>
              </w:rPr>
              <w:tab/>
              <w:t>millest: kaudsed osalused</w:t>
            </w:r>
          </w:p>
          <w:p w14:paraId="7BCD9309" w14:textId="77777777"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469 lõike 1 punkt b ja artikli 472 lõike 8 punkt b</w:t>
            </w:r>
          </w:p>
          <w:p w14:paraId="34DA11F8" w14:textId="77777777" w:rsidR="009E2F61" w:rsidRPr="00EA79EF" w:rsidRDefault="00A60195">
            <w:pPr>
              <w:pStyle w:val="InstructionsText"/>
              <w:rPr>
                <w:rStyle w:val="InstructionsTabelleberschrift"/>
                <w:rFonts w:ascii="Times New Roman" w:hAnsi="Times New Roman"/>
                <w:b w:val="0"/>
                <w:bCs w:val="0"/>
                <w:sz w:val="24"/>
                <w:u w:val="none"/>
              </w:rPr>
            </w:pPr>
            <w:r w:rsidRPr="00EA79EF">
              <w:rPr>
                <w:rStyle w:val="InstructionsTabelleText"/>
                <w:rFonts w:ascii="Times New Roman" w:hAnsi="Times New Roman"/>
                <w:sz w:val="24"/>
              </w:rPr>
              <w:t>Selle rea veerus 060 kajastatav summa: kaudsete osaluste kogusumma, sealhulgas instrumendid, mida krediidiasutus või investeerimisühing võib olla olemasoleva või tingimusliku lepingulise kohustuse alusel kohustatud ostma.</w:t>
            </w:r>
          </w:p>
        </w:tc>
      </w:tr>
      <w:tr w:rsidR="009E2F61" w:rsidRPr="00EA79EF" w14:paraId="5081264F" w14:textId="77777777" w:rsidTr="00672D2A">
        <w:tc>
          <w:tcPr>
            <w:tcW w:w="1012" w:type="dxa"/>
          </w:tcPr>
          <w:p w14:paraId="1195A069"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220</w:t>
            </w:r>
          </w:p>
        </w:tc>
        <w:tc>
          <w:tcPr>
            <w:tcW w:w="7478" w:type="dxa"/>
          </w:tcPr>
          <w:p w14:paraId="34379458" w14:textId="77777777" w:rsidR="009E2F61" w:rsidRPr="00EA79EF" w:rsidRDefault="0020170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1.3.2.6.2</w:t>
            </w:r>
            <w:r w:rsidRPr="00EA79EF">
              <w:rPr>
                <w:rStyle w:val="InstructionsTabelleberschrift"/>
                <w:rFonts w:ascii="Times New Roman" w:hAnsi="Times New Roman"/>
                <w:sz w:val="24"/>
              </w:rPr>
              <w:tab/>
              <w:t>Enda täiendavatesse esimese taseme omavahenditesse kuuluvad instrumendid</w:t>
            </w:r>
          </w:p>
          <w:p w14:paraId="5342B049" w14:textId="419705C9"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56 punkt a, artikkel 474, artikli 475 lõige 2 ja artikkel 478</w:t>
            </w:r>
          </w:p>
          <w:p w14:paraId="4071C2D3" w14:textId="59C5D732"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Eespool märgitud mahaarvamisele kuuluvate osaluste kindlaksmääramisel võtavad krediidiasutused ja investeerimisühingud arvesse kapitalinõuete määruse artikli 57 sätteid.</w:t>
            </w:r>
          </w:p>
          <w:p w14:paraId="674BFE7A" w14:textId="1821D0FE"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 xml:space="preserve">Võttes arvesse, et jäägi käsitlemine oleneb instrumendi laadist (kapitalinõuete määruse artikli 475 lõige 2), jaotavad krediidiasutused ja investeerimisühingud enda täiendavatesse esimese taseme omavahenditesse </w:t>
            </w:r>
            <w:r w:rsidRPr="00EA79EF">
              <w:rPr>
                <w:rStyle w:val="InstructionsTabelleText"/>
                <w:rFonts w:ascii="Times New Roman" w:hAnsi="Times New Roman"/>
                <w:sz w:val="24"/>
              </w:rPr>
              <w:lastRenderedPageBreak/>
              <w:t>kuuluvates instrumentides olevad osalused otsesteks ja kaudseteks osalusteks.</w:t>
            </w:r>
          </w:p>
          <w:p w14:paraId="696E88C0" w14:textId="21F37D2C"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algne mahaarvamine vastavalt kapitalinõuete määruse artikli 56 punktile a.</w:t>
            </w:r>
          </w:p>
        </w:tc>
      </w:tr>
      <w:tr w:rsidR="009E2F61" w:rsidRPr="00EA79EF" w14:paraId="47B22F43" w14:textId="77777777" w:rsidTr="00672D2A">
        <w:tc>
          <w:tcPr>
            <w:tcW w:w="1012" w:type="dxa"/>
          </w:tcPr>
          <w:p w14:paraId="05A78882"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221</w:t>
            </w:r>
          </w:p>
        </w:tc>
        <w:tc>
          <w:tcPr>
            <w:tcW w:w="7478" w:type="dxa"/>
          </w:tcPr>
          <w:p w14:paraId="072C949C" w14:textId="77777777" w:rsidR="009E2F61" w:rsidRPr="00EA79EF" w:rsidRDefault="008A1A1E">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1.3.2.6.2**</w:t>
            </w:r>
            <w:r w:rsidRPr="00EA79EF">
              <w:rPr>
                <w:rStyle w:val="InstructionsTabelleberschrift"/>
                <w:rFonts w:ascii="Times New Roman" w:hAnsi="Times New Roman"/>
                <w:sz w:val="24"/>
              </w:rPr>
              <w:tab/>
              <w:t>millest: otsesed osalused</w:t>
            </w:r>
          </w:p>
          <w:p w14:paraId="544DCCAF" w14:textId="6F0CECE8" w:rsidR="009E2F61" w:rsidRPr="00EA79EF" w:rsidRDefault="00A60195">
            <w:pPr>
              <w:pStyle w:val="InstructionsText"/>
              <w:rPr>
                <w:rStyle w:val="InstructionsTabelleberschrift"/>
                <w:rFonts w:ascii="Times New Roman" w:hAnsi="Times New Roman"/>
                <w:b w:val="0"/>
                <w:bCs w:val="0"/>
                <w:sz w:val="24"/>
                <w:u w:val="none"/>
              </w:rPr>
            </w:pPr>
            <w:r w:rsidRPr="00EA79EF">
              <w:rPr>
                <w:rStyle w:val="InstructionsTabelleText"/>
                <w:rFonts w:ascii="Times New Roman" w:hAnsi="Times New Roman"/>
                <w:sz w:val="24"/>
              </w:rPr>
              <w:t>Selle rea veerus 060 kajastatav summa: Otseste osaluste kogusumma, sealhulgas instrumendid, mida krediidiasutus või investeerimisühing võib olla olemasoleva või tingimusliku lepingulise kohustuse alusel kohustatud ostma (kapitalinõuete määruse artikli 474 punkt b ja artikli 475 lõike 2 punkt a).</w:t>
            </w:r>
          </w:p>
        </w:tc>
      </w:tr>
      <w:tr w:rsidR="009E2F61" w:rsidRPr="00EA79EF" w14:paraId="5EDEFB7F" w14:textId="77777777" w:rsidTr="00672D2A">
        <w:tc>
          <w:tcPr>
            <w:tcW w:w="1012" w:type="dxa"/>
          </w:tcPr>
          <w:p w14:paraId="19CC0771"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222</w:t>
            </w:r>
          </w:p>
        </w:tc>
        <w:tc>
          <w:tcPr>
            <w:tcW w:w="7478" w:type="dxa"/>
          </w:tcPr>
          <w:p w14:paraId="43463552" w14:textId="77777777" w:rsidR="009E2F61" w:rsidRPr="00EA79EF" w:rsidRDefault="008A1A1E">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1.3.2.6.2*</w:t>
            </w:r>
            <w:r w:rsidRPr="00EA79EF">
              <w:rPr>
                <w:rStyle w:val="InstructionsTabelleberschrift"/>
                <w:rFonts w:ascii="Times New Roman" w:hAnsi="Times New Roman"/>
                <w:sz w:val="24"/>
              </w:rPr>
              <w:tab/>
              <w:t>millest: kaudsed osalused</w:t>
            </w:r>
          </w:p>
          <w:p w14:paraId="77785843" w14:textId="24BAA4CC" w:rsidR="009E2F61" w:rsidRPr="00EA79EF" w:rsidRDefault="00A60195">
            <w:pPr>
              <w:pStyle w:val="InstructionsText"/>
              <w:rPr>
                <w:rStyle w:val="InstructionsTabelleberschrift"/>
                <w:rFonts w:ascii="Times New Roman" w:hAnsi="Times New Roman"/>
                <w:b w:val="0"/>
                <w:bCs w:val="0"/>
                <w:sz w:val="24"/>
                <w:u w:val="none"/>
              </w:rPr>
            </w:pPr>
            <w:r w:rsidRPr="00EA79EF">
              <w:rPr>
                <w:rStyle w:val="InstructionsTabelleText"/>
                <w:rFonts w:ascii="Times New Roman" w:hAnsi="Times New Roman"/>
                <w:sz w:val="24"/>
              </w:rPr>
              <w:t>Selle rea veerus 060 kajastatav summa: kaudsete osaluste kogusumma, sealhulgas instrumendid, mida krediidiasutus või investeerimisühing võib olla olemasoleva või tingimusliku lepingulise kohustuse alusel kohustatud ostma (kapitalinõuete määruse artikli 474 punkt b ja artikli 475 lõike 2 punkt b).</w:t>
            </w:r>
          </w:p>
        </w:tc>
      </w:tr>
      <w:tr w:rsidR="009E2F61" w:rsidRPr="00EA79EF" w14:paraId="67D794BA" w14:textId="77777777" w:rsidTr="00672D2A">
        <w:tc>
          <w:tcPr>
            <w:tcW w:w="1012" w:type="dxa"/>
          </w:tcPr>
          <w:p w14:paraId="2B632C67"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230</w:t>
            </w:r>
          </w:p>
        </w:tc>
        <w:tc>
          <w:tcPr>
            <w:tcW w:w="7478" w:type="dxa"/>
          </w:tcPr>
          <w:p w14:paraId="16AB2929" w14:textId="77777777" w:rsidR="009E2F61" w:rsidRPr="00EA79EF" w:rsidRDefault="0020170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1.3.2.6.3</w:t>
            </w:r>
            <w:r w:rsidRPr="00EA79EF">
              <w:rPr>
                <w:rStyle w:val="InstructionsTabelleberschrift"/>
                <w:rFonts w:ascii="Times New Roman" w:hAnsi="Times New Roman"/>
                <w:sz w:val="24"/>
              </w:rPr>
              <w:tab/>
              <w:t>Enda teise taseme omavahenditesse kuuluvad instrumendid</w:t>
            </w:r>
          </w:p>
          <w:p w14:paraId="3F56D725" w14:textId="66C7CF43"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66 punkt a, artikkel 476, artikli 477 lõige 2 ja artikkel 478</w:t>
            </w:r>
          </w:p>
          <w:p w14:paraId="01888AB3" w14:textId="1A67293D"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Mahaarvamisele kuuluvate osaluste kindlaksmääramisel võtavad krediidiasutused ja investeerimisühingud arvesse kapitalinõuete määruse artikli 67 sätteid.</w:t>
            </w:r>
          </w:p>
          <w:p w14:paraId="6E3DA9D9" w14:textId="02A5D238"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Võttes arvesse, et jäägi käsitlemine oleneb instrumendi laadist (kapitalinõuete määruse artikli 477 lõige 2), jaotavad krediidiasutused ja investeerimisühingud enda teise taseme omavahenditesse kuuluvates instrumentides olevad osalused otsesteks ja kaudseteks osalusteks.</w:t>
            </w:r>
          </w:p>
          <w:p w14:paraId="4EA9EC35" w14:textId="1ECDA758"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Algne mahaarvamine vastavalt kapitalinõuete määruse artikli 66 punktile a.</w:t>
            </w:r>
          </w:p>
        </w:tc>
      </w:tr>
      <w:tr w:rsidR="009E2F61" w:rsidRPr="00EA79EF" w14:paraId="03FD5E74" w14:textId="77777777" w:rsidTr="00672D2A">
        <w:tc>
          <w:tcPr>
            <w:tcW w:w="1012" w:type="dxa"/>
          </w:tcPr>
          <w:p w14:paraId="54719DDA"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231</w:t>
            </w:r>
          </w:p>
        </w:tc>
        <w:tc>
          <w:tcPr>
            <w:tcW w:w="7478" w:type="dxa"/>
          </w:tcPr>
          <w:p w14:paraId="25C19ED2" w14:textId="77777777" w:rsidR="009E2F61" w:rsidRPr="00EA79EF" w:rsidRDefault="0020170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millest: otsesed osalused</w:t>
            </w:r>
          </w:p>
          <w:p w14:paraId="0FF6A3FA" w14:textId="3275B09A" w:rsidR="009E2F61" w:rsidRPr="00EA79EF" w:rsidRDefault="00A60195">
            <w:pPr>
              <w:pStyle w:val="InstructionsText"/>
              <w:rPr>
                <w:rStyle w:val="InstructionsTabelleberschrift"/>
                <w:rFonts w:ascii="Times New Roman" w:hAnsi="Times New Roman"/>
                <w:sz w:val="24"/>
              </w:rPr>
            </w:pPr>
            <w:r w:rsidRPr="00EA79EF">
              <w:rPr>
                <w:rStyle w:val="InstructionsTabelleText"/>
                <w:rFonts w:ascii="Times New Roman" w:hAnsi="Times New Roman"/>
                <w:sz w:val="24"/>
              </w:rPr>
              <w:t>Selle rea veerus 060 kajastatav summa: otseste osaluste kogusumma, sealhulgas instrumendid, mida krediidiasutus või investeerimisühing võib olla olemasoleva või tingimusliku lepingulise kohustuse alusel kohustatud ostma (kapitalinõuete määruse artikli 476 punkt b ja artikli 477 lõike 2 punkt a).</w:t>
            </w:r>
          </w:p>
        </w:tc>
      </w:tr>
      <w:tr w:rsidR="009E2F61" w:rsidRPr="00EA79EF" w14:paraId="50DCE9EB" w14:textId="77777777" w:rsidTr="00672D2A">
        <w:tc>
          <w:tcPr>
            <w:tcW w:w="1012" w:type="dxa"/>
          </w:tcPr>
          <w:p w14:paraId="2A1D3732" w14:textId="77777777"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232</w:t>
            </w:r>
          </w:p>
          <w:p w14:paraId="3DDB55B3" w14:textId="77777777" w:rsidR="009E2F61" w:rsidRPr="00EA79EF" w:rsidRDefault="009E2F61">
            <w:pPr>
              <w:pStyle w:val="InstructionsText"/>
              <w:rPr>
                <w:rStyle w:val="InstructionsTabelleText"/>
                <w:rFonts w:ascii="Times New Roman" w:hAnsi="Times New Roman"/>
                <w:sz w:val="24"/>
              </w:rPr>
            </w:pPr>
          </w:p>
        </w:tc>
        <w:tc>
          <w:tcPr>
            <w:tcW w:w="7478" w:type="dxa"/>
          </w:tcPr>
          <w:p w14:paraId="22739A62" w14:textId="77777777" w:rsidR="009E2F61" w:rsidRPr="00EA79EF" w:rsidRDefault="0020170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millest: kaudsed osalused</w:t>
            </w:r>
          </w:p>
          <w:p w14:paraId="47F659B9" w14:textId="51E8FFB9" w:rsidR="009E2F61" w:rsidRPr="00EA79EF" w:rsidRDefault="00A60195">
            <w:pPr>
              <w:pStyle w:val="InstructionsText"/>
              <w:rPr>
                <w:rStyle w:val="InstructionsTabelleberschrift"/>
                <w:rFonts w:ascii="Times New Roman" w:hAnsi="Times New Roman"/>
                <w:b w:val="0"/>
                <w:bCs w:val="0"/>
                <w:sz w:val="24"/>
                <w:u w:val="none"/>
              </w:rPr>
            </w:pPr>
            <w:r w:rsidRPr="00EA79EF">
              <w:rPr>
                <w:rStyle w:val="InstructionsTabelleText"/>
                <w:rFonts w:ascii="Times New Roman" w:hAnsi="Times New Roman"/>
                <w:sz w:val="24"/>
              </w:rPr>
              <w:t>Selle rea veerus 060 kajastatav summa: kaudsete osaluste kogusumma, sealhulgas instrumendid, mida krediidiasutus või investeerimisühing võib olla olemasoleva või tingimusliku lepingulise kohustuse alusel kohustatud ostma (kapitalinõuete määruse artikli 476 punkt b ja artikli 477 lõike 2 punkt b).</w:t>
            </w:r>
          </w:p>
        </w:tc>
      </w:tr>
      <w:tr w:rsidR="009E2F61" w:rsidRPr="00EA79EF" w14:paraId="533F9CB8" w14:textId="77777777" w:rsidTr="00672D2A">
        <w:tc>
          <w:tcPr>
            <w:tcW w:w="1012" w:type="dxa"/>
          </w:tcPr>
          <w:p w14:paraId="4606C2CC"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240</w:t>
            </w:r>
          </w:p>
        </w:tc>
        <w:tc>
          <w:tcPr>
            <w:tcW w:w="7478" w:type="dxa"/>
          </w:tcPr>
          <w:p w14:paraId="0C6BF191"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1.3.2.7.</w:t>
            </w:r>
            <w:r w:rsidRPr="00EA79EF">
              <w:rPr>
                <w:rStyle w:val="InstructionsTabelleberschrift"/>
                <w:rFonts w:ascii="Times New Roman" w:hAnsi="Times New Roman"/>
                <w:sz w:val="24"/>
              </w:rPr>
              <w:tab/>
              <w:t>Vastastikune ristosalus</w:t>
            </w:r>
          </w:p>
          <w:p w14:paraId="241EF8E8" w14:textId="351C527E" w:rsidR="009E2F61" w:rsidRPr="00EA79EF" w:rsidRDefault="00A60195">
            <w:pPr>
              <w:spacing w:before="0"/>
              <w:rPr>
                <w:rStyle w:val="InstructionsTabelleberschrift"/>
                <w:rFonts w:ascii="Times New Roman" w:hAnsi="Times New Roman"/>
                <w:b w:val="0"/>
                <w:bCs w:val="0"/>
                <w:sz w:val="24"/>
                <w:u w:val="none"/>
              </w:rPr>
            </w:pPr>
            <w:r w:rsidRPr="00EA79EF">
              <w:rPr>
                <w:rStyle w:val="InstructionsTabelleText"/>
                <w:rFonts w:ascii="Times New Roman" w:hAnsi="Times New Roman"/>
                <w:sz w:val="24"/>
              </w:rPr>
              <w:lastRenderedPageBreak/>
              <w:t>Võttes arvesse, et jäägi käsitlemine oleneb sellest, kas finantssektori ettevõtjate esimese taseme põhiomavahenditesse, täiendavatesse esimese taseme omavahenditesse ja teise taseme omavahenditesse kuuluvates instrumentides olevad osalused on olulised või mitte (kapitalinõuete määruse artikli 472 lõige 9, artikli 475 lõige 3 ja artikli 477 lõige 3), jaotavad krediidiasutused ja investeerimisühingud vastastikused ristosalused olulisteks ja mitteolulisteks investeeringuteks.</w:t>
            </w:r>
          </w:p>
        </w:tc>
      </w:tr>
      <w:tr w:rsidR="009E2F61" w:rsidRPr="00EA79EF" w14:paraId="01BDBA6D" w14:textId="77777777" w:rsidTr="00672D2A">
        <w:tc>
          <w:tcPr>
            <w:tcW w:w="1012" w:type="dxa"/>
          </w:tcPr>
          <w:p w14:paraId="4A6C20C6"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250</w:t>
            </w:r>
          </w:p>
        </w:tc>
        <w:tc>
          <w:tcPr>
            <w:tcW w:w="7478" w:type="dxa"/>
          </w:tcPr>
          <w:p w14:paraId="31323548" w14:textId="77777777" w:rsidR="009E2F61" w:rsidRPr="00EA79EF" w:rsidRDefault="00A60195">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1.3.2.7.1</w:t>
            </w:r>
            <w:r w:rsidRPr="00EA79EF">
              <w:rPr>
                <w:rStyle w:val="InstructionsTabelleberschrift"/>
                <w:rFonts w:ascii="Times New Roman" w:hAnsi="Times New Roman"/>
                <w:sz w:val="24"/>
              </w:rPr>
              <w:tab/>
              <w:t>Vastastikune ristosalus esimese taseme põhiomavahendites</w:t>
            </w:r>
          </w:p>
          <w:p w14:paraId="6E32CD77" w14:textId="5A5E926E"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36 lõike 1 punkt g, artikli 469 lõige 1, artikli 472 lõige 9 ja artikkel 478</w:t>
            </w:r>
          </w:p>
          <w:p w14:paraId="2E0144EB" w14:textId="54F6EACA" w:rsidR="009E2F61" w:rsidRPr="00EA79EF" w:rsidRDefault="00A60195">
            <w:pPr>
              <w:pStyle w:val="InstructionsText"/>
              <w:rPr>
                <w:rStyle w:val="InstructionsTabelleberschrift"/>
                <w:rFonts w:ascii="Times New Roman" w:hAnsi="Times New Roman"/>
                <w:b w:val="0"/>
                <w:bCs w:val="0"/>
                <w:sz w:val="24"/>
                <w:u w:val="none"/>
              </w:rPr>
            </w:pPr>
            <w:r w:rsidRPr="00EA79EF">
              <w:rPr>
                <w:rStyle w:val="InstructionsTabelleText"/>
                <w:rFonts w:ascii="Times New Roman" w:hAnsi="Times New Roman"/>
                <w:sz w:val="24"/>
              </w:rPr>
              <w:t>Selle rea veerus 060 kajastatav summa: algne mahaarvamine vastavalt kapitalinõuete määruse artikli 36 lõike 1 punktile g.</w:t>
            </w:r>
          </w:p>
        </w:tc>
      </w:tr>
      <w:tr w:rsidR="009E2F61" w:rsidRPr="00EA79EF" w14:paraId="1C8169C7" w14:textId="77777777" w:rsidTr="00672D2A">
        <w:tc>
          <w:tcPr>
            <w:tcW w:w="1012" w:type="dxa"/>
          </w:tcPr>
          <w:p w14:paraId="66A58CE9"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260</w:t>
            </w:r>
          </w:p>
        </w:tc>
        <w:tc>
          <w:tcPr>
            <w:tcW w:w="7478" w:type="dxa"/>
          </w:tcPr>
          <w:p w14:paraId="781BB204"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1.3.2.7.1.1</w:t>
            </w:r>
            <w:r w:rsidRPr="00EA79EF">
              <w:rPr>
                <w:rStyle w:val="InstructionsTabelleberschrift"/>
                <w:rFonts w:ascii="Times New Roman" w:hAnsi="Times New Roman"/>
                <w:sz w:val="24"/>
              </w:rPr>
              <w:tab/>
              <w:t>Vastastikune ristosalus selliste finantssektori ettevõtjate esimese taseme põhiomavahenditesse kuuluvates instrumentides, kus krediidiasutusel või investeerimisühingul ei ole olulist investeeringut</w:t>
            </w:r>
          </w:p>
          <w:p w14:paraId="59893F75" w14:textId="17628D9A"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36 lõike 1 punkt g, artikli 469 lõige 1, artikli 472 lõike 9 punkt a ja artikkel 478</w:t>
            </w:r>
          </w:p>
          <w:p w14:paraId="01545D06" w14:textId="55BFF63A"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jääk vastavalt kapitalinõuete määruse artikli 469 lõike 1 punktile b.</w:t>
            </w:r>
          </w:p>
        </w:tc>
      </w:tr>
      <w:tr w:rsidR="009E2F61" w:rsidRPr="00EA79EF" w14:paraId="5C092C88" w14:textId="77777777" w:rsidTr="00672D2A">
        <w:tc>
          <w:tcPr>
            <w:tcW w:w="1012" w:type="dxa"/>
          </w:tcPr>
          <w:p w14:paraId="2BC3AC6B"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270</w:t>
            </w:r>
          </w:p>
        </w:tc>
        <w:tc>
          <w:tcPr>
            <w:tcW w:w="7478" w:type="dxa"/>
          </w:tcPr>
          <w:p w14:paraId="0CBA61E6"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1.3.2.7.1.2</w:t>
            </w:r>
            <w:r w:rsidRPr="00EA79EF">
              <w:rPr>
                <w:rStyle w:val="InstructionsTabelleberschrift"/>
                <w:rFonts w:ascii="Times New Roman" w:hAnsi="Times New Roman"/>
                <w:sz w:val="24"/>
              </w:rPr>
              <w:tab/>
              <w:t>Vastastikune ristosalus selliste finantssektori ettevõtjate esimese taseme põhiomavahenditesse kuuluvates instrumentides, kus krediidiasutusel või investeerimisühingul on oluline investeering</w:t>
            </w:r>
          </w:p>
          <w:p w14:paraId="654A684A" w14:textId="77777777"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36 lõike 1 punkt g, artikli 469 lõige 1, artikli 472 lõike 9 punkt b ja artikkel 478</w:t>
            </w:r>
          </w:p>
          <w:p w14:paraId="13FC95BD" w14:textId="71F93C72"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jääk vastavalt kapitalinõuete määruse artikli 469 lõike 1 punktile b.</w:t>
            </w:r>
          </w:p>
        </w:tc>
      </w:tr>
      <w:tr w:rsidR="009E2F61" w:rsidRPr="00EA79EF" w14:paraId="241FB5AC" w14:textId="77777777" w:rsidTr="00672D2A">
        <w:tc>
          <w:tcPr>
            <w:tcW w:w="1012" w:type="dxa"/>
          </w:tcPr>
          <w:p w14:paraId="66FE3213"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280</w:t>
            </w:r>
          </w:p>
        </w:tc>
        <w:tc>
          <w:tcPr>
            <w:tcW w:w="7478" w:type="dxa"/>
          </w:tcPr>
          <w:p w14:paraId="40D3E67B" w14:textId="77777777" w:rsidR="009E2F61" w:rsidRPr="00EA79EF" w:rsidRDefault="00A60195">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1.3.2.7.2</w:t>
            </w:r>
            <w:r w:rsidRPr="00EA79EF">
              <w:rPr>
                <w:rStyle w:val="InstructionsTabelleberschrift"/>
                <w:rFonts w:ascii="Times New Roman" w:hAnsi="Times New Roman"/>
                <w:sz w:val="24"/>
              </w:rPr>
              <w:tab/>
              <w:t>Vastastikune ristosalus täiendavates esimese taseme omavahendites</w:t>
            </w:r>
          </w:p>
          <w:p w14:paraId="1C3DE5E3" w14:textId="36BD75FD"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56 punkt b, artikkel 474, artikli 475 lõige 3 ja artikkel 478</w:t>
            </w:r>
          </w:p>
          <w:p w14:paraId="0DA8E9D8" w14:textId="26B00297"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algne mahaarvamine vastavalt kapitalinõuete määruse artikli 56 punktile b.</w:t>
            </w:r>
          </w:p>
        </w:tc>
      </w:tr>
      <w:tr w:rsidR="009E2F61" w:rsidRPr="00EA79EF" w14:paraId="325C3B8D" w14:textId="77777777" w:rsidTr="00672D2A">
        <w:tc>
          <w:tcPr>
            <w:tcW w:w="1012" w:type="dxa"/>
          </w:tcPr>
          <w:p w14:paraId="6F8955C8"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290</w:t>
            </w:r>
          </w:p>
        </w:tc>
        <w:tc>
          <w:tcPr>
            <w:tcW w:w="7478" w:type="dxa"/>
          </w:tcPr>
          <w:p w14:paraId="02ACD2BF"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1.3.2.7.2.1</w:t>
            </w:r>
            <w:r w:rsidRPr="00EA79EF">
              <w:rPr>
                <w:rStyle w:val="InstructionsTabelleberschrift"/>
                <w:rFonts w:ascii="Times New Roman" w:hAnsi="Times New Roman"/>
                <w:sz w:val="24"/>
              </w:rPr>
              <w:tab/>
              <w:t>Vastastikune ristosalus selliste finantssektori ettevõtjate täiendavates esimese taseme omavahendites, kus krediidiasutusel või investeerimisühingul ei ole olulist investeeringut</w:t>
            </w:r>
          </w:p>
          <w:p w14:paraId="3B1D8AE1" w14:textId="77777777"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56 punkt b, artikkel 474, artikli 475 lõige 3 ja artikkel 478</w:t>
            </w:r>
          </w:p>
          <w:p w14:paraId="14C3B0A4" w14:textId="77D84F74"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jääk vastavalt kapitalinõuete määruse artikli 475 lõikele 3.</w:t>
            </w:r>
          </w:p>
        </w:tc>
      </w:tr>
      <w:tr w:rsidR="009E2F61" w:rsidRPr="00EA79EF" w14:paraId="1EB2D1E2" w14:textId="77777777" w:rsidTr="00672D2A">
        <w:tc>
          <w:tcPr>
            <w:tcW w:w="1012" w:type="dxa"/>
          </w:tcPr>
          <w:p w14:paraId="17655E00"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300</w:t>
            </w:r>
          </w:p>
        </w:tc>
        <w:tc>
          <w:tcPr>
            <w:tcW w:w="7478" w:type="dxa"/>
          </w:tcPr>
          <w:p w14:paraId="26D3EE4F"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1.3.2.7.2.2</w:t>
            </w:r>
            <w:r w:rsidRPr="00EA79EF">
              <w:rPr>
                <w:rStyle w:val="InstructionsTabelleberschrift"/>
                <w:rFonts w:ascii="Times New Roman" w:hAnsi="Times New Roman"/>
                <w:sz w:val="24"/>
              </w:rPr>
              <w:tab/>
              <w:t>Vastastikune ristosalus selliste finantssektori ettevõtjate täiendavates esimese taseme omavahendites, kus krediidiasutusel või investeerimisühingul on oluline investeering</w:t>
            </w:r>
          </w:p>
          <w:p w14:paraId="2B6A0B0B" w14:textId="77777777"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56 punkt b, artikkel 474, artikli 475 lõike 3 punkt b ja artikkel 478</w:t>
            </w:r>
          </w:p>
          <w:p w14:paraId="26A4E35B" w14:textId="6F95E20E"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jääk vastavalt kapitalinõuete määruse artikli 475 lõikele 3.</w:t>
            </w:r>
          </w:p>
        </w:tc>
      </w:tr>
      <w:tr w:rsidR="009E2F61" w:rsidRPr="00EA79EF" w14:paraId="7B23C126" w14:textId="77777777" w:rsidTr="00672D2A">
        <w:tc>
          <w:tcPr>
            <w:tcW w:w="1012" w:type="dxa"/>
          </w:tcPr>
          <w:p w14:paraId="4D2A8AF1"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310</w:t>
            </w:r>
          </w:p>
        </w:tc>
        <w:tc>
          <w:tcPr>
            <w:tcW w:w="7478" w:type="dxa"/>
          </w:tcPr>
          <w:p w14:paraId="74211019"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1.3.2.7.3</w:t>
            </w:r>
            <w:r w:rsidRPr="00EA79EF">
              <w:rPr>
                <w:rStyle w:val="InstructionsTabelleberschrift"/>
                <w:rFonts w:ascii="Times New Roman" w:hAnsi="Times New Roman"/>
                <w:sz w:val="24"/>
              </w:rPr>
              <w:tab/>
              <w:t>Vastastikune ristosalus teise taseme omavahendites</w:t>
            </w:r>
          </w:p>
          <w:p w14:paraId="3373730A" w14:textId="5ACDB7ED"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66 punkt b, artikkel 476, artikli 477 lõige 3 ja artikkel 478</w:t>
            </w:r>
          </w:p>
          <w:p w14:paraId="6F110618" w14:textId="50E81A9F"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w:t>
            </w:r>
            <w:r w:rsidRPr="00EA79EF">
              <w:t xml:space="preserve"> </w:t>
            </w:r>
            <w:r w:rsidRPr="00EA79EF">
              <w:rPr>
                <w:rStyle w:val="InstructionsTabelleText"/>
                <w:rFonts w:ascii="Times New Roman" w:hAnsi="Times New Roman"/>
                <w:sz w:val="24"/>
              </w:rPr>
              <w:t>algne mahaarvamine vastavalt kapitalinõuete määruse artikli 66 punktile b.</w:t>
            </w:r>
          </w:p>
        </w:tc>
      </w:tr>
      <w:tr w:rsidR="009E2F61" w:rsidRPr="00EA79EF" w14:paraId="3EBCC695" w14:textId="77777777" w:rsidTr="00672D2A">
        <w:tc>
          <w:tcPr>
            <w:tcW w:w="1012" w:type="dxa"/>
          </w:tcPr>
          <w:p w14:paraId="25B5C784"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320</w:t>
            </w:r>
          </w:p>
        </w:tc>
        <w:tc>
          <w:tcPr>
            <w:tcW w:w="7478" w:type="dxa"/>
          </w:tcPr>
          <w:p w14:paraId="49B3DE68" w14:textId="77777777" w:rsidR="009E2F61" w:rsidRPr="00EA79EF" w:rsidRDefault="00A60195">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1.3.2.7.3.1</w:t>
            </w:r>
            <w:r w:rsidRPr="00EA79EF">
              <w:rPr>
                <w:rStyle w:val="InstructionsTabelleberschrift"/>
                <w:rFonts w:ascii="Times New Roman" w:hAnsi="Times New Roman"/>
                <w:sz w:val="24"/>
              </w:rPr>
              <w:tab/>
              <w:t>Vastastikune ristosalus selliste finantssektori ettevõtjate teise taseme omavahenditesse kuuluvates instrumentides, kus krediidiasutusel või investeerimisühingul ei ole olulist investeeringut</w:t>
            </w:r>
          </w:p>
          <w:p w14:paraId="14681240" w14:textId="735235DA"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66 punkt b, artikkel 476, artikli 477 lõige 3 ja artikkel 478</w:t>
            </w:r>
          </w:p>
          <w:p w14:paraId="0DC44CA3" w14:textId="20BFEE63"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jääk vastavalt kapitalinõuete määruse artikli 477 lõikele 3.</w:t>
            </w:r>
          </w:p>
        </w:tc>
      </w:tr>
      <w:tr w:rsidR="009E2F61" w:rsidRPr="00EA79EF" w14:paraId="3385AA1F" w14:textId="77777777" w:rsidTr="00672D2A">
        <w:tc>
          <w:tcPr>
            <w:tcW w:w="1012" w:type="dxa"/>
          </w:tcPr>
          <w:p w14:paraId="6B1B12E6"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330</w:t>
            </w:r>
          </w:p>
        </w:tc>
        <w:tc>
          <w:tcPr>
            <w:tcW w:w="7478" w:type="dxa"/>
          </w:tcPr>
          <w:p w14:paraId="08B0FA6B"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1.3.2.7.3.2</w:t>
            </w:r>
            <w:r w:rsidRPr="00EA79EF">
              <w:rPr>
                <w:rStyle w:val="InstructionsTabelleberschrift"/>
                <w:rFonts w:ascii="Times New Roman" w:hAnsi="Times New Roman"/>
                <w:sz w:val="24"/>
              </w:rPr>
              <w:tab/>
              <w:t>Vastastikune ristosalus selliste finantssektori ettevõtjate teise taseme omavahenditesse kuuluvates instrumentides, kus krediidiasutusel või investeerimisühingul on oluline investeering</w:t>
            </w:r>
          </w:p>
          <w:p w14:paraId="08838DE7" w14:textId="7E291910"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66 punkt b, artikkel 476, artikli 477 lõige 3 ja artikkel 478</w:t>
            </w:r>
          </w:p>
          <w:p w14:paraId="00F78A6A" w14:textId="72920460"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jääk vastavalt kapitalinõuete määruse artikli 477 lõikele 3.</w:t>
            </w:r>
          </w:p>
        </w:tc>
      </w:tr>
      <w:tr w:rsidR="009E2F61" w:rsidRPr="00EA79EF" w14:paraId="63CDFA28" w14:textId="77777777" w:rsidTr="00672D2A">
        <w:tc>
          <w:tcPr>
            <w:tcW w:w="1012" w:type="dxa"/>
          </w:tcPr>
          <w:p w14:paraId="29DC4826"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340</w:t>
            </w:r>
          </w:p>
        </w:tc>
        <w:tc>
          <w:tcPr>
            <w:tcW w:w="7478" w:type="dxa"/>
          </w:tcPr>
          <w:p w14:paraId="02C89377" w14:textId="77777777" w:rsidR="009E2F61" w:rsidRPr="00EA79EF" w:rsidRDefault="00A60195">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1.3.2.8.</w:t>
            </w:r>
            <w:r w:rsidRPr="00EA79EF">
              <w:rPr>
                <w:rStyle w:val="InstructionsTabelleberschrift"/>
                <w:rFonts w:ascii="Times New Roman" w:hAnsi="Times New Roman"/>
                <w:sz w:val="24"/>
              </w:rPr>
              <w:tab/>
              <w:t>Selliste finantssektori ettevõtjate omavahenditesse kuuluvad instrumendid, kus krediidiasutusel või investeerimisühingul ei ole olulist investeeringut</w:t>
            </w:r>
          </w:p>
        </w:tc>
      </w:tr>
      <w:tr w:rsidR="009E2F61" w:rsidRPr="00EA79EF" w14:paraId="75EFB10E" w14:textId="77777777" w:rsidTr="00672D2A">
        <w:tc>
          <w:tcPr>
            <w:tcW w:w="1012" w:type="dxa"/>
          </w:tcPr>
          <w:p w14:paraId="7002C262"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350</w:t>
            </w:r>
          </w:p>
        </w:tc>
        <w:tc>
          <w:tcPr>
            <w:tcW w:w="7478" w:type="dxa"/>
          </w:tcPr>
          <w:p w14:paraId="34E82DB3"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1.3.2.8.1</w:t>
            </w:r>
            <w:r w:rsidRPr="00EA79EF">
              <w:rPr>
                <w:rStyle w:val="InstructionsTabelleberschrift"/>
                <w:rFonts w:ascii="Times New Roman" w:hAnsi="Times New Roman"/>
                <w:sz w:val="24"/>
              </w:rPr>
              <w:tab/>
              <w:t>Selliste finantssektori ettevõtjate esimese taseme põhiomavahenditesse kuuluvad instrumendid, kus krediidiasutusel või investeerimisühingul ei ole olulist investeeringut</w:t>
            </w:r>
          </w:p>
          <w:p w14:paraId="4A2E0EDC" w14:textId="2584F7F6"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36 lõike 1 punkt h, artikli 469 lõige 1, artikli 472 lõige 10 ja artikkel 478</w:t>
            </w:r>
          </w:p>
          <w:p w14:paraId="63FCD7CD" w14:textId="260FCEE5"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algne mahaarvamine vastavalt kapitalinõuete määruse artikli 36 lõike 1 punktile h.</w:t>
            </w:r>
          </w:p>
        </w:tc>
      </w:tr>
      <w:tr w:rsidR="009E2F61" w:rsidRPr="00EA79EF" w14:paraId="4FDF3963" w14:textId="77777777" w:rsidTr="00672D2A">
        <w:tc>
          <w:tcPr>
            <w:tcW w:w="1012" w:type="dxa"/>
          </w:tcPr>
          <w:p w14:paraId="07686146"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360</w:t>
            </w:r>
          </w:p>
        </w:tc>
        <w:tc>
          <w:tcPr>
            <w:tcW w:w="7478" w:type="dxa"/>
          </w:tcPr>
          <w:p w14:paraId="4A685F38"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1.3.2.8.2</w:t>
            </w:r>
            <w:r w:rsidRPr="00EA79EF">
              <w:rPr>
                <w:rStyle w:val="InstructionsTabelleberschrift"/>
                <w:rFonts w:ascii="Times New Roman" w:hAnsi="Times New Roman"/>
                <w:sz w:val="24"/>
              </w:rPr>
              <w:tab/>
              <w:t>Selliste finantssektori ettevõtjate täiendavatesse esimese taseme omavahenditesse kuuluvad instrumendid, kus krediidiasutusel või investeerimisühingul ei ole olulist investeeringut</w:t>
            </w:r>
          </w:p>
          <w:p w14:paraId="2119C84E" w14:textId="6E109E0D"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56 punkt c, artikkel 474, artikli 475 lõige 4 ja artikkel 478</w:t>
            </w:r>
          </w:p>
          <w:p w14:paraId="75260D75" w14:textId="303F222E"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Selle rea veerus 060 kajastatav summa: algne mahaarvamine vastavalt kapitalinõuete määruse artikli 56 punktile c.</w:t>
            </w:r>
          </w:p>
        </w:tc>
      </w:tr>
      <w:tr w:rsidR="009E2F61" w:rsidRPr="00EA79EF" w14:paraId="7CFBB2F4" w14:textId="77777777" w:rsidTr="00672D2A">
        <w:tc>
          <w:tcPr>
            <w:tcW w:w="1012" w:type="dxa"/>
          </w:tcPr>
          <w:p w14:paraId="41A97CC8"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370</w:t>
            </w:r>
          </w:p>
        </w:tc>
        <w:tc>
          <w:tcPr>
            <w:tcW w:w="7478" w:type="dxa"/>
          </w:tcPr>
          <w:p w14:paraId="1E24DB20"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1.3.2.8.3</w:t>
            </w:r>
            <w:r w:rsidRPr="00EA79EF">
              <w:rPr>
                <w:rStyle w:val="InstructionsTabelleberschrift"/>
                <w:rFonts w:ascii="Times New Roman" w:hAnsi="Times New Roman"/>
                <w:sz w:val="24"/>
              </w:rPr>
              <w:tab/>
              <w:t>Selliste finantssektori ettevõtjate teise taseme omavahenditesse kuuluvad instrumendid, kus krediidiasutusel või investeerimisühingul ei ole olulist investeeringut</w:t>
            </w:r>
          </w:p>
          <w:p w14:paraId="06F725A2" w14:textId="38C33699"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66 punkt c, artikkel 476, artikli 477 lõige 4 ja artikkel 478</w:t>
            </w:r>
          </w:p>
          <w:p w14:paraId="526B6482" w14:textId="3E401A67"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algne mahaarvamine vastavalt kapitalinõuete määruse artikli 66 punktile c.</w:t>
            </w:r>
          </w:p>
        </w:tc>
      </w:tr>
      <w:tr w:rsidR="009E2F61" w:rsidRPr="00EA79EF" w14:paraId="786115CC" w14:textId="77777777" w:rsidTr="00672D2A">
        <w:tc>
          <w:tcPr>
            <w:tcW w:w="1012" w:type="dxa"/>
          </w:tcPr>
          <w:p w14:paraId="5F0D31C6"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380</w:t>
            </w:r>
          </w:p>
        </w:tc>
        <w:tc>
          <w:tcPr>
            <w:tcW w:w="7478" w:type="dxa"/>
          </w:tcPr>
          <w:p w14:paraId="183B71F1" w14:textId="77777777" w:rsidR="009E2F61" w:rsidRPr="00EA79EF" w:rsidRDefault="00A60195">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1.3.2.9</w:t>
            </w:r>
            <w:r w:rsidRPr="00EA79EF">
              <w:rPr>
                <w:rStyle w:val="InstructionsTabelleberschrift"/>
                <w:rFonts w:ascii="Times New Roman" w:hAnsi="Times New Roman"/>
                <w:sz w:val="24"/>
              </w:rPr>
              <w:tab/>
              <w:t>Tulevasel kasumlikkusel põhinev edasilükkunud tulumaksu vara, mis tuleneb ajutistest erinevustest, ja selliste finantssektori ettevõtjate esimese taseme põhiomavahenditesse kuuluvad instrumendid, kus krediidiasutusel või investeerimisühingul on oluline investeering</w:t>
            </w:r>
          </w:p>
          <w:p w14:paraId="3B8EEB70" w14:textId="3FBCB008" w:rsidR="009E2F61" w:rsidRPr="00EA79EF" w:rsidRDefault="00167619">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470 lõiked 2 ja 3</w:t>
            </w:r>
          </w:p>
          <w:p w14:paraId="74EB0D10" w14:textId="2AEBE20C"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kapitalinõuete määruse artikli 470 lõige 1.</w:t>
            </w:r>
          </w:p>
        </w:tc>
      </w:tr>
      <w:tr w:rsidR="009E2F61" w:rsidRPr="00EA79EF" w14:paraId="74EEC66A" w14:textId="77777777" w:rsidTr="00672D2A">
        <w:tc>
          <w:tcPr>
            <w:tcW w:w="1012" w:type="dxa"/>
          </w:tcPr>
          <w:p w14:paraId="3F8E1E08" w14:textId="77777777" w:rsidR="009E2F61" w:rsidRPr="00EA79EF" w:rsidRDefault="004A705D">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385</w:t>
            </w:r>
          </w:p>
        </w:tc>
        <w:tc>
          <w:tcPr>
            <w:tcW w:w="7478" w:type="dxa"/>
          </w:tcPr>
          <w:p w14:paraId="4A22FA8A" w14:textId="77777777" w:rsidR="009E2F61" w:rsidRPr="00EA79EF" w:rsidRDefault="004A705D">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Tulevasel kasumlikkusel põhinev edasilükkunud tulumaksu vara, mis tuleneb ajutistest erinevustest</w:t>
            </w:r>
          </w:p>
          <w:p w14:paraId="3AF24D9C" w14:textId="14C2A0D3" w:rsidR="009E2F61" w:rsidRPr="00EA79EF" w:rsidRDefault="00BB22D4">
            <w:pPr>
              <w:pStyle w:val="InstructionsText"/>
              <w:rPr>
                <w:rStyle w:val="InstructionsTabelleText"/>
                <w:rFonts w:ascii="Times New Roman" w:hAnsi="Times New Roman"/>
                <w:bCs/>
                <w:sz w:val="24"/>
              </w:rPr>
            </w:pPr>
            <w:r w:rsidRPr="00EA79EF">
              <w:rPr>
                <w:rStyle w:val="InstructionsTabelleText"/>
                <w:rFonts w:ascii="Times New Roman" w:hAnsi="Times New Roman"/>
                <w:bCs/>
                <w:sz w:val="24"/>
              </w:rPr>
              <w:t>Kapitalinõuete määruse artikli 469 lõike 1 punkt c, artikli 472 lõige 5 ja artikkel 478.</w:t>
            </w:r>
          </w:p>
          <w:p w14:paraId="7C982C77" w14:textId="01643ABA" w:rsidR="009E2F61" w:rsidRPr="00EA79EF" w:rsidRDefault="004A705D">
            <w:pPr>
              <w:pStyle w:val="InstructionsText"/>
              <w:rPr>
                <w:rStyle w:val="InstructionsTabelleberschrift"/>
                <w:rFonts w:ascii="Times New Roman" w:hAnsi="Times New Roman"/>
                <w:b w:val="0"/>
                <w:sz w:val="24"/>
                <w:u w:val="none"/>
              </w:rPr>
            </w:pPr>
            <w:r w:rsidRPr="00EA79EF">
              <w:rPr>
                <w:rStyle w:val="InstructionsTabelleText"/>
                <w:rFonts w:ascii="Times New Roman" w:hAnsi="Times New Roman"/>
                <w:bCs/>
                <w:sz w:val="24"/>
              </w:rPr>
              <w:t>Osa tulevasel kasumlikkusel põhinevast edasilükkunud tulumaksu varast, mis tuleneb ajutistest erinevustest ja mis ületab kapitalinõuete määruse artikli 470 lõike 2 punktis a sätestatud 10 % künnist.</w:t>
            </w:r>
          </w:p>
        </w:tc>
      </w:tr>
      <w:tr w:rsidR="009E2F61" w:rsidRPr="00EA79EF" w14:paraId="2023DCD6" w14:textId="77777777" w:rsidTr="00672D2A">
        <w:trPr>
          <w:trHeight w:val="60"/>
        </w:trPr>
        <w:tc>
          <w:tcPr>
            <w:tcW w:w="1012" w:type="dxa"/>
          </w:tcPr>
          <w:p w14:paraId="073ED403"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390</w:t>
            </w:r>
          </w:p>
        </w:tc>
        <w:tc>
          <w:tcPr>
            <w:tcW w:w="7478" w:type="dxa"/>
          </w:tcPr>
          <w:p w14:paraId="1058222D"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1.3.2.10</w:t>
            </w:r>
            <w:r w:rsidRPr="00EA79EF">
              <w:rPr>
                <w:rStyle w:val="InstructionsTabelleberschrift"/>
                <w:rFonts w:ascii="Times New Roman" w:hAnsi="Times New Roman"/>
                <w:sz w:val="24"/>
              </w:rPr>
              <w:tab/>
              <w:t>Selliste finantssektori ettevõtjate omavahenditesse kuuluvad instrumendid, kus krediidiasutusel või investeerimisühingul on oluline investeering</w:t>
            </w:r>
          </w:p>
        </w:tc>
      </w:tr>
      <w:tr w:rsidR="009E2F61" w:rsidRPr="00EA79EF" w14:paraId="3748CEFA" w14:textId="77777777" w:rsidTr="00672D2A">
        <w:tc>
          <w:tcPr>
            <w:tcW w:w="1012" w:type="dxa"/>
          </w:tcPr>
          <w:p w14:paraId="1ADBB1F8"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400</w:t>
            </w:r>
          </w:p>
        </w:tc>
        <w:tc>
          <w:tcPr>
            <w:tcW w:w="7478" w:type="dxa"/>
          </w:tcPr>
          <w:p w14:paraId="794741B8"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1.3.2.10.1</w:t>
            </w:r>
            <w:r w:rsidRPr="00EA79EF">
              <w:rPr>
                <w:rStyle w:val="InstructionsTabelleberschrift"/>
                <w:rFonts w:ascii="Times New Roman" w:hAnsi="Times New Roman"/>
                <w:sz w:val="24"/>
              </w:rPr>
              <w:tab/>
              <w:t>Selliste finantssektori ettevõtjate esimese taseme põhiomavahenditesse kuuluvad instrumendid, kus krediidiasutusel või investeerimisühingul on oluline investeering</w:t>
            </w:r>
          </w:p>
          <w:p w14:paraId="3DB12CC0" w14:textId="1094C9E7"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36 lõike 1 punkt i, artikli 469 lõige 1, artikli 472 lõige 11 ja artikkel 478</w:t>
            </w:r>
          </w:p>
          <w:p w14:paraId="510E93CC" w14:textId="13E451F4"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algne mahaarvamine vastavalt kapitalinõuete määruse artikli 36 lõike 1 punktile i.</w:t>
            </w:r>
          </w:p>
        </w:tc>
      </w:tr>
      <w:tr w:rsidR="009E2F61" w:rsidRPr="00EA79EF" w14:paraId="1DAFD9EE" w14:textId="77777777" w:rsidTr="00672D2A">
        <w:tc>
          <w:tcPr>
            <w:tcW w:w="1012" w:type="dxa"/>
          </w:tcPr>
          <w:p w14:paraId="7F392CCD"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410</w:t>
            </w:r>
          </w:p>
        </w:tc>
        <w:tc>
          <w:tcPr>
            <w:tcW w:w="7478" w:type="dxa"/>
          </w:tcPr>
          <w:p w14:paraId="4F78A876"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1.3.2.10.2</w:t>
            </w:r>
            <w:r w:rsidRPr="00EA79EF">
              <w:rPr>
                <w:rStyle w:val="InstructionsTabelleberschrift"/>
                <w:rFonts w:ascii="Times New Roman" w:hAnsi="Times New Roman"/>
                <w:sz w:val="24"/>
              </w:rPr>
              <w:tab/>
              <w:t>Selliste finantssektori ettevõtjate täiendavatesse esimese taseme omavahenditesse kuuluvad instrumendid, kus krediidiasutusel või investeerimisühingul on oluline investeering</w:t>
            </w:r>
          </w:p>
          <w:p w14:paraId="62E39799" w14:textId="0AB10383"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56 punkt d, artikkel 474, artikli 475 lõige 4 ja artikkel 478</w:t>
            </w:r>
          </w:p>
          <w:p w14:paraId="503BB587" w14:textId="1F5F1BFC"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algne mahaarvamine vastavalt kapitalinõuete määruse artikli 56 punktile d.</w:t>
            </w:r>
          </w:p>
        </w:tc>
      </w:tr>
      <w:tr w:rsidR="009E2F61" w:rsidRPr="00EA79EF" w14:paraId="6FAB7611" w14:textId="77777777" w:rsidTr="00672D2A">
        <w:tc>
          <w:tcPr>
            <w:tcW w:w="1012" w:type="dxa"/>
          </w:tcPr>
          <w:p w14:paraId="7E4849C9" w14:textId="77777777" w:rsidR="009E2F61" w:rsidRPr="00EA79EF" w:rsidDel="00E41E4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420</w:t>
            </w:r>
          </w:p>
        </w:tc>
        <w:tc>
          <w:tcPr>
            <w:tcW w:w="7478" w:type="dxa"/>
          </w:tcPr>
          <w:p w14:paraId="3643AB6A"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1.3.2.10.2</w:t>
            </w:r>
            <w:r w:rsidRPr="00EA79EF">
              <w:rPr>
                <w:rStyle w:val="InstructionsTabelleberschrift"/>
                <w:rFonts w:ascii="Times New Roman" w:hAnsi="Times New Roman"/>
                <w:sz w:val="24"/>
              </w:rPr>
              <w:tab/>
              <w:t>Selliste finantssektori ettevõtjate teise taseme omavahenditesse kuuluvad instrumendid, kus krediidiasutusel või investeerimisühingul on oluline investeering</w:t>
            </w:r>
          </w:p>
          <w:p w14:paraId="5D13E409" w14:textId="58F0F90D" w:rsidR="009E2F61" w:rsidRPr="00EA79EF" w:rsidRDefault="00BB22D4">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66 punkt d, artikkel 476, artikli 477 lõige 4 ja artikkel 478</w:t>
            </w:r>
          </w:p>
          <w:p w14:paraId="5F202800" w14:textId="42757C21"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 rea veerus 060 kajastatav summa: algne mahaarvamine vastavalt kapitalinõuete määruse artikli 66 punktile d.</w:t>
            </w:r>
          </w:p>
        </w:tc>
      </w:tr>
      <w:tr w:rsidR="009E2F61" w:rsidRPr="00EA79EF" w14:paraId="0B9FD5DC" w14:textId="77777777" w:rsidTr="00672D2A">
        <w:tc>
          <w:tcPr>
            <w:tcW w:w="1012" w:type="dxa"/>
          </w:tcPr>
          <w:p w14:paraId="1FDD63DD" w14:textId="77777777"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425</w:t>
            </w:r>
          </w:p>
        </w:tc>
        <w:tc>
          <w:tcPr>
            <w:tcW w:w="7478" w:type="dxa"/>
          </w:tcPr>
          <w:p w14:paraId="0B4CC82A" w14:textId="77777777" w:rsidR="009E2F61" w:rsidRPr="00EA79EF" w:rsidRDefault="00A6019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1.3.2.11</w:t>
            </w:r>
            <w:r w:rsidRPr="00EA79EF">
              <w:rPr>
                <w:rStyle w:val="InstructionsTabelleberschrift"/>
                <w:rFonts w:ascii="Times New Roman" w:hAnsi="Times New Roman"/>
                <w:sz w:val="24"/>
              </w:rPr>
              <w:tab/>
              <w:t>Erand kindlustusandjates omatava omakapitaliosaluse mahaarvamisest esimese taseme põhiomavahendite kirjetest</w:t>
            </w:r>
          </w:p>
          <w:p w14:paraId="1BA7B38D" w14:textId="3027E64A" w:rsidR="009E2F61" w:rsidRPr="00EA79EF" w:rsidRDefault="000F1CEA">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artikkel 471</w:t>
            </w:r>
          </w:p>
        </w:tc>
      </w:tr>
      <w:tr w:rsidR="009E2F61" w:rsidRPr="00EA79EF" w14:paraId="36D940FB" w14:textId="77777777" w:rsidTr="00672D2A">
        <w:tc>
          <w:tcPr>
            <w:tcW w:w="1012" w:type="dxa"/>
          </w:tcPr>
          <w:p w14:paraId="0DDBFDCA" w14:textId="77777777"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430</w:t>
            </w:r>
          </w:p>
          <w:p w14:paraId="4BA3EFF2" w14:textId="77777777" w:rsidR="009E2F61" w:rsidRPr="00EA79EF" w:rsidRDefault="009E2F61">
            <w:pPr>
              <w:pStyle w:val="InstructionsText"/>
              <w:rPr>
                <w:rStyle w:val="InstructionsTabelleText"/>
                <w:rFonts w:ascii="Times New Roman" w:hAnsi="Times New Roman"/>
                <w:sz w:val="24"/>
              </w:rPr>
            </w:pPr>
          </w:p>
        </w:tc>
        <w:tc>
          <w:tcPr>
            <w:tcW w:w="7478" w:type="dxa"/>
          </w:tcPr>
          <w:p w14:paraId="6B38EE47" w14:textId="77777777" w:rsidR="009E2F61" w:rsidRPr="00EA79EF" w:rsidRDefault="00A60195">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1.3.3</w:t>
            </w:r>
            <w:r w:rsidRPr="00EA79EF">
              <w:rPr>
                <w:rStyle w:val="InstructionsTabelleberschrift"/>
                <w:rFonts w:ascii="Times New Roman" w:hAnsi="Times New Roman"/>
                <w:sz w:val="24"/>
              </w:rPr>
              <w:tab/>
              <w:t>Täiendavad filtrid ja mahaarvamised</w:t>
            </w:r>
          </w:p>
          <w:p w14:paraId="021A120F" w14:textId="05BA78BB" w:rsidR="009E2F61" w:rsidRPr="00EA79EF" w:rsidRDefault="00A60195">
            <w:pPr>
              <w:spacing w:before="0"/>
              <w:rPr>
                <w:rStyle w:val="InstructionsTabelleText"/>
                <w:rFonts w:ascii="Times New Roman" w:hAnsi="Times New Roman"/>
                <w:sz w:val="24"/>
              </w:rPr>
            </w:pPr>
            <w:r w:rsidRPr="00EA79EF">
              <w:rPr>
                <w:rStyle w:val="InstructionsTabelleText"/>
                <w:rFonts w:ascii="Times New Roman" w:hAnsi="Times New Roman"/>
                <w:sz w:val="24"/>
              </w:rPr>
              <w:t>Kapitalinõuete määruse artikkel 481</w:t>
            </w:r>
          </w:p>
          <w:p w14:paraId="3D336B18" w14:textId="77777777"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Sellel real kajastatakse üleminekusätetest tulenevat kogumõju täiendavatele filtritele ja mahaarvamistele.</w:t>
            </w:r>
          </w:p>
          <w:p w14:paraId="78A0408C" w14:textId="5DB65B39" w:rsidR="009E2F61" w:rsidRPr="00EA79EF" w:rsidRDefault="00A60195">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 xml:space="preserve">Vastavalt kapitalinõuete määruse artiklile 481 kajastavad krediidiasutused ja investeerimisühingud kirje 1.3.3 all teavet seoses filtrite ja mahaarvamistega, mis on ette nähtud direktiivi 2006/48/EÜ artiklite 57 ja 66 ning direktiivi 2006/49/EÜ artiklite 13 ja 16 siseriiklike ülevõtmismeetmetega ning mis ei ole ette nähtud II osaga. </w:t>
            </w:r>
          </w:p>
        </w:tc>
      </w:tr>
      <w:tr w:rsidR="009E2F61" w:rsidRPr="00EA79EF" w14:paraId="4AAC0D51" w14:textId="77777777" w:rsidTr="00672D2A">
        <w:tc>
          <w:tcPr>
            <w:tcW w:w="1012" w:type="dxa"/>
          </w:tcPr>
          <w:p w14:paraId="479EBC6B" w14:textId="77777777" w:rsidR="009E2F61" w:rsidRPr="00EA79EF" w:rsidRDefault="008B695F">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440</w:t>
            </w:r>
          </w:p>
        </w:tc>
        <w:tc>
          <w:tcPr>
            <w:tcW w:w="7478" w:type="dxa"/>
          </w:tcPr>
          <w:p w14:paraId="2FAF298B" w14:textId="77777777" w:rsidR="009E2F61" w:rsidRPr="00EA79EF" w:rsidRDefault="008B695F">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1.3.4</w:t>
            </w:r>
            <w:r w:rsidRPr="00EA79EF">
              <w:rPr>
                <w:rStyle w:val="InstructionsTabelleberschrift"/>
                <w:rFonts w:ascii="Times New Roman" w:hAnsi="Times New Roman"/>
                <w:sz w:val="24"/>
              </w:rPr>
              <w:tab/>
              <w:t>IFRS 9 üleminekukorrast tulenevad korrigeerimised</w:t>
            </w:r>
          </w:p>
          <w:p w14:paraId="6DD976B6" w14:textId="77777777" w:rsidR="009E2F61" w:rsidRPr="00EA79EF" w:rsidRDefault="009247A0">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Krediidiasutused ja investeerimisühingud kajastavad teavet IFRS 9 üleminekukorrast tulenevate korrigeerimiste kohta vastavalt kohaldatavatele õigussätetele.</w:t>
            </w:r>
          </w:p>
        </w:tc>
      </w:tr>
    </w:tbl>
    <w:p w14:paraId="4587B72A" w14:textId="77777777" w:rsidR="009E2F61" w:rsidRPr="00EA79EF" w:rsidRDefault="009E2F61">
      <w:pPr>
        <w:spacing w:after="0"/>
        <w:rPr>
          <w:rFonts w:ascii="Times New Roman" w:hAnsi="Times New Roman"/>
          <w:sz w:val="24"/>
        </w:rPr>
      </w:pPr>
    </w:p>
    <w:p w14:paraId="028A9ED4"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22" w:name="_Toc30765127"/>
      <w:r w:rsidRPr="00EA79EF">
        <w:rPr>
          <w:rFonts w:ascii="Times New Roman" w:hAnsi="Times New Roman"/>
          <w:sz w:val="24"/>
          <w:u w:val="none"/>
        </w:rPr>
        <w:t>1.6.3.</w:t>
      </w:r>
      <w:r w:rsidRPr="00EA79EF">
        <w:rPr>
          <w:rFonts w:ascii="Times New Roman" w:hAnsi="Times New Roman"/>
          <w:sz w:val="24"/>
          <w:u w:val="none"/>
        </w:rPr>
        <w:tab/>
      </w:r>
      <w:r w:rsidRPr="00EA79EF">
        <w:rPr>
          <w:rFonts w:ascii="Times New Roman" w:hAnsi="Times New Roman"/>
          <w:sz w:val="24"/>
        </w:rPr>
        <w:t>C 05.02 – INSTRUMENDID, MILLE SUHTES AJUTISELT KOHALDATAKSE VARASEMALT KEHTINUD NÕUDEID: INSTRUMENDID, MIS EI OLE RIIGIABI (CA5.2)</w:t>
      </w:r>
      <w:bookmarkEnd w:id="22"/>
      <w:r w:rsidRPr="00EA79EF">
        <w:rPr>
          <w:rFonts w:ascii="Times New Roman" w:hAnsi="Times New Roman"/>
          <w:sz w:val="24"/>
        </w:rPr>
        <w:t xml:space="preserve"> </w:t>
      </w:r>
    </w:p>
    <w:p w14:paraId="1AFBD2F4" w14:textId="37D689E0" w:rsidR="009E2F61" w:rsidRPr="00EA79EF" w:rsidRDefault="00125707">
      <w:pPr>
        <w:pStyle w:val="InstructionsText2"/>
        <w:numPr>
          <w:ilvl w:val="0"/>
          <w:numId w:val="0"/>
        </w:numPr>
        <w:ind w:left="993"/>
      </w:pPr>
      <w:r w:rsidRPr="00EA79EF">
        <w:t>25.</w:t>
      </w:r>
      <w:r w:rsidRPr="00EA79EF">
        <w:tab/>
        <w:t>Krediidiasutused ja investeerimisühingud esitavad teabe seoses üleminekusätetega, mis käsitlevad instrumente, mille suhtes ajutiselt kohaldatakse varasemalt kehtinud nõudeid ja mis ei ole riigiabi (kapitalinõuete määruse artiklid 484–491).</w:t>
      </w:r>
    </w:p>
    <w:p w14:paraId="49D8AD5D"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23" w:name="_Toc30765128"/>
      <w:r w:rsidRPr="00EA79EF">
        <w:rPr>
          <w:rFonts w:ascii="Times New Roman" w:hAnsi="Times New Roman"/>
          <w:sz w:val="24"/>
          <w:u w:val="none"/>
        </w:rPr>
        <w:t>1.6.3.1.</w:t>
      </w:r>
      <w:r w:rsidRPr="00EA79EF">
        <w:rPr>
          <w:rFonts w:ascii="Times New Roman" w:hAnsi="Times New Roman"/>
          <w:sz w:val="24"/>
          <w:u w:val="none"/>
        </w:rPr>
        <w:tab/>
      </w:r>
      <w:r w:rsidRPr="00EA79EF">
        <w:rPr>
          <w:rFonts w:ascii="Times New Roman" w:hAnsi="Times New Roman"/>
          <w:sz w:val="24"/>
        </w:rPr>
        <w:t>Juhised konkreetsete kirjete kohta</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9E2F61" w:rsidRPr="00EA79EF" w14:paraId="744F3D21" w14:textId="77777777" w:rsidTr="00672D2A">
        <w:tc>
          <w:tcPr>
            <w:tcW w:w="8181" w:type="dxa"/>
            <w:gridSpan w:val="2"/>
            <w:shd w:val="clear" w:color="auto" w:fill="D9D9D9"/>
          </w:tcPr>
          <w:p w14:paraId="187FA7A6"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Veerg</w:t>
            </w:r>
          </w:p>
        </w:tc>
      </w:tr>
      <w:tr w:rsidR="009E2F61" w:rsidRPr="00EA79EF" w14:paraId="77FFF3F5" w14:textId="77777777" w:rsidTr="00672D2A">
        <w:tc>
          <w:tcPr>
            <w:tcW w:w="703" w:type="dxa"/>
          </w:tcPr>
          <w:p w14:paraId="1EE9132D"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010</w:t>
            </w:r>
          </w:p>
        </w:tc>
        <w:tc>
          <w:tcPr>
            <w:tcW w:w="7478" w:type="dxa"/>
          </w:tcPr>
          <w:p w14:paraId="6E91664F" w14:textId="77777777" w:rsidR="009E2F61" w:rsidRPr="00EA79EF" w:rsidRDefault="002648B0">
            <w:pPr>
              <w:rPr>
                <w:rStyle w:val="InstructionsTabelleberschrift"/>
                <w:rFonts w:ascii="Times New Roman" w:hAnsi="Times New Roman"/>
                <w:sz w:val="24"/>
              </w:rPr>
            </w:pPr>
            <w:r w:rsidRPr="00EA79EF">
              <w:rPr>
                <w:rStyle w:val="InstructionsTabelleberschrift"/>
                <w:rFonts w:ascii="Times New Roman" w:hAnsi="Times New Roman"/>
                <w:sz w:val="24"/>
              </w:rPr>
              <w:t>Instrumentide väärtus koos seotud ülekursiga</w:t>
            </w:r>
          </w:p>
          <w:p w14:paraId="5B0ED10B" w14:textId="4FEEE536" w:rsidR="009E2F61" w:rsidRPr="00EA79EF" w:rsidRDefault="00167619">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484 lõiked 3, 4 ja 5</w:t>
            </w:r>
          </w:p>
          <w:p w14:paraId="62768602" w14:textId="77777777" w:rsidR="009E2F61" w:rsidRPr="00EA79EF" w:rsidRDefault="002648B0">
            <w:pPr>
              <w:rPr>
                <w:rStyle w:val="InstructionsTabelleText"/>
                <w:rFonts w:ascii="Times New Roman" w:hAnsi="Times New Roman"/>
                <w:sz w:val="24"/>
              </w:rPr>
            </w:pPr>
            <w:r w:rsidRPr="00EA79EF">
              <w:rPr>
                <w:rStyle w:val="InstructionsTabelleText"/>
                <w:rFonts w:ascii="Times New Roman" w:hAnsi="Times New Roman"/>
                <w:sz w:val="24"/>
              </w:rPr>
              <w:t>Igasse vastavasse ritta sobivad instrumendid koos seotud ülekursiga.</w:t>
            </w:r>
          </w:p>
        </w:tc>
      </w:tr>
      <w:tr w:rsidR="009E2F61" w:rsidRPr="00EA79EF" w14:paraId="40DE1994" w14:textId="77777777" w:rsidTr="00672D2A">
        <w:tc>
          <w:tcPr>
            <w:tcW w:w="703" w:type="dxa"/>
          </w:tcPr>
          <w:p w14:paraId="313EFA29"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020</w:t>
            </w:r>
          </w:p>
        </w:tc>
        <w:tc>
          <w:tcPr>
            <w:tcW w:w="7478" w:type="dxa"/>
          </w:tcPr>
          <w:p w14:paraId="580FCFFC" w14:textId="77777777" w:rsidR="009E2F61" w:rsidRPr="00EA79EF" w:rsidRDefault="002648B0">
            <w:pPr>
              <w:rPr>
                <w:rStyle w:val="InstructionsTabelleberschrift"/>
                <w:rFonts w:ascii="Times New Roman" w:hAnsi="Times New Roman"/>
                <w:sz w:val="24"/>
              </w:rPr>
            </w:pPr>
            <w:r w:rsidRPr="00EA79EF">
              <w:rPr>
                <w:rStyle w:val="InstructionsTabelleberschrift"/>
                <w:rFonts w:ascii="Times New Roman" w:hAnsi="Times New Roman"/>
                <w:sz w:val="24"/>
              </w:rPr>
              <w:t>Piirmäära arvutamise alus</w:t>
            </w:r>
          </w:p>
          <w:p w14:paraId="71AACF42" w14:textId="67F19FBB" w:rsidR="009E2F61" w:rsidRPr="00EA79EF" w:rsidRDefault="00167619">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486 lõiked 2, 3 ja 4</w:t>
            </w:r>
          </w:p>
        </w:tc>
      </w:tr>
      <w:tr w:rsidR="009E2F61" w:rsidRPr="00EA79EF" w14:paraId="151FF944" w14:textId="77777777" w:rsidTr="00672D2A">
        <w:tc>
          <w:tcPr>
            <w:tcW w:w="703" w:type="dxa"/>
          </w:tcPr>
          <w:p w14:paraId="23880D52"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030</w:t>
            </w:r>
          </w:p>
        </w:tc>
        <w:tc>
          <w:tcPr>
            <w:tcW w:w="7478" w:type="dxa"/>
          </w:tcPr>
          <w:p w14:paraId="3573D25D" w14:textId="77777777" w:rsidR="009E2F61" w:rsidRPr="00EA79EF" w:rsidRDefault="002648B0">
            <w:pPr>
              <w:rPr>
                <w:rStyle w:val="InstructionsTabelleberschrift"/>
                <w:rFonts w:ascii="Times New Roman" w:hAnsi="Times New Roman"/>
                <w:sz w:val="24"/>
              </w:rPr>
            </w:pPr>
            <w:r w:rsidRPr="00EA79EF">
              <w:rPr>
                <w:rStyle w:val="InstructionsTabelleberschrift"/>
                <w:rFonts w:ascii="Times New Roman" w:hAnsi="Times New Roman"/>
                <w:sz w:val="24"/>
              </w:rPr>
              <w:t>Ettenähtud osa</w:t>
            </w:r>
          </w:p>
          <w:p w14:paraId="375A0FE1" w14:textId="2E6F26FA" w:rsidR="009E2F61" w:rsidRPr="00EA79EF" w:rsidRDefault="002648B0">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486 lõige 5</w:t>
            </w:r>
          </w:p>
        </w:tc>
      </w:tr>
      <w:tr w:rsidR="009E2F61" w:rsidRPr="00EA79EF" w14:paraId="14F08ED0" w14:textId="77777777" w:rsidTr="00672D2A">
        <w:tc>
          <w:tcPr>
            <w:tcW w:w="703" w:type="dxa"/>
          </w:tcPr>
          <w:p w14:paraId="06AA66F8"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040</w:t>
            </w:r>
          </w:p>
        </w:tc>
        <w:tc>
          <w:tcPr>
            <w:tcW w:w="7478" w:type="dxa"/>
          </w:tcPr>
          <w:p w14:paraId="523CF396" w14:textId="77777777" w:rsidR="009E2F61" w:rsidRPr="00EA79EF" w:rsidRDefault="002648B0">
            <w:pPr>
              <w:rPr>
                <w:rStyle w:val="InstructionsTabelleberschrift"/>
                <w:rFonts w:ascii="Times New Roman" w:hAnsi="Times New Roman"/>
                <w:sz w:val="24"/>
              </w:rPr>
            </w:pPr>
            <w:r w:rsidRPr="00EA79EF">
              <w:rPr>
                <w:rStyle w:val="InstructionsTabelleberschrift"/>
                <w:rFonts w:ascii="Times New Roman" w:hAnsi="Times New Roman"/>
                <w:sz w:val="24"/>
              </w:rPr>
              <w:t>Piirmäär</w:t>
            </w:r>
          </w:p>
          <w:p w14:paraId="0759A3E0" w14:textId="242C2F17" w:rsidR="009E2F61" w:rsidRPr="00EA79EF" w:rsidRDefault="00167619">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486 lõiked 2–5</w:t>
            </w:r>
          </w:p>
        </w:tc>
      </w:tr>
      <w:tr w:rsidR="009E2F61" w:rsidRPr="00EA79EF" w14:paraId="5FB8B9D8" w14:textId="77777777" w:rsidTr="00672D2A">
        <w:tc>
          <w:tcPr>
            <w:tcW w:w="703" w:type="dxa"/>
          </w:tcPr>
          <w:p w14:paraId="6BA36B25"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050</w:t>
            </w:r>
          </w:p>
        </w:tc>
        <w:tc>
          <w:tcPr>
            <w:tcW w:w="7478" w:type="dxa"/>
          </w:tcPr>
          <w:p w14:paraId="7752635F" w14:textId="77777777" w:rsidR="009E2F61" w:rsidRPr="00EA79EF" w:rsidRDefault="002648B0">
            <w:pPr>
              <w:rPr>
                <w:rStyle w:val="InstructionsTabelleberschrift"/>
                <w:rFonts w:ascii="Times New Roman" w:hAnsi="Times New Roman"/>
                <w:sz w:val="24"/>
              </w:rPr>
            </w:pPr>
            <w:r w:rsidRPr="00EA79EF">
              <w:rPr>
                <w:rStyle w:val="InstructionsTabelleberschrift"/>
                <w:rFonts w:ascii="Times New Roman" w:hAnsi="Times New Roman"/>
                <w:sz w:val="24"/>
              </w:rPr>
              <w:t>(–) Summa, mis ületab varasemalt kehtinud nõuete ajutise kohaldamise piirmäära</w:t>
            </w:r>
          </w:p>
          <w:p w14:paraId="2EBB3A4F" w14:textId="0D7B9CBD" w:rsidR="009E2F61" w:rsidRPr="00EA79EF" w:rsidRDefault="00167619">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486 lõiked 2–5</w:t>
            </w:r>
          </w:p>
        </w:tc>
      </w:tr>
      <w:tr w:rsidR="009E2F61" w:rsidRPr="00EA79EF" w14:paraId="21CF1090" w14:textId="77777777" w:rsidTr="00672D2A">
        <w:tc>
          <w:tcPr>
            <w:tcW w:w="703" w:type="dxa"/>
          </w:tcPr>
          <w:p w14:paraId="4CBE88CE"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060</w:t>
            </w:r>
          </w:p>
        </w:tc>
        <w:tc>
          <w:tcPr>
            <w:tcW w:w="7478" w:type="dxa"/>
          </w:tcPr>
          <w:p w14:paraId="449331E9" w14:textId="77777777" w:rsidR="009E2F61" w:rsidRPr="00EA79EF" w:rsidRDefault="002648B0">
            <w:pPr>
              <w:rPr>
                <w:rStyle w:val="InstructionsTabelleberschrift"/>
                <w:rFonts w:ascii="Times New Roman" w:hAnsi="Times New Roman"/>
                <w:sz w:val="24"/>
              </w:rPr>
            </w:pPr>
            <w:r w:rsidRPr="00EA79EF">
              <w:rPr>
                <w:rStyle w:val="InstructionsTabelleberschrift"/>
                <w:rFonts w:ascii="Times New Roman" w:hAnsi="Times New Roman"/>
                <w:sz w:val="24"/>
              </w:rPr>
              <w:t>Varasemalt kehtinud nõuete ajutisest kohaldamisest tulenev kogusumma</w:t>
            </w:r>
          </w:p>
          <w:p w14:paraId="5DEE80C6" w14:textId="5A38B6EE" w:rsidR="009E2F61" w:rsidRPr="00EA79EF" w:rsidRDefault="002648B0">
            <w:pPr>
              <w:rPr>
                <w:rStyle w:val="InstructionsTabelleText"/>
                <w:rFonts w:ascii="Times New Roman" w:hAnsi="Times New Roman"/>
                <w:sz w:val="24"/>
              </w:rPr>
            </w:pPr>
            <w:r w:rsidRPr="00EA79EF">
              <w:rPr>
                <w:rStyle w:val="InstructionsTabelleText"/>
                <w:rFonts w:ascii="Times New Roman" w:hAnsi="Times New Roman"/>
                <w:sz w:val="24"/>
              </w:rPr>
              <w:t>Kajastatav summa on võrdne vormi CA5.1 rea 060 vastavates veergudes kajastatud summadega.</w:t>
            </w:r>
          </w:p>
        </w:tc>
      </w:tr>
    </w:tbl>
    <w:p w14:paraId="1FBB159E" w14:textId="77777777" w:rsidR="009E2F61" w:rsidRPr="00EA79EF" w:rsidRDefault="009E2F61">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9E2F61" w:rsidRPr="00EA79EF" w14:paraId="14065DA6" w14:textId="77777777" w:rsidTr="00672D2A">
        <w:tc>
          <w:tcPr>
            <w:tcW w:w="8181" w:type="dxa"/>
            <w:gridSpan w:val="2"/>
            <w:shd w:val="clear" w:color="auto" w:fill="D9D9D9"/>
          </w:tcPr>
          <w:p w14:paraId="673915CE" w14:textId="77777777" w:rsidR="009E2F61" w:rsidRPr="00EA79EF" w:rsidRDefault="002648B0">
            <w:pPr>
              <w:pStyle w:val="InstructionsText"/>
            </w:pPr>
            <w:r w:rsidRPr="00EA79EF">
              <w:t>Read</w:t>
            </w:r>
          </w:p>
        </w:tc>
      </w:tr>
      <w:tr w:rsidR="009E2F61" w:rsidRPr="00EA79EF" w14:paraId="6ED9E034" w14:textId="77777777" w:rsidTr="00672D2A">
        <w:tc>
          <w:tcPr>
            <w:tcW w:w="703" w:type="dxa"/>
          </w:tcPr>
          <w:p w14:paraId="53436CAA"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010</w:t>
            </w:r>
          </w:p>
        </w:tc>
        <w:tc>
          <w:tcPr>
            <w:tcW w:w="7478" w:type="dxa"/>
          </w:tcPr>
          <w:p w14:paraId="5CAC9AE9" w14:textId="77777777" w:rsidR="009E2F61" w:rsidRPr="00EA79EF" w:rsidRDefault="00C66473">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w:t>
            </w:r>
            <w:r w:rsidRPr="00EA79EF">
              <w:rPr>
                <w:rStyle w:val="InstructionsTabelleberschrift"/>
                <w:rFonts w:ascii="Times New Roman" w:hAnsi="Times New Roman"/>
                <w:sz w:val="24"/>
              </w:rPr>
              <w:tab/>
              <w:t>Instrumendid, mis kvalifitseerusid direktiivi 2006/48/EÜ artikli 57 punkti a kohaselt</w:t>
            </w:r>
          </w:p>
          <w:p w14:paraId="64BFBEB9" w14:textId="3093BA5C" w:rsidR="009E2F61" w:rsidRPr="00EA79EF" w:rsidRDefault="002648B0">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484 lõige 3</w:t>
            </w:r>
          </w:p>
          <w:p w14:paraId="2B04B67F" w14:textId="77777777" w:rsidR="009E2F61" w:rsidRPr="00EA79EF" w:rsidRDefault="002648B0">
            <w:pPr>
              <w:rPr>
                <w:rStyle w:val="InstructionsTabelleText"/>
                <w:rFonts w:ascii="Times New Roman" w:hAnsi="Times New Roman"/>
                <w:sz w:val="24"/>
              </w:rPr>
            </w:pPr>
            <w:r w:rsidRPr="00EA79EF">
              <w:rPr>
                <w:rStyle w:val="InstructionsTabelleText"/>
                <w:rFonts w:ascii="Times New Roman" w:hAnsi="Times New Roman"/>
                <w:sz w:val="24"/>
              </w:rPr>
              <w:t>Kajastatav summa hõlmab seotud ülekurssi.</w:t>
            </w:r>
          </w:p>
        </w:tc>
      </w:tr>
      <w:tr w:rsidR="009E2F61" w:rsidRPr="00EA79EF" w14:paraId="24B3FF21" w14:textId="77777777" w:rsidTr="00672D2A">
        <w:tc>
          <w:tcPr>
            <w:tcW w:w="703" w:type="dxa"/>
          </w:tcPr>
          <w:p w14:paraId="377B2254"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020</w:t>
            </w:r>
          </w:p>
        </w:tc>
        <w:tc>
          <w:tcPr>
            <w:tcW w:w="7478" w:type="dxa"/>
          </w:tcPr>
          <w:p w14:paraId="09E0B8AD" w14:textId="77777777" w:rsidR="009E2F61" w:rsidRPr="00EA79EF" w:rsidRDefault="00C66473">
            <w:pPr>
              <w:pStyle w:val="InstructionsText"/>
              <w:rPr>
                <w:rStyle w:val="InstructionsTabelleText"/>
                <w:rFonts w:ascii="Times New Roman" w:hAnsi="Times New Roman"/>
                <w:b/>
                <w:sz w:val="24"/>
                <w:u w:val="single"/>
              </w:rPr>
            </w:pPr>
            <w:r w:rsidRPr="00EA79EF">
              <w:rPr>
                <w:rStyle w:val="InstructionsTabelleberschrift"/>
                <w:rFonts w:ascii="Times New Roman" w:hAnsi="Times New Roman"/>
                <w:sz w:val="24"/>
              </w:rPr>
              <w:t>2.</w:t>
            </w:r>
            <w:r w:rsidRPr="00EA79EF">
              <w:rPr>
                <w:rStyle w:val="InstructionsTabelleberschrift"/>
                <w:rFonts w:ascii="Times New Roman" w:hAnsi="Times New Roman"/>
                <w:sz w:val="24"/>
              </w:rPr>
              <w:tab/>
              <w:t>Instrumendid, mis kvalifitseerusid direktiivi 2006/48/EÜ artikli 57 punkti ca ning artikli 154 lõigete 8 ja 9 kohaselt ning mille suhtes kohaldatakse kapitalinõuete määruse artikli 489 kohast piirangut</w:t>
            </w:r>
          </w:p>
          <w:p w14:paraId="0D197541" w14:textId="2E611B43" w:rsidR="009E2F61" w:rsidRPr="00EA79EF" w:rsidRDefault="002648B0">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484 lõige 4</w:t>
            </w:r>
          </w:p>
        </w:tc>
      </w:tr>
      <w:tr w:rsidR="009E2F61" w:rsidRPr="00EA79EF" w14:paraId="15DF7219" w14:textId="77777777" w:rsidTr="00672D2A">
        <w:tc>
          <w:tcPr>
            <w:tcW w:w="703" w:type="dxa"/>
          </w:tcPr>
          <w:p w14:paraId="284F5787"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030</w:t>
            </w:r>
          </w:p>
        </w:tc>
        <w:tc>
          <w:tcPr>
            <w:tcW w:w="7478" w:type="dxa"/>
          </w:tcPr>
          <w:p w14:paraId="06DD94E9" w14:textId="77777777" w:rsidR="009E2F61" w:rsidRPr="00EA79EF" w:rsidRDefault="002648B0">
            <w:pPr>
              <w:pStyle w:val="InstructionsText"/>
              <w:rPr>
                <w:rStyle w:val="InstructionsTabelleText"/>
                <w:rFonts w:ascii="Times New Roman" w:hAnsi="Times New Roman"/>
                <w:b/>
                <w:sz w:val="24"/>
                <w:u w:val="single"/>
              </w:rPr>
            </w:pPr>
            <w:r w:rsidRPr="00EA79EF">
              <w:rPr>
                <w:rStyle w:val="InstructionsTabelleberschrift"/>
                <w:rFonts w:ascii="Times New Roman" w:hAnsi="Times New Roman"/>
                <w:sz w:val="24"/>
              </w:rPr>
              <w:t>2.1</w:t>
            </w:r>
            <w:r w:rsidRPr="00EA79EF">
              <w:rPr>
                <w:rStyle w:val="InstructionsTabelleberschrift"/>
                <w:rFonts w:ascii="Times New Roman" w:hAnsi="Times New Roman"/>
                <w:sz w:val="24"/>
              </w:rPr>
              <w:tab/>
              <w:t>Tagasiostu võimaluse ja ajenditeta instrumendid kokku</w:t>
            </w:r>
          </w:p>
          <w:p w14:paraId="7DA67154" w14:textId="4177E78D" w:rsidR="009E2F61" w:rsidRPr="00EA79EF" w:rsidRDefault="002648B0">
            <w:pPr>
              <w:pStyle w:val="InstructionsText"/>
              <w:rPr>
                <w:rStyle w:val="InstructionsTabelleText"/>
                <w:rFonts w:ascii="Times New Roman" w:hAnsi="Times New Roman"/>
                <w:bCs/>
                <w:sz w:val="24"/>
              </w:rPr>
            </w:pPr>
            <w:r w:rsidRPr="00EA79EF">
              <w:rPr>
                <w:rStyle w:val="InstructionsTabelleText"/>
                <w:rFonts w:ascii="Times New Roman" w:hAnsi="Times New Roman"/>
                <w:sz w:val="24"/>
              </w:rPr>
              <w:t>Kapitalinõuete määruse artikli 484 lõige 4 ja artikkel 489</w:t>
            </w:r>
          </w:p>
          <w:p w14:paraId="755696AD" w14:textId="77777777" w:rsidR="009E2F61" w:rsidRPr="00EA79EF" w:rsidRDefault="002648B0">
            <w:pPr>
              <w:rPr>
                <w:rStyle w:val="InstructionsTabelleText"/>
                <w:rFonts w:ascii="Times New Roman" w:hAnsi="Times New Roman"/>
                <w:sz w:val="24"/>
              </w:rPr>
            </w:pPr>
            <w:r w:rsidRPr="00EA79EF">
              <w:rPr>
                <w:rStyle w:val="InstructionsTabelleText"/>
                <w:rFonts w:ascii="Times New Roman" w:hAnsi="Times New Roman"/>
                <w:sz w:val="24"/>
              </w:rPr>
              <w:t>Kajastatav summa hõlmab seotud ülekurssi.</w:t>
            </w:r>
          </w:p>
        </w:tc>
      </w:tr>
      <w:tr w:rsidR="009E2F61" w:rsidRPr="00EA79EF" w14:paraId="72485432" w14:textId="77777777" w:rsidTr="00672D2A">
        <w:tc>
          <w:tcPr>
            <w:tcW w:w="703" w:type="dxa"/>
          </w:tcPr>
          <w:p w14:paraId="3828D750"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040</w:t>
            </w:r>
          </w:p>
        </w:tc>
        <w:tc>
          <w:tcPr>
            <w:tcW w:w="7478" w:type="dxa"/>
          </w:tcPr>
          <w:p w14:paraId="11D8F4AD" w14:textId="77777777" w:rsidR="009E2F61" w:rsidRPr="00EA79EF" w:rsidRDefault="002648B0">
            <w:pPr>
              <w:pStyle w:val="InstructionsText"/>
              <w:rPr>
                <w:rStyle w:val="InstructionsTabelleText"/>
                <w:rFonts w:ascii="Times New Roman" w:hAnsi="Times New Roman"/>
                <w:b/>
                <w:sz w:val="24"/>
                <w:u w:val="single"/>
              </w:rPr>
            </w:pPr>
            <w:r w:rsidRPr="00EA79EF">
              <w:rPr>
                <w:rStyle w:val="InstructionsTabelleberschrift"/>
                <w:rFonts w:ascii="Times New Roman" w:hAnsi="Times New Roman"/>
                <w:sz w:val="24"/>
              </w:rPr>
              <w:t>2.2</w:t>
            </w:r>
            <w:r w:rsidRPr="00EA79EF">
              <w:rPr>
                <w:rStyle w:val="InstructionsTabelleberschrift"/>
                <w:rFonts w:ascii="Times New Roman" w:hAnsi="Times New Roman"/>
                <w:sz w:val="24"/>
              </w:rPr>
              <w:tab/>
              <w:t>Tagasiostu võimaluse ja ajenditega instrumendid, mille suhtes ajutiselt kohaldatakse varasemalt kehtinud nõudeid</w:t>
            </w:r>
          </w:p>
          <w:p w14:paraId="4B2F57CE" w14:textId="2FFAD25B" w:rsidR="009E2F61" w:rsidRPr="00EA79EF" w:rsidRDefault="002648B0">
            <w:pPr>
              <w:pStyle w:val="InstructionsText"/>
              <w:rPr>
                <w:rStyle w:val="InstructionsTabelleText"/>
                <w:rFonts w:ascii="Times New Roman" w:hAnsi="Times New Roman"/>
                <w:bCs/>
                <w:sz w:val="24"/>
              </w:rPr>
            </w:pPr>
            <w:r w:rsidRPr="00EA79EF">
              <w:rPr>
                <w:rStyle w:val="InstructionsTabelleText"/>
                <w:rFonts w:ascii="Times New Roman" w:hAnsi="Times New Roman"/>
                <w:sz w:val="24"/>
              </w:rPr>
              <w:t>Kapitalinõuete määruse artikkel 489</w:t>
            </w:r>
          </w:p>
        </w:tc>
      </w:tr>
      <w:tr w:rsidR="009E2F61" w:rsidRPr="00EA79EF" w14:paraId="12729CB7" w14:textId="77777777" w:rsidTr="00672D2A">
        <w:tc>
          <w:tcPr>
            <w:tcW w:w="703" w:type="dxa"/>
          </w:tcPr>
          <w:p w14:paraId="5BD3049D"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050</w:t>
            </w:r>
          </w:p>
        </w:tc>
        <w:tc>
          <w:tcPr>
            <w:tcW w:w="7478" w:type="dxa"/>
          </w:tcPr>
          <w:p w14:paraId="4964DE04" w14:textId="4464C77F" w:rsidR="009E2F61" w:rsidRPr="00EA79EF" w:rsidRDefault="002648B0">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2.2.1</w:t>
            </w:r>
            <w:r w:rsidRPr="00EA79EF">
              <w:rPr>
                <w:rStyle w:val="InstructionsTabelleberschrift"/>
                <w:rFonts w:ascii="Times New Roman" w:hAnsi="Times New Roman"/>
                <w:sz w:val="24"/>
              </w:rPr>
              <w:tab/>
              <w:t>Instrumendid, mille puhul võib tagasiostuõigust kasutada pärast aruandekuupäeva ja mis pärast tegelikku lõpptähtaega täidavad kapitalinõuete määruse artikli 52 tingimusi</w:t>
            </w:r>
          </w:p>
          <w:p w14:paraId="3DA61745" w14:textId="1767F56D"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489 lõige 3 ja artikli 491 punkt a</w:t>
            </w:r>
          </w:p>
          <w:p w14:paraId="27D78769" w14:textId="77777777" w:rsidR="009E2F61" w:rsidRPr="00EA79EF" w:rsidRDefault="002648B0">
            <w:pPr>
              <w:rPr>
                <w:rStyle w:val="InstructionsTabelleText"/>
                <w:rFonts w:ascii="Times New Roman" w:hAnsi="Times New Roman"/>
                <w:sz w:val="24"/>
              </w:rPr>
            </w:pPr>
            <w:r w:rsidRPr="00EA79EF">
              <w:rPr>
                <w:rStyle w:val="InstructionsTabelleText"/>
                <w:rFonts w:ascii="Times New Roman" w:hAnsi="Times New Roman"/>
                <w:sz w:val="24"/>
              </w:rPr>
              <w:t>Kajastatav summa hõlmab seotud ülekurssi.</w:t>
            </w:r>
          </w:p>
        </w:tc>
      </w:tr>
      <w:tr w:rsidR="009E2F61" w:rsidRPr="00EA79EF" w14:paraId="156521F2" w14:textId="77777777" w:rsidTr="00672D2A">
        <w:tc>
          <w:tcPr>
            <w:tcW w:w="703" w:type="dxa"/>
          </w:tcPr>
          <w:p w14:paraId="51F2DC97"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060</w:t>
            </w:r>
          </w:p>
        </w:tc>
        <w:tc>
          <w:tcPr>
            <w:tcW w:w="7478" w:type="dxa"/>
          </w:tcPr>
          <w:p w14:paraId="6D056AF7" w14:textId="0A3F1731" w:rsidR="009E2F61" w:rsidRPr="00EA79EF" w:rsidRDefault="002648B0">
            <w:pPr>
              <w:pStyle w:val="InstructionsText"/>
              <w:rPr>
                <w:rStyle w:val="InstructionsTabelleText"/>
                <w:rFonts w:ascii="Times New Roman" w:hAnsi="Times New Roman"/>
                <w:b/>
                <w:sz w:val="24"/>
                <w:u w:val="single"/>
              </w:rPr>
            </w:pPr>
            <w:r w:rsidRPr="00EA79EF">
              <w:rPr>
                <w:rStyle w:val="InstructionsTabelleberschrift"/>
                <w:rFonts w:ascii="Times New Roman" w:hAnsi="Times New Roman"/>
                <w:sz w:val="24"/>
              </w:rPr>
              <w:t>2.2.2</w:t>
            </w:r>
            <w:r w:rsidRPr="00EA79EF">
              <w:rPr>
                <w:rStyle w:val="InstructionsTabelleberschrift"/>
                <w:rFonts w:ascii="Times New Roman" w:hAnsi="Times New Roman"/>
                <w:sz w:val="24"/>
              </w:rPr>
              <w:tab/>
              <w:t>Instrumendid, mille puhul võib tagasiostuõigust kasutada pärast aruandekuupäeva ja mis pärast tegelikku lõpptähtaega ei täida kapitalinõuete määruse artikli 52 tingimusi</w:t>
            </w:r>
          </w:p>
          <w:p w14:paraId="03E564F8" w14:textId="77777777" w:rsidR="009E2F61" w:rsidRPr="00EA79EF" w:rsidRDefault="009F155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489 lõige 5 ja artikli 491 punkt a</w:t>
            </w:r>
          </w:p>
          <w:p w14:paraId="683A0881" w14:textId="77777777" w:rsidR="009E2F61" w:rsidRPr="00EA79EF" w:rsidRDefault="002648B0">
            <w:pPr>
              <w:rPr>
                <w:rStyle w:val="InstructionsTabelleText"/>
                <w:rFonts w:ascii="Times New Roman" w:hAnsi="Times New Roman"/>
                <w:sz w:val="24"/>
              </w:rPr>
            </w:pPr>
            <w:r w:rsidRPr="00EA79EF">
              <w:rPr>
                <w:rStyle w:val="InstructionsTabelleText"/>
                <w:rFonts w:ascii="Times New Roman" w:hAnsi="Times New Roman"/>
                <w:sz w:val="24"/>
              </w:rPr>
              <w:t>Kajastatav summa hõlmab seotud ülekurssi.</w:t>
            </w:r>
          </w:p>
        </w:tc>
      </w:tr>
      <w:tr w:rsidR="009E2F61" w:rsidRPr="00EA79EF" w14:paraId="3ED116FE" w14:textId="77777777" w:rsidTr="00672D2A">
        <w:tc>
          <w:tcPr>
            <w:tcW w:w="703" w:type="dxa"/>
          </w:tcPr>
          <w:p w14:paraId="63D3F5A9"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lastRenderedPageBreak/>
              <w:t>070</w:t>
            </w:r>
          </w:p>
        </w:tc>
        <w:tc>
          <w:tcPr>
            <w:tcW w:w="7478" w:type="dxa"/>
          </w:tcPr>
          <w:p w14:paraId="55844FCD" w14:textId="0971F362" w:rsidR="009E2F61" w:rsidRPr="00EA79EF" w:rsidRDefault="002648B0">
            <w:pPr>
              <w:pStyle w:val="InstructionsText"/>
              <w:rPr>
                <w:rStyle w:val="InstructionsTabelleText"/>
                <w:rFonts w:ascii="Times New Roman" w:hAnsi="Times New Roman"/>
                <w:b/>
                <w:sz w:val="24"/>
                <w:u w:val="single"/>
              </w:rPr>
            </w:pPr>
            <w:r w:rsidRPr="00EA79EF">
              <w:rPr>
                <w:rStyle w:val="InstructionsTabelleberschrift"/>
                <w:rFonts w:ascii="Times New Roman" w:hAnsi="Times New Roman"/>
                <w:sz w:val="24"/>
              </w:rPr>
              <w:t>2.2.3</w:t>
            </w:r>
            <w:r w:rsidRPr="00EA79EF">
              <w:rPr>
                <w:rStyle w:val="InstructionsTabelleberschrift"/>
                <w:rFonts w:ascii="Times New Roman" w:hAnsi="Times New Roman"/>
                <w:sz w:val="24"/>
              </w:rPr>
              <w:tab/>
              <w:t>Instrumendid, mille puhul võib tagasiostuõigust kasutada hiljemalt 20. juulil 2011 ja mis pärast tegelikku lõpptähtaega ei täida kapitalinõuete määruse artikli 52 tingimusi</w:t>
            </w:r>
          </w:p>
          <w:p w14:paraId="4FF64B88" w14:textId="77777777" w:rsidR="009E2F61" w:rsidRPr="00EA79EF" w:rsidRDefault="009F155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489 lõige 6 ja artikli 491 punkt c</w:t>
            </w:r>
          </w:p>
          <w:p w14:paraId="76E15D9C"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Kajastatav summa hõlmab seotud ülekurssi.</w:t>
            </w:r>
          </w:p>
        </w:tc>
      </w:tr>
      <w:tr w:rsidR="009E2F61" w:rsidRPr="00EA79EF" w14:paraId="1484081C" w14:textId="77777777" w:rsidTr="00672D2A">
        <w:tc>
          <w:tcPr>
            <w:tcW w:w="703" w:type="dxa"/>
          </w:tcPr>
          <w:p w14:paraId="766BE8B5"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080</w:t>
            </w:r>
          </w:p>
        </w:tc>
        <w:tc>
          <w:tcPr>
            <w:tcW w:w="7478" w:type="dxa"/>
          </w:tcPr>
          <w:p w14:paraId="24CB712D" w14:textId="77777777" w:rsidR="009E2F61" w:rsidRPr="00EA79EF" w:rsidRDefault="002648B0">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2.3</w:t>
            </w:r>
            <w:r w:rsidRPr="00EA79EF">
              <w:rPr>
                <w:rStyle w:val="InstructionsTabelleberschrift"/>
                <w:rFonts w:ascii="Times New Roman" w:hAnsi="Times New Roman"/>
                <w:sz w:val="24"/>
              </w:rPr>
              <w:tab/>
              <w:t>Osa, mis ületab selliste esimese taseme põhiomavahenditesse kuuluvate instrumentide piirmäära, mille suhtes ajutiselt kohaldatakse varasemalt kehtinud nõudeid</w:t>
            </w:r>
          </w:p>
          <w:p w14:paraId="2BC183EC" w14:textId="5133841C"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487 lõige 1</w:t>
            </w:r>
          </w:p>
          <w:p w14:paraId="39EEAD88"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Osa, mis ületab selliste esimese taseme põhiomavahenditesse kuuluvate instrumentide piirmäära, mille suhtes ajutiselt kohaldatakse varasemalt kehtinud nõudeid, võib käsitada instrumentidena, mis varasemalt kehtinud nõuete kohaselt kuuluvad täiendavatesse esimese taseme omavahenditesse.</w:t>
            </w:r>
          </w:p>
        </w:tc>
      </w:tr>
      <w:tr w:rsidR="009E2F61" w:rsidRPr="00EA79EF" w14:paraId="61E5E55B" w14:textId="77777777" w:rsidTr="00672D2A">
        <w:tc>
          <w:tcPr>
            <w:tcW w:w="703" w:type="dxa"/>
          </w:tcPr>
          <w:p w14:paraId="2837DB83"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090</w:t>
            </w:r>
          </w:p>
        </w:tc>
        <w:tc>
          <w:tcPr>
            <w:tcW w:w="7478" w:type="dxa"/>
          </w:tcPr>
          <w:p w14:paraId="01ECF30E" w14:textId="77777777" w:rsidR="009E2F61" w:rsidRPr="00EA79EF" w:rsidRDefault="00C66473">
            <w:pPr>
              <w:pStyle w:val="InstructionsText"/>
              <w:rPr>
                <w:rStyle w:val="InstructionsTabelleText"/>
                <w:rFonts w:ascii="Times New Roman" w:hAnsi="Times New Roman"/>
                <w:b/>
                <w:sz w:val="24"/>
                <w:u w:val="single"/>
              </w:rPr>
            </w:pPr>
            <w:r w:rsidRPr="00EA79EF">
              <w:rPr>
                <w:rStyle w:val="InstructionsTabelleberschrift"/>
                <w:rFonts w:ascii="Times New Roman" w:hAnsi="Times New Roman"/>
                <w:sz w:val="24"/>
              </w:rPr>
              <w:t>3.</w:t>
            </w:r>
            <w:r w:rsidRPr="00EA79EF">
              <w:rPr>
                <w:rStyle w:val="InstructionsTabelleberschrift"/>
                <w:rFonts w:ascii="Times New Roman" w:hAnsi="Times New Roman"/>
                <w:sz w:val="24"/>
              </w:rPr>
              <w:tab/>
              <w:t>Kirjed, mis kvalifitseerusid direktiivi 2006/48/EÜ artikli 57 punktide e, f, g või h kohaselt ja mille suhtes kohaldatakse kapitalinõuete määruse artikli 490 kohast piirangut</w:t>
            </w:r>
          </w:p>
          <w:p w14:paraId="7A3517FB" w14:textId="405FFA3E" w:rsidR="009E2F61" w:rsidRPr="00EA79EF" w:rsidRDefault="002648B0">
            <w:pPr>
              <w:pStyle w:val="InstructionsText"/>
              <w:rPr>
                <w:rStyle w:val="InstructionsTabelleText"/>
                <w:rFonts w:ascii="Times New Roman" w:hAnsi="Times New Roman"/>
                <w:bCs/>
                <w:sz w:val="24"/>
              </w:rPr>
            </w:pPr>
            <w:r w:rsidRPr="00EA79EF">
              <w:rPr>
                <w:rStyle w:val="InstructionsTabelleText"/>
                <w:rFonts w:ascii="Times New Roman" w:hAnsi="Times New Roman"/>
                <w:sz w:val="24"/>
              </w:rPr>
              <w:t>Kapitalinõuete määruse artikli 484 lõige 5</w:t>
            </w:r>
          </w:p>
        </w:tc>
      </w:tr>
      <w:tr w:rsidR="009E2F61" w:rsidRPr="00EA79EF" w14:paraId="7AD26B0B" w14:textId="77777777" w:rsidTr="00672D2A">
        <w:tc>
          <w:tcPr>
            <w:tcW w:w="703" w:type="dxa"/>
          </w:tcPr>
          <w:p w14:paraId="4B9CB77D"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100</w:t>
            </w:r>
          </w:p>
        </w:tc>
        <w:tc>
          <w:tcPr>
            <w:tcW w:w="7478" w:type="dxa"/>
          </w:tcPr>
          <w:p w14:paraId="563811AC" w14:textId="77777777" w:rsidR="009E2F61" w:rsidRPr="00EA79EF" w:rsidRDefault="002648B0">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3.1</w:t>
            </w:r>
            <w:r w:rsidRPr="00EA79EF">
              <w:rPr>
                <w:rStyle w:val="InstructionsTabelleberschrift"/>
                <w:rFonts w:ascii="Times New Roman" w:hAnsi="Times New Roman"/>
                <w:sz w:val="24"/>
              </w:rPr>
              <w:tab/>
              <w:t>Tagasiostu ajendavate tingimusteta kirjed kokku</w:t>
            </w:r>
          </w:p>
          <w:p w14:paraId="400AD677" w14:textId="3D0FEEB8"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artikkel 490</w:t>
            </w:r>
          </w:p>
        </w:tc>
      </w:tr>
      <w:tr w:rsidR="009E2F61" w:rsidRPr="00EA79EF" w14:paraId="26942B32" w14:textId="77777777" w:rsidTr="00672D2A">
        <w:tc>
          <w:tcPr>
            <w:tcW w:w="703" w:type="dxa"/>
          </w:tcPr>
          <w:p w14:paraId="756180B3"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110</w:t>
            </w:r>
          </w:p>
        </w:tc>
        <w:tc>
          <w:tcPr>
            <w:tcW w:w="7478" w:type="dxa"/>
          </w:tcPr>
          <w:p w14:paraId="38934F09" w14:textId="77777777" w:rsidR="009E2F61" w:rsidRPr="00EA79EF" w:rsidRDefault="002648B0">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3.2</w:t>
            </w:r>
            <w:r w:rsidRPr="00EA79EF">
              <w:rPr>
                <w:rStyle w:val="InstructionsTabelleberschrift"/>
                <w:rFonts w:ascii="Times New Roman" w:hAnsi="Times New Roman"/>
                <w:sz w:val="24"/>
              </w:rPr>
              <w:tab/>
              <w:t>Tagasiostu ajendavate tingimustega kirjed, mille suhtes ajutiselt kohaldatakse varasemalt kehtinud nõudeid</w:t>
            </w:r>
          </w:p>
          <w:p w14:paraId="064BD76D" w14:textId="2745ECA6"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Kapitalinõuete määruse artikkel 490</w:t>
            </w:r>
          </w:p>
        </w:tc>
      </w:tr>
      <w:tr w:rsidR="009E2F61" w:rsidRPr="00EA79EF" w14:paraId="14DC22B6" w14:textId="77777777" w:rsidTr="00672D2A">
        <w:tc>
          <w:tcPr>
            <w:tcW w:w="703" w:type="dxa"/>
          </w:tcPr>
          <w:p w14:paraId="1D49D24A"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120</w:t>
            </w:r>
          </w:p>
        </w:tc>
        <w:tc>
          <w:tcPr>
            <w:tcW w:w="7478" w:type="dxa"/>
          </w:tcPr>
          <w:p w14:paraId="34153268" w14:textId="4094740C" w:rsidR="009E2F61" w:rsidRPr="00EA79EF" w:rsidRDefault="002648B0">
            <w:pPr>
              <w:pStyle w:val="InstructionsText"/>
              <w:rPr>
                <w:rStyle w:val="InstructionsTabelleText"/>
                <w:rFonts w:ascii="Times New Roman" w:hAnsi="Times New Roman"/>
                <w:b/>
                <w:bCs/>
                <w:sz w:val="24"/>
                <w:u w:val="single"/>
              </w:rPr>
            </w:pPr>
            <w:r w:rsidRPr="00EA79EF">
              <w:rPr>
                <w:rStyle w:val="InstructionsTabelleberschrift"/>
                <w:rFonts w:ascii="Times New Roman" w:hAnsi="Times New Roman"/>
                <w:sz w:val="24"/>
              </w:rPr>
              <w:t>3.2.1</w:t>
            </w:r>
            <w:r w:rsidRPr="00EA79EF">
              <w:rPr>
                <w:rStyle w:val="InstructionsTabelleberschrift"/>
                <w:rFonts w:ascii="Times New Roman" w:hAnsi="Times New Roman"/>
                <w:sz w:val="24"/>
              </w:rPr>
              <w:tab/>
              <w:t>Kirjed, mille puhul võib tagasiostuõigust kasutada pärast aruandekuupäeva ja mis pärast tegelikku lõpptähtaega täidavad kapitalinõuete määruse artikli 63 tingimusi</w:t>
            </w:r>
          </w:p>
          <w:p w14:paraId="2C3B8B3C" w14:textId="2A9A1793" w:rsidR="009E2F61" w:rsidRPr="00EA79EF" w:rsidRDefault="002648B0">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490 lõige 3 ja artikli 491 punkt a</w:t>
            </w:r>
          </w:p>
          <w:p w14:paraId="03595345" w14:textId="77777777" w:rsidR="009E2F61" w:rsidRPr="00EA79EF" w:rsidRDefault="002648B0">
            <w:pPr>
              <w:rPr>
                <w:rStyle w:val="InstructionsTabelleText"/>
                <w:rFonts w:ascii="Times New Roman" w:hAnsi="Times New Roman"/>
                <w:sz w:val="24"/>
              </w:rPr>
            </w:pPr>
            <w:r w:rsidRPr="00EA79EF">
              <w:rPr>
                <w:rStyle w:val="InstructionsTabelleText"/>
                <w:rFonts w:ascii="Times New Roman" w:hAnsi="Times New Roman"/>
                <w:sz w:val="24"/>
              </w:rPr>
              <w:t>Kajastatav summa hõlmab seotud ülekurssi.</w:t>
            </w:r>
          </w:p>
        </w:tc>
      </w:tr>
      <w:tr w:rsidR="009E2F61" w:rsidRPr="00EA79EF" w14:paraId="6CBF303C" w14:textId="77777777" w:rsidTr="00672D2A">
        <w:tc>
          <w:tcPr>
            <w:tcW w:w="703" w:type="dxa"/>
          </w:tcPr>
          <w:p w14:paraId="5C2C4CC6"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130</w:t>
            </w:r>
          </w:p>
        </w:tc>
        <w:tc>
          <w:tcPr>
            <w:tcW w:w="7478" w:type="dxa"/>
          </w:tcPr>
          <w:p w14:paraId="2A8A2BA9" w14:textId="74872FE0" w:rsidR="009E2F61" w:rsidRPr="00EA79EF" w:rsidRDefault="002648B0">
            <w:pPr>
              <w:pStyle w:val="InstructionsText"/>
              <w:rPr>
                <w:rStyle w:val="InstructionsTabelleText"/>
                <w:rFonts w:ascii="Times New Roman" w:hAnsi="Times New Roman"/>
                <w:b/>
                <w:sz w:val="24"/>
                <w:u w:val="single"/>
              </w:rPr>
            </w:pPr>
            <w:r w:rsidRPr="00EA79EF">
              <w:rPr>
                <w:rStyle w:val="InstructionsTabelleberschrift"/>
                <w:rFonts w:ascii="Times New Roman" w:hAnsi="Times New Roman"/>
                <w:sz w:val="24"/>
              </w:rPr>
              <w:t>3.2.2</w:t>
            </w:r>
            <w:r w:rsidRPr="00EA79EF">
              <w:rPr>
                <w:rStyle w:val="InstructionsTabelleberschrift"/>
                <w:rFonts w:ascii="Times New Roman" w:hAnsi="Times New Roman"/>
                <w:sz w:val="24"/>
              </w:rPr>
              <w:tab/>
              <w:t>Kirjed, mille puhul võib tagasiostuõigust kasutada pärast aruandekuupäeva ja mis pärast tegelikku lõpptähtaega ei täida kapitalinõuete määruse artikli 63 tingimusi</w:t>
            </w:r>
          </w:p>
          <w:p w14:paraId="11B9C32C" w14:textId="77777777" w:rsidR="009E2F61" w:rsidRPr="00EA79EF" w:rsidRDefault="009F1550">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490 lõige 5 ja artikli 491 punkt a</w:t>
            </w:r>
          </w:p>
          <w:p w14:paraId="59FA2736" w14:textId="77777777" w:rsidR="009E2F61" w:rsidRPr="00EA79EF" w:rsidRDefault="007C3B71">
            <w:pPr>
              <w:rPr>
                <w:rStyle w:val="InstructionsTabelleText"/>
                <w:rFonts w:ascii="Times New Roman" w:hAnsi="Times New Roman"/>
                <w:sz w:val="24"/>
              </w:rPr>
            </w:pPr>
            <w:r w:rsidRPr="00EA79EF">
              <w:rPr>
                <w:rStyle w:val="InstructionsTabelleText"/>
                <w:rFonts w:ascii="Times New Roman" w:hAnsi="Times New Roman"/>
                <w:sz w:val="24"/>
              </w:rPr>
              <w:t>Kajastatav summa hõlmab seotud ülekurssi.</w:t>
            </w:r>
          </w:p>
        </w:tc>
      </w:tr>
      <w:tr w:rsidR="009E2F61" w:rsidRPr="00EA79EF" w14:paraId="14590764" w14:textId="77777777" w:rsidTr="00672D2A">
        <w:tc>
          <w:tcPr>
            <w:tcW w:w="703" w:type="dxa"/>
          </w:tcPr>
          <w:p w14:paraId="7DAA6408"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140</w:t>
            </w:r>
          </w:p>
        </w:tc>
        <w:tc>
          <w:tcPr>
            <w:tcW w:w="7478" w:type="dxa"/>
          </w:tcPr>
          <w:p w14:paraId="0CCC7907" w14:textId="1186FE1D" w:rsidR="009E2F61" w:rsidRPr="00EA79EF" w:rsidRDefault="002648B0">
            <w:pPr>
              <w:pStyle w:val="InstructionsText"/>
              <w:rPr>
                <w:rStyle w:val="InstructionsTabelleberschrift"/>
                <w:rFonts w:ascii="Times New Roman" w:hAnsi="Times New Roman"/>
                <w:bCs w:val="0"/>
                <w:sz w:val="24"/>
              </w:rPr>
            </w:pPr>
            <w:r w:rsidRPr="00EA79EF">
              <w:rPr>
                <w:rStyle w:val="InstructionsTabelleberschrift"/>
                <w:rFonts w:ascii="Times New Roman" w:hAnsi="Times New Roman"/>
                <w:sz w:val="24"/>
              </w:rPr>
              <w:t>3.2.3</w:t>
            </w:r>
            <w:r w:rsidRPr="00EA79EF">
              <w:rPr>
                <w:rStyle w:val="InstructionsTabelleberschrift"/>
                <w:rFonts w:ascii="Times New Roman" w:hAnsi="Times New Roman"/>
                <w:sz w:val="24"/>
              </w:rPr>
              <w:tab/>
              <w:t>Kirjed, mille puhul võib tagasiostuõigust kasutada hiljemalt 20. juulil 2011 ja mis pärast tegelikku lõpptähtaega ei täida kapitalinõuete määruse artikli 63 tingimusi</w:t>
            </w:r>
          </w:p>
          <w:p w14:paraId="1B4BA73C" w14:textId="77777777" w:rsidR="009E2F61" w:rsidRPr="00EA79EF" w:rsidRDefault="009F1550">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490 lõige 6 ja artikli 491 punkt c</w:t>
            </w:r>
          </w:p>
          <w:p w14:paraId="0E0942EC"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Kajastatav summa hõlmab seotud ülekurssi.</w:t>
            </w:r>
          </w:p>
        </w:tc>
      </w:tr>
      <w:tr w:rsidR="009E2F61" w:rsidRPr="00EA79EF" w14:paraId="005BB829" w14:textId="77777777" w:rsidTr="00672D2A">
        <w:tc>
          <w:tcPr>
            <w:tcW w:w="703" w:type="dxa"/>
          </w:tcPr>
          <w:p w14:paraId="367D4EE3" w14:textId="77777777" w:rsidR="009E2F61" w:rsidRPr="00EA79EF" w:rsidRDefault="002648B0">
            <w:pPr>
              <w:pStyle w:val="InstructionsText"/>
              <w:rPr>
                <w:rStyle w:val="InstructionsTabelleText"/>
                <w:rFonts w:ascii="Times New Roman" w:hAnsi="Times New Roman"/>
                <w:sz w:val="24"/>
              </w:rPr>
            </w:pPr>
            <w:r w:rsidRPr="00EA79EF">
              <w:rPr>
                <w:rStyle w:val="InstructionsTabelleText"/>
                <w:rFonts w:ascii="Times New Roman" w:hAnsi="Times New Roman"/>
                <w:sz w:val="24"/>
              </w:rPr>
              <w:t>150</w:t>
            </w:r>
          </w:p>
        </w:tc>
        <w:tc>
          <w:tcPr>
            <w:tcW w:w="7478" w:type="dxa"/>
          </w:tcPr>
          <w:p w14:paraId="00481FDA" w14:textId="77777777" w:rsidR="009E2F61" w:rsidRPr="00EA79EF" w:rsidRDefault="002648B0">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3.3</w:t>
            </w:r>
            <w:r w:rsidRPr="00EA79EF">
              <w:rPr>
                <w:rStyle w:val="InstructionsTabelleberschrift"/>
                <w:rFonts w:ascii="Times New Roman" w:hAnsi="Times New Roman"/>
                <w:sz w:val="24"/>
              </w:rPr>
              <w:tab/>
              <w:t>Osa, mis ületab selliste täiendavatesse esimese taseme omavahenditesse kuuluvate instrumentide piirmäära, mille suhtes ajutiselt kohaldatakse varasemalt kehtinud nõudeid</w:t>
            </w:r>
          </w:p>
          <w:p w14:paraId="69FAA950" w14:textId="1529F9CE" w:rsidR="009E2F61" w:rsidRPr="00EA79EF" w:rsidRDefault="002648B0">
            <w:pPr>
              <w:rPr>
                <w:rStyle w:val="InstructionsTabelleText"/>
                <w:rFonts w:ascii="Times New Roman" w:hAnsi="Times New Roman"/>
                <w:sz w:val="24"/>
              </w:rPr>
            </w:pPr>
            <w:r w:rsidRPr="00EA79EF">
              <w:rPr>
                <w:rStyle w:val="InstructionsTabelleText"/>
                <w:rFonts w:ascii="Times New Roman" w:hAnsi="Times New Roman"/>
                <w:sz w:val="24"/>
              </w:rPr>
              <w:lastRenderedPageBreak/>
              <w:t xml:space="preserve">Kapitalinõuete määruse artikli 487 lõige 2 </w:t>
            </w:r>
          </w:p>
          <w:p w14:paraId="503E47F7" w14:textId="77777777" w:rsidR="009E2F61" w:rsidRPr="00EA79EF" w:rsidRDefault="002648B0">
            <w:pPr>
              <w:rPr>
                <w:rStyle w:val="InstructionsTabelleText"/>
                <w:rFonts w:ascii="Times New Roman" w:hAnsi="Times New Roman"/>
                <w:sz w:val="24"/>
              </w:rPr>
            </w:pPr>
            <w:r w:rsidRPr="00EA79EF">
              <w:rPr>
                <w:rStyle w:val="InstructionsTabelleText"/>
                <w:rFonts w:ascii="Times New Roman" w:hAnsi="Times New Roman"/>
                <w:sz w:val="24"/>
              </w:rPr>
              <w:t>Osa, mis ületab selliste täiendavatesse esimese taseme omavahenditesse kuuluvate instrumentide piirmäära, mille suhtes ajutiselt kohaldatakse varasemalt kehtinud nõudeid, võib käsitada instrumentidena, mis varasemalt kehtinud nõuete kohaselt kuuluvad teise taseme omavahenditesse.</w:t>
            </w:r>
          </w:p>
        </w:tc>
      </w:tr>
    </w:tbl>
    <w:p w14:paraId="59B49FCF" w14:textId="77777777" w:rsidR="009E2F61" w:rsidRPr="00EA79EF" w:rsidRDefault="009E2F61">
      <w:pPr>
        <w:spacing w:before="0" w:after="0"/>
        <w:jc w:val="left"/>
        <w:rPr>
          <w:rFonts w:ascii="Times New Roman" w:hAnsi="Times New Roman"/>
          <w:sz w:val="24"/>
          <w:u w:val="single"/>
        </w:rPr>
      </w:pPr>
    </w:p>
    <w:p w14:paraId="0163BAC5"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24" w:name="_Toc30765129"/>
      <w:r w:rsidRPr="00EA79EF">
        <w:rPr>
          <w:rFonts w:ascii="Times New Roman" w:hAnsi="Times New Roman"/>
          <w:sz w:val="24"/>
          <w:u w:val="none"/>
        </w:rPr>
        <w:t>2.</w:t>
      </w:r>
      <w:r w:rsidRPr="00EA79EF">
        <w:rPr>
          <w:rFonts w:ascii="Times New Roman" w:hAnsi="Times New Roman"/>
          <w:sz w:val="24"/>
          <w:u w:val="none"/>
        </w:rPr>
        <w:tab/>
      </w:r>
      <w:r w:rsidRPr="00EA79EF">
        <w:rPr>
          <w:rFonts w:ascii="Times New Roman" w:hAnsi="Times New Roman"/>
          <w:sz w:val="24"/>
        </w:rPr>
        <w:t>KONSOLIDEERIMISGRUPI MAKSEVÕIME: TEAVE SEOTUD OSAPOOLTE KOHTA (GS)</w:t>
      </w:r>
      <w:bookmarkEnd w:id="24"/>
    </w:p>
    <w:p w14:paraId="6A00CF03"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25" w:name="_Toc30765130"/>
      <w:r w:rsidRPr="00EA79EF">
        <w:rPr>
          <w:rFonts w:ascii="Times New Roman" w:hAnsi="Times New Roman"/>
          <w:sz w:val="24"/>
          <w:u w:val="none"/>
        </w:rPr>
        <w:t>2.1.</w:t>
      </w:r>
      <w:r w:rsidRPr="00EA79EF">
        <w:rPr>
          <w:rFonts w:ascii="Times New Roman" w:hAnsi="Times New Roman"/>
          <w:sz w:val="24"/>
          <w:u w:val="none"/>
        </w:rPr>
        <w:tab/>
      </w:r>
      <w:r w:rsidRPr="00EA79EF">
        <w:rPr>
          <w:rFonts w:ascii="Times New Roman" w:hAnsi="Times New Roman"/>
          <w:sz w:val="24"/>
        </w:rPr>
        <w:t>Üldised märkused</w:t>
      </w:r>
      <w:bookmarkEnd w:id="25"/>
    </w:p>
    <w:p w14:paraId="3C128FD1" w14:textId="33BC7EA9" w:rsidR="009E2F61" w:rsidRPr="00EA79EF" w:rsidRDefault="00125707">
      <w:pPr>
        <w:pStyle w:val="InstructionsText2"/>
        <w:numPr>
          <w:ilvl w:val="0"/>
          <w:numId w:val="0"/>
        </w:numPr>
        <w:ind w:left="993"/>
      </w:pPr>
      <w:r w:rsidRPr="00EA79EF">
        <w:t>26.</w:t>
      </w:r>
      <w:r w:rsidRPr="00EA79EF">
        <w:tab/>
        <w:t>Vormid C 06.01 ja C 06.02 esitatakse juhul, kui omavahendite nõuded arvutatakse konsolideeritud alusel. Vorm C 06.02 koosneb neljast osast, millega kogutakse erinevat teavet kõigi üksikute üksuste (sh aruandev krediidiasutus või investeerimisühing) kohta, kes kuuluvad konsolideerimise alla:</w:t>
      </w:r>
    </w:p>
    <w:p w14:paraId="2F240F2E" w14:textId="77777777" w:rsidR="009E2F61" w:rsidRPr="00EA79EF" w:rsidRDefault="00125707">
      <w:pPr>
        <w:pStyle w:val="InstructionsText2"/>
        <w:numPr>
          <w:ilvl w:val="0"/>
          <w:numId w:val="0"/>
        </w:numPr>
        <w:ind w:left="993"/>
      </w:pPr>
      <w:r w:rsidRPr="00EA79EF">
        <w:t>a)</w:t>
      </w:r>
      <w:r w:rsidRPr="00EA79EF">
        <w:tab/>
        <w:t>konsolideerimise alla kuuluvad üksused;</w:t>
      </w:r>
    </w:p>
    <w:p w14:paraId="156731C7" w14:textId="77777777" w:rsidR="009E2F61" w:rsidRPr="00EA79EF" w:rsidRDefault="00125707">
      <w:pPr>
        <w:pStyle w:val="InstructionsText2"/>
        <w:numPr>
          <w:ilvl w:val="0"/>
          <w:numId w:val="0"/>
        </w:numPr>
        <w:ind w:left="993"/>
      </w:pPr>
      <w:r w:rsidRPr="00EA79EF">
        <w:t>b)</w:t>
      </w:r>
      <w:r w:rsidRPr="00EA79EF">
        <w:tab/>
        <w:t>üksikasjalik teave konsolideerimisgrupi maksevõime kohta;</w:t>
      </w:r>
    </w:p>
    <w:p w14:paraId="32ED5F82" w14:textId="77777777" w:rsidR="009E2F61" w:rsidRPr="00EA79EF" w:rsidRDefault="00125707">
      <w:pPr>
        <w:pStyle w:val="InstructionsText2"/>
        <w:numPr>
          <w:ilvl w:val="0"/>
          <w:numId w:val="0"/>
        </w:numPr>
        <w:ind w:left="993"/>
      </w:pPr>
      <w:r w:rsidRPr="00EA79EF">
        <w:t>c)</w:t>
      </w:r>
      <w:r w:rsidRPr="00EA79EF">
        <w:tab/>
        <w:t>teave üksikute üksuste osa kohta konsolideerimisgrupi maksevõimes;</w:t>
      </w:r>
    </w:p>
    <w:p w14:paraId="5775CB40" w14:textId="77777777" w:rsidR="009E2F61" w:rsidRPr="00EA79EF" w:rsidRDefault="00125707">
      <w:pPr>
        <w:pStyle w:val="InstructionsText2"/>
        <w:numPr>
          <w:ilvl w:val="0"/>
          <w:numId w:val="0"/>
        </w:numPr>
        <w:ind w:left="993"/>
      </w:pPr>
      <w:r w:rsidRPr="00EA79EF">
        <w:t>d)</w:t>
      </w:r>
      <w:r w:rsidRPr="00EA79EF">
        <w:tab/>
        <w:t>teave kapitalipuhvrite kohta.</w:t>
      </w:r>
    </w:p>
    <w:p w14:paraId="5D034BF6" w14:textId="25F62A40" w:rsidR="009E2F61" w:rsidRPr="00EA79EF" w:rsidRDefault="00125707">
      <w:pPr>
        <w:pStyle w:val="InstructionsText2"/>
        <w:numPr>
          <w:ilvl w:val="0"/>
          <w:numId w:val="0"/>
        </w:numPr>
        <w:ind w:left="993"/>
        <w:rPr>
          <w:rStyle w:val="InstructionsTabelleText"/>
          <w:rFonts w:ascii="Times New Roman" w:hAnsi="Times New Roman"/>
          <w:sz w:val="24"/>
        </w:rPr>
      </w:pPr>
      <w:r w:rsidRPr="00EA79EF">
        <w:rPr>
          <w:rStyle w:val="InstructionsTabelleText"/>
          <w:rFonts w:ascii="Times New Roman" w:hAnsi="Times New Roman"/>
          <w:sz w:val="24"/>
        </w:rPr>
        <w:t>27.</w:t>
      </w:r>
      <w:r w:rsidRPr="00EA79EF">
        <w:rPr>
          <w:rStyle w:val="InstructionsTabelleText"/>
          <w:rFonts w:ascii="Times New Roman" w:hAnsi="Times New Roman"/>
          <w:sz w:val="24"/>
        </w:rPr>
        <w:tab/>
        <w:t>Krediidiasutused ja investeerimisühingud, kelle suhtes kohaldatakse kapitalinõuete määruse artikli 7 kohast erandit, esitavad teabe ainult veergudes 010–060 ja 250–400.</w:t>
      </w:r>
    </w:p>
    <w:p w14:paraId="628603EB" w14:textId="27F5CEA6" w:rsidR="009E2F61" w:rsidRPr="00EA79EF" w:rsidRDefault="00125707">
      <w:pPr>
        <w:pStyle w:val="InstructionsText2"/>
        <w:numPr>
          <w:ilvl w:val="0"/>
          <w:numId w:val="0"/>
        </w:numPr>
        <w:ind w:left="993"/>
      </w:pPr>
      <w:r w:rsidRPr="00EA79EF">
        <w:t>28.</w:t>
      </w:r>
      <w:r w:rsidRPr="00EA79EF">
        <w:tab/>
        <w:t>Kajastatavates andmetes võetakse arvesse kõiki vastava aruandekuupäeva seisuga kohaldatavaid kapitalinõuete määruse üleminekusätteid.</w:t>
      </w:r>
    </w:p>
    <w:p w14:paraId="4A512942"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26" w:name="_Toc30765131"/>
      <w:r w:rsidRPr="00EA79EF">
        <w:rPr>
          <w:rFonts w:ascii="Times New Roman" w:hAnsi="Times New Roman"/>
          <w:sz w:val="24"/>
          <w:u w:val="none"/>
        </w:rPr>
        <w:t>2.2.</w:t>
      </w:r>
      <w:r w:rsidRPr="00EA79EF">
        <w:rPr>
          <w:rFonts w:ascii="Times New Roman" w:hAnsi="Times New Roman"/>
          <w:sz w:val="24"/>
          <w:u w:val="none"/>
        </w:rPr>
        <w:tab/>
      </w:r>
      <w:r w:rsidRPr="00EA79EF">
        <w:rPr>
          <w:rFonts w:ascii="Times New Roman" w:hAnsi="Times New Roman"/>
          <w:sz w:val="24"/>
        </w:rPr>
        <w:t>Üksikasjalik teave konsolideerimisgrupi maksevõime kohta</w:t>
      </w:r>
      <w:bookmarkEnd w:id="26"/>
    </w:p>
    <w:p w14:paraId="26A8AF7B" w14:textId="1C059025" w:rsidR="009E2F61" w:rsidRPr="00EA79EF" w:rsidRDefault="00125707">
      <w:pPr>
        <w:pStyle w:val="InstructionsText2"/>
        <w:numPr>
          <w:ilvl w:val="0"/>
          <w:numId w:val="0"/>
        </w:numPr>
        <w:ind w:left="993"/>
      </w:pPr>
      <w:r w:rsidRPr="00EA79EF">
        <w:t>29.</w:t>
      </w:r>
      <w:r w:rsidRPr="00EA79EF">
        <w:tab/>
        <w:t xml:space="preserve">Vormi C 06.02 teise osa (üksikasjalik teave konsolideerimisgrupi maksevõime kohta, veerud 070–210) eesmärk on koguda teavet krediidiasutuste ja muude reguleeritud finantseerimisasutuste kohta, kelle suhtes tegelikult kohaldatakse asjakohaseid solventsusnõudeid individuaalselt. Selles esitatakse aruandega hõlmatud iga üksuse omavahendite nõuded iga riskikategooria puhul ja omavahendid maksevõime tagamiseks. </w:t>
      </w:r>
    </w:p>
    <w:p w14:paraId="3060C7BE" w14:textId="77777777" w:rsidR="009E2F61" w:rsidRPr="00EA79EF" w:rsidRDefault="00125707">
      <w:pPr>
        <w:pStyle w:val="InstructionsText2"/>
        <w:numPr>
          <w:ilvl w:val="0"/>
          <w:numId w:val="0"/>
        </w:numPr>
        <w:ind w:left="993"/>
      </w:pPr>
      <w:r w:rsidRPr="00EA79EF">
        <w:t>30.</w:t>
      </w:r>
      <w:r w:rsidRPr="00EA79EF">
        <w:tab/>
        <w:t>Osaluste proportsionaalse konsolideerimise korral kajastavad omavahendite nõuetega ja omavahenditega seotud andmed vastavaid proportsionaalseid summasid.</w:t>
      </w:r>
    </w:p>
    <w:p w14:paraId="0BDB977F"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27" w:name="_Toc30765132"/>
      <w:r w:rsidRPr="00EA79EF">
        <w:rPr>
          <w:rFonts w:ascii="Times New Roman" w:hAnsi="Times New Roman"/>
          <w:sz w:val="24"/>
          <w:u w:val="none"/>
        </w:rPr>
        <w:t>2.3.</w:t>
      </w:r>
      <w:r w:rsidRPr="00EA79EF">
        <w:rPr>
          <w:rFonts w:ascii="Times New Roman" w:hAnsi="Times New Roman"/>
          <w:sz w:val="24"/>
          <w:u w:val="none"/>
        </w:rPr>
        <w:tab/>
      </w:r>
      <w:r w:rsidRPr="00EA79EF">
        <w:rPr>
          <w:rFonts w:ascii="Times New Roman" w:hAnsi="Times New Roman"/>
          <w:sz w:val="24"/>
        </w:rPr>
        <w:t>Teave üksikute üksuste osa kohta konsolideerimisgrupi maksevõimes</w:t>
      </w:r>
      <w:bookmarkEnd w:id="27"/>
    </w:p>
    <w:p w14:paraId="024FA3F4" w14:textId="1C77AD1E" w:rsidR="009E2F61" w:rsidRPr="00EA79EF" w:rsidRDefault="00125707">
      <w:pPr>
        <w:pStyle w:val="InstructionsText2"/>
        <w:numPr>
          <w:ilvl w:val="0"/>
          <w:numId w:val="0"/>
        </w:numPr>
        <w:ind w:left="993"/>
      </w:pPr>
      <w:r w:rsidRPr="00EA79EF">
        <w:t>31.</w:t>
      </w:r>
      <w:r w:rsidRPr="00EA79EF">
        <w:tab/>
        <w:t xml:space="preserve">Vormide C 06.02 ja C 06.01 kolmanda osa (teave kapitalinõuete määruse kohase konsolideerimise alla kuuluvate kõigi üksuste (sealhulgas üksused, kelle suhtes individuaalselt ei kohaldata asjakohaseid solventsusnõudeid) osa kohta konsolideerimisgrupi maksevõimes, veerud 250–400) eesmärk on teha kindlaks, millised konsolideerimisgruppi kuuluvad üksused tekitavad riski ja kaasavad </w:t>
      </w:r>
      <w:r w:rsidRPr="00EA79EF">
        <w:lastRenderedPageBreak/>
        <w:t xml:space="preserve">omavahendeid turult, tuginedes olemasolevatele või kergesti ümbertöödeldavatele andmetele, ilma et oleks vaja arvutada omavahendite suhtarvu individuaalsel või allkonsolideeritud alusel. Üksuste tasemel on riski ja omavahendite andmed osa konsolideerimisgrupi andmetest, mitte maksevõime suhtarvu elemendid individuaalsel alusel, ning seega ei tuleks neid omavahel võrrelda. </w:t>
      </w:r>
    </w:p>
    <w:p w14:paraId="44517FB0" w14:textId="77777777" w:rsidR="009E2F61" w:rsidRPr="00EA79EF" w:rsidRDefault="00125707">
      <w:pPr>
        <w:pStyle w:val="InstructionsText2"/>
        <w:numPr>
          <w:ilvl w:val="0"/>
          <w:numId w:val="0"/>
        </w:numPr>
        <w:ind w:left="993"/>
      </w:pPr>
      <w:r w:rsidRPr="00EA79EF">
        <w:t>32.</w:t>
      </w:r>
      <w:r w:rsidRPr="00EA79EF">
        <w:tab/>
        <w:t>Kolmandas osas võetakse arvesse ka konsolideeritud omavahenditena aktsepteeritud vähemusosalusi, kvalifitseeruvaid täiendavaid esimese taseme omavahendeid ja kvalifitseeruvaid teise taseme omavahendeid.</w:t>
      </w:r>
    </w:p>
    <w:p w14:paraId="059C57B0" w14:textId="77777777" w:rsidR="009E2F61" w:rsidRPr="00EA79EF" w:rsidRDefault="00125707">
      <w:pPr>
        <w:pStyle w:val="InstructionsText2"/>
        <w:numPr>
          <w:ilvl w:val="0"/>
          <w:numId w:val="0"/>
        </w:numPr>
        <w:ind w:left="993"/>
      </w:pPr>
      <w:r w:rsidRPr="00EA79EF">
        <w:t>33.</w:t>
      </w:r>
      <w:r w:rsidRPr="00EA79EF">
        <w:tab/>
        <w:t>Kuna vormi kolmandas osas osutatakse „osadele“, erinevad selles kajastatavad andmed asjakohastel juhtudel andmetest, mida kajastatakse veergudes, mis osutavad üksikasjalikule teabele konsolideerimisgrupi maksevõime kohta.</w:t>
      </w:r>
    </w:p>
    <w:p w14:paraId="59DCAFC3" w14:textId="4564F453" w:rsidR="009E2F61" w:rsidRPr="00EA79EF" w:rsidRDefault="00125707">
      <w:pPr>
        <w:pStyle w:val="InstructionsText2"/>
        <w:numPr>
          <w:ilvl w:val="0"/>
          <w:numId w:val="0"/>
        </w:numPr>
        <w:ind w:left="993"/>
      </w:pPr>
      <w:r w:rsidRPr="00EA79EF">
        <w:t>34.</w:t>
      </w:r>
      <w:r w:rsidRPr="00EA79EF">
        <w:tab/>
        <w:t>Põhimõtteliselt jäetakse ühtsel viisil välja sama konsolideerimisgrupi sisesed ristpositsioonid, et hõlmata konsolideerimisgrupi konsolideeritud vormis CA kajastatavad summad, lisades summad, mis on kajastatud iga üksuse kohta „konsolideerimisgrupi maksevõime“ vormis. Kui 1 % künnist ei ületata, ei ole otsene seos vormiga CA võimalik.</w:t>
      </w:r>
    </w:p>
    <w:p w14:paraId="024FA7DB" w14:textId="77777777" w:rsidR="009E2F61" w:rsidRPr="00EA79EF" w:rsidRDefault="00125707">
      <w:pPr>
        <w:pStyle w:val="InstructionsText2"/>
        <w:numPr>
          <w:ilvl w:val="0"/>
          <w:numId w:val="0"/>
        </w:numPr>
        <w:ind w:left="993"/>
      </w:pPr>
      <w:r w:rsidRPr="00EA79EF">
        <w:t>35.</w:t>
      </w:r>
      <w:r w:rsidRPr="00EA79EF">
        <w:tab/>
        <w:t>Krediidiasutused ja investeerimisühingud määravad kindlaks kõige asjakohasema üksuste vahel jaotamise meetodi, et võtta arvesse võimalikku tururiski ja operatsiooniriski diversifitseerimise mõju.</w:t>
      </w:r>
    </w:p>
    <w:p w14:paraId="44E73222" w14:textId="4CB52BDC" w:rsidR="009E2F61" w:rsidRPr="00EA79EF" w:rsidRDefault="00125707">
      <w:pPr>
        <w:pStyle w:val="InstructionsText2"/>
        <w:numPr>
          <w:ilvl w:val="0"/>
          <w:numId w:val="0"/>
        </w:numPr>
        <w:ind w:left="993"/>
      </w:pPr>
      <w:r w:rsidRPr="00EA79EF">
        <w:t>36.</w:t>
      </w:r>
      <w:r w:rsidRPr="00EA79EF">
        <w:tab/>
        <w:t xml:space="preserve">On võimalik, et üks konsolideerimisgrupp kuulub teise konsolideerimisgruppi. See tähendab, et allkonsolideerimisgrupi üksusi kajastatakse eraldi üksuste lõikes kogu konsolideerimisgruppi käsitlevas vormis GS, isegi kui allkonsolideerimisgrupi enda suhtes kohaldatakse aruandlusnõudeid. Kui allkonsolideerimisgrupi suhtes kohaldatakse aruandlusnõudeid, esitatakse andmed eraldi üksuste lõikes samuti vormis GS, kuigi kõnealused andmed on esitatud kõrgema konsolideerimisgrupi vormis GS. </w:t>
      </w:r>
    </w:p>
    <w:p w14:paraId="747B1752" w14:textId="5D606B71" w:rsidR="009E2F61" w:rsidRPr="00EA79EF" w:rsidRDefault="00125707">
      <w:pPr>
        <w:pStyle w:val="InstructionsText2"/>
        <w:numPr>
          <w:ilvl w:val="0"/>
          <w:numId w:val="0"/>
        </w:numPr>
        <w:ind w:left="993"/>
      </w:pPr>
      <w:r w:rsidRPr="00EA79EF">
        <w:t>37.</w:t>
      </w:r>
      <w:r w:rsidRPr="00EA79EF">
        <w:tab/>
        <w:t>Krediidiasutus või investeerimisühing esitab andmed üksuse osa kohta, kui tema osa koguriskipositsioonis on üle 1 % konsolideerimisgrupi koguriskipositsioonist või kui tema osa koguomavahendites on üle 1 % konsolideerimisgrupi koguomavahenditest. Kõnealust künnist ei kohaldata tütarettevõtjate või allkonsolideerimisgruppide suhtes, kelle omavahendeid (omavahenditena aktsepteeritud vähemusosalused või täiendavatesse esimese taseme omavahenditesse või teise taseme omavahenditesse kuuluvad instrumendid) võetakse arvesse konsolideerimisgrupi omavahendites.</w:t>
      </w:r>
    </w:p>
    <w:p w14:paraId="313A94E2"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28" w:name="_Toc30765133"/>
      <w:r w:rsidRPr="00EA79EF">
        <w:rPr>
          <w:rFonts w:ascii="Times New Roman" w:hAnsi="Times New Roman"/>
          <w:sz w:val="24"/>
          <w:u w:val="none"/>
        </w:rPr>
        <w:t>2.4.</w:t>
      </w:r>
      <w:r w:rsidRPr="00EA79EF">
        <w:rPr>
          <w:rFonts w:ascii="Times New Roman" w:hAnsi="Times New Roman"/>
          <w:sz w:val="24"/>
          <w:u w:val="none"/>
        </w:rPr>
        <w:tab/>
      </w:r>
      <w:r w:rsidRPr="00EA79EF">
        <w:rPr>
          <w:rFonts w:ascii="Times New Roman" w:hAnsi="Times New Roman"/>
          <w:sz w:val="24"/>
        </w:rPr>
        <w:t>C 06.01 – KONSOLIDEERIMISGRUPI MAKSEVÕIME: TEAVE SEOTUD OSAPOOLTE KOHTA – kokku (GS Total)</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E2F61" w:rsidRPr="00EA79EF" w14:paraId="3D7B88F7" w14:textId="77777777" w:rsidTr="00672D2A">
        <w:tc>
          <w:tcPr>
            <w:tcW w:w="1188" w:type="dxa"/>
            <w:shd w:val="clear" w:color="auto" w:fill="CCCCCC"/>
          </w:tcPr>
          <w:p w14:paraId="2F6E71C0" w14:textId="77777777" w:rsidR="009E2F61" w:rsidRPr="00EA79EF" w:rsidRDefault="00D85AC7">
            <w:pPr>
              <w:rPr>
                <w:rStyle w:val="InstructionsTabelleText"/>
                <w:rFonts w:ascii="Times New Roman" w:hAnsi="Times New Roman"/>
                <w:sz w:val="24"/>
              </w:rPr>
            </w:pPr>
            <w:r w:rsidRPr="00EA79EF">
              <w:rPr>
                <w:rStyle w:val="InstructionsTabelleText"/>
                <w:rFonts w:ascii="Times New Roman" w:hAnsi="Times New Roman"/>
                <w:sz w:val="24"/>
              </w:rPr>
              <w:t>Veerg</w:t>
            </w:r>
          </w:p>
        </w:tc>
        <w:tc>
          <w:tcPr>
            <w:tcW w:w="8640" w:type="dxa"/>
            <w:shd w:val="clear" w:color="auto" w:fill="CCCCCC"/>
          </w:tcPr>
          <w:p w14:paraId="3B0EAFD0" w14:textId="77777777" w:rsidR="009E2F61" w:rsidRPr="00EA79EF" w:rsidRDefault="00D85AC7">
            <w:pPr>
              <w:rPr>
                <w:rStyle w:val="InstructionsTabelleText"/>
                <w:rFonts w:ascii="Times New Roman" w:hAnsi="Times New Roman"/>
                <w:sz w:val="24"/>
              </w:rPr>
            </w:pPr>
            <w:r w:rsidRPr="00EA79EF">
              <w:rPr>
                <w:rStyle w:val="InstructionsTabelleText"/>
                <w:rFonts w:ascii="Times New Roman" w:hAnsi="Times New Roman"/>
                <w:sz w:val="24"/>
              </w:rPr>
              <w:t>Juhised</w:t>
            </w:r>
          </w:p>
        </w:tc>
      </w:tr>
      <w:tr w:rsidR="009E2F61" w:rsidRPr="00EA79EF" w14:paraId="1F7FDDC7" w14:textId="77777777" w:rsidTr="00672D2A">
        <w:tc>
          <w:tcPr>
            <w:tcW w:w="1188" w:type="dxa"/>
          </w:tcPr>
          <w:p w14:paraId="474253BB" w14:textId="77777777" w:rsidR="009E2F61" w:rsidRPr="00EA79EF" w:rsidRDefault="00D85AC7">
            <w:pPr>
              <w:rPr>
                <w:rStyle w:val="InstructionsTabelleText"/>
                <w:rFonts w:ascii="Times New Roman" w:hAnsi="Times New Roman"/>
                <w:sz w:val="24"/>
              </w:rPr>
            </w:pPr>
            <w:r w:rsidRPr="00EA79EF">
              <w:rPr>
                <w:rStyle w:val="InstructionsTabelleText"/>
                <w:rFonts w:ascii="Times New Roman" w:hAnsi="Times New Roman"/>
                <w:sz w:val="24"/>
              </w:rPr>
              <w:t>250–400</w:t>
            </w:r>
          </w:p>
        </w:tc>
        <w:tc>
          <w:tcPr>
            <w:tcW w:w="8640" w:type="dxa"/>
          </w:tcPr>
          <w:p w14:paraId="56930B44" w14:textId="77777777" w:rsidR="009E2F61" w:rsidRPr="00EA79EF" w:rsidRDefault="00D85AC7">
            <w:pPr>
              <w:rPr>
                <w:rStyle w:val="InstructionsTabelleberschrift"/>
                <w:rFonts w:ascii="Times New Roman" w:hAnsi="Times New Roman"/>
                <w:sz w:val="24"/>
              </w:rPr>
            </w:pPr>
            <w:r w:rsidRPr="00EA79EF">
              <w:rPr>
                <w:rStyle w:val="InstructionsTabelleberschrift"/>
                <w:rFonts w:ascii="Times New Roman" w:hAnsi="Times New Roman"/>
                <w:sz w:val="24"/>
              </w:rPr>
              <w:t>KONSOLIDEERIMISE ALLA KUULUVAD ÜKSUSED</w:t>
            </w:r>
          </w:p>
          <w:p w14:paraId="622423D7" w14:textId="77777777" w:rsidR="009E2F61" w:rsidRPr="00EA79EF" w:rsidRDefault="00D85AC7">
            <w:pPr>
              <w:rPr>
                <w:rStyle w:val="InstructionsTabelleberschrift"/>
                <w:rFonts w:ascii="Times New Roman" w:hAnsi="Times New Roman"/>
                <w:b w:val="0"/>
                <w:bCs w:val="0"/>
                <w:sz w:val="24"/>
              </w:rPr>
            </w:pPr>
            <w:r w:rsidRPr="00EA79EF">
              <w:rPr>
                <w:rStyle w:val="InstructionsTabelleText"/>
                <w:rFonts w:ascii="Times New Roman" w:hAnsi="Times New Roman"/>
                <w:sz w:val="24"/>
              </w:rPr>
              <w:t>Vt vormis C 06.02 antud juhised.</w:t>
            </w:r>
          </w:p>
        </w:tc>
      </w:tr>
      <w:tr w:rsidR="009E2F61" w:rsidRPr="00EA79EF"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9E2F61" w:rsidRPr="00EA79EF" w:rsidRDefault="00D85AC7">
            <w:pPr>
              <w:rPr>
                <w:rStyle w:val="InstructionsTabelleText"/>
                <w:rFonts w:ascii="Times New Roman" w:hAnsi="Times New Roman"/>
                <w:sz w:val="24"/>
              </w:rPr>
            </w:pPr>
            <w:r w:rsidRPr="00EA79EF">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9E2F61" w:rsidRPr="00EA79EF" w:rsidRDefault="00D85AC7">
            <w:pPr>
              <w:rPr>
                <w:rStyle w:val="InstructionsTabelleberschrift"/>
                <w:rFonts w:ascii="Times New Roman" w:hAnsi="Times New Roman"/>
                <w:sz w:val="24"/>
              </w:rPr>
            </w:pPr>
            <w:r w:rsidRPr="00EA79EF">
              <w:rPr>
                <w:rStyle w:val="InstructionsTabelleberschrift"/>
                <w:rFonts w:ascii="Times New Roman" w:hAnsi="Times New Roman"/>
                <w:sz w:val="24"/>
              </w:rPr>
              <w:t>KAPITALIPUHVRID</w:t>
            </w:r>
          </w:p>
          <w:p w14:paraId="54FE50B2" w14:textId="77777777" w:rsidR="009E2F61" w:rsidRPr="00EA79EF" w:rsidRDefault="00D85AC7">
            <w:pPr>
              <w:rPr>
                <w:rStyle w:val="InstructionsTabelleberschrift"/>
                <w:rFonts w:ascii="Times New Roman" w:hAnsi="Times New Roman"/>
                <w:sz w:val="24"/>
              </w:rPr>
            </w:pPr>
            <w:r w:rsidRPr="00EA79EF">
              <w:rPr>
                <w:rStyle w:val="InstructionsTabelleText"/>
                <w:rFonts w:ascii="Times New Roman" w:hAnsi="Times New Roman"/>
                <w:sz w:val="24"/>
              </w:rPr>
              <w:lastRenderedPageBreak/>
              <w:t>Vt vormis C 06.02 antud juhised.</w:t>
            </w:r>
          </w:p>
        </w:tc>
      </w:tr>
    </w:tbl>
    <w:p w14:paraId="03C35D0A" w14:textId="77777777" w:rsidR="009E2F61" w:rsidRPr="00EA79EF" w:rsidRDefault="009E2F61">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E2F61" w:rsidRPr="00EA79EF" w14:paraId="2DF7E091" w14:textId="77777777" w:rsidTr="00672D2A">
        <w:tc>
          <w:tcPr>
            <w:tcW w:w="1188" w:type="dxa"/>
            <w:shd w:val="clear" w:color="auto" w:fill="CCCCCC"/>
          </w:tcPr>
          <w:p w14:paraId="78D4F2D0" w14:textId="77777777" w:rsidR="009E2F61" w:rsidRPr="00EA79EF" w:rsidRDefault="00D85AC7">
            <w:pPr>
              <w:rPr>
                <w:rStyle w:val="InstructionsTabelleText"/>
                <w:rFonts w:ascii="Times New Roman" w:hAnsi="Times New Roman"/>
                <w:sz w:val="24"/>
              </w:rPr>
            </w:pPr>
            <w:r w:rsidRPr="00EA79EF">
              <w:rPr>
                <w:rStyle w:val="InstructionsTabelleText"/>
                <w:rFonts w:ascii="Times New Roman" w:hAnsi="Times New Roman"/>
                <w:sz w:val="24"/>
              </w:rPr>
              <w:t>Read</w:t>
            </w:r>
          </w:p>
        </w:tc>
        <w:tc>
          <w:tcPr>
            <w:tcW w:w="8640" w:type="dxa"/>
            <w:shd w:val="clear" w:color="auto" w:fill="CCCCCC"/>
          </w:tcPr>
          <w:p w14:paraId="1C741FE2" w14:textId="77777777" w:rsidR="009E2F61" w:rsidRPr="00EA79EF" w:rsidRDefault="00D85AC7">
            <w:pPr>
              <w:rPr>
                <w:rStyle w:val="InstructionsTabelleText"/>
                <w:rFonts w:ascii="Times New Roman" w:hAnsi="Times New Roman"/>
                <w:sz w:val="24"/>
              </w:rPr>
            </w:pPr>
            <w:r w:rsidRPr="00EA79EF">
              <w:rPr>
                <w:rStyle w:val="InstructionsTabelleText"/>
                <w:rFonts w:ascii="Times New Roman" w:hAnsi="Times New Roman"/>
                <w:sz w:val="24"/>
              </w:rPr>
              <w:t>Juhised</w:t>
            </w:r>
          </w:p>
        </w:tc>
      </w:tr>
      <w:tr w:rsidR="009E2F61" w:rsidRPr="00EA79EF" w14:paraId="3F370291" w14:textId="77777777" w:rsidTr="00672D2A">
        <w:tc>
          <w:tcPr>
            <w:tcW w:w="1188" w:type="dxa"/>
          </w:tcPr>
          <w:p w14:paraId="196EEEBF" w14:textId="77777777" w:rsidR="009E2F61" w:rsidRPr="00EA79EF" w:rsidRDefault="00D85AC7">
            <w:pPr>
              <w:rPr>
                <w:rStyle w:val="InstructionsTabelleText"/>
                <w:rFonts w:ascii="Times New Roman" w:hAnsi="Times New Roman"/>
                <w:sz w:val="24"/>
              </w:rPr>
            </w:pPr>
            <w:r w:rsidRPr="00EA79EF">
              <w:rPr>
                <w:rStyle w:val="InstructionsTabelleText"/>
                <w:rFonts w:ascii="Times New Roman" w:hAnsi="Times New Roman"/>
                <w:sz w:val="24"/>
              </w:rPr>
              <w:t>010</w:t>
            </w:r>
          </w:p>
        </w:tc>
        <w:tc>
          <w:tcPr>
            <w:tcW w:w="8640" w:type="dxa"/>
          </w:tcPr>
          <w:p w14:paraId="4FC9E795" w14:textId="77777777" w:rsidR="009E2F61" w:rsidRPr="00EA79EF" w:rsidRDefault="00D85AC7">
            <w:pPr>
              <w:rPr>
                <w:rStyle w:val="InstructionsTabelleberschrift"/>
                <w:rFonts w:ascii="Times New Roman" w:hAnsi="Times New Roman"/>
                <w:sz w:val="24"/>
              </w:rPr>
            </w:pPr>
            <w:r w:rsidRPr="00EA79EF">
              <w:rPr>
                <w:rStyle w:val="InstructionsTabelleberschrift"/>
                <w:rFonts w:ascii="Times New Roman" w:hAnsi="Times New Roman"/>
                <w:sz w:val="24"/>
              </w:rPr>
              <w:t>KOKKU</w:t>
            </w:r>
          </w:p>
          <w:p w14:paraId="0FC622F0" w14:textId="77777777" w:rsidR="009E2F61" w:rsidRPr="00EA79EF" w:rsidRDefault="00D85AC7">
            <w:pPr>
              <w:rPr>
                <w:rStyle w:val="InstructionsTabelleberschrift"/>
                <w:rFonts w:ascii="Times New Roman" w:hAnsi="Times New Roman"/>
                <w:b w:val="0"/>
                <w:bCs w:val="0"/>
                <w:sz w:val="24"/>
              </w:rPr>
            </w:pPr>
            <w:r w:rsidRPr="00EA79EF">
              <w:rPr>
                <w:rStyle w:val="InstructionsTabelleText"/>
                <w:rFonts w:ascii="Times New Roman" w:hAnsi="Times New Roman"/>
                <w:sz w:val="24"/>
              </w:rPr>
              <w:t>Kajastatakse kõigis vormi C 06.02 ridades esitatud väärtuste summat.</w:t>
            </w:r>
          </w:p>
        </w:tc>
      </w:tr>
    </w:tbl>
    <w:p w14:paraId="3C6A430D" w14:textId="77777777" w:rsidR="009E2F61" w:rsidRPr="00EA79EF" w:rsidRDefault="009E2F61">
      <w:pPr>
        <w:pStyle w:val="InstructionsText"/>
      </w:pPr>
    </w:p>
    <w:p w14:paraId="539B2369"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29" w:name="_Toc30765134"/>
      <w:r w:rsidRPr="00EA79EF">
        <w:rPr>
          <w:rFonts w:ascii="Times New Roman" w:hAnsi="Times New Roman"/>
          <w:sz w:val="24"/>
          <w:u w:val="none"/>
        </w:rPr>
        <w:t>2.5.</w:t>
      </w:r>
      <w:r w:rsidRPr="00EA79EF">
        <w:rPr>
          <w:rFonts w:ascii="Times New Roman" w:hAnsi="Times New Roman"/>
          <w:sz w:val="24"/>
          <w:u w:val="none"/>
        </w:rPr>
        <w:tab/>
      </w:r>
      <w:r w:rsidRPr="00EA79EF">
        <w:rPr>
          <w:rFonts w:ascii="Times New Roman" w:hAnsi="Times New Roman"/>
          <w:sz w:val="24"/>
        </w:rPr>
        <w:t>C 06.02 – KONSOLIDEERIMISGRUPI MAKSEVÕIME: TEAVE SEOTUD OSAPOOLTE KOHTA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E2F61" w:rsidRPr="00EA79EF" w14:paraId="3514CD02" w14:textId="77777777" w:rsidTr="00672D2A">
        <w:tc>
          <w:tcPr>
            <w:tcW w:w="1188" w:type="dxa"/>
            <w:shd w:val="clear" w:color="auto" w:fill="CCCCCC"/>
          </w:tcPr>
          <w:p w14:paraId="01AA5D3F"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Veerg</w:t>
            </w:r>
          </w:p>
        </w:tc>
        <w:tc>
          <w:tcPr>
            <w:tcW w:w="8640" w:type="dxa"/>
            <w:shd w:val="clear" w:color="auto" w:fill="CCCCCC"/>
          </w:tcPr>
          <w:p w14:paraId="7FC7F527"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Juhised</w:t>
            </w:r>
          </w:p>
        </w:tc>
      </w:tr>
      <w:tr w:rsidR="009E2F61" w:rsidRPr="00EA79EF" w14:paraId="53722D57" w14:textId="77777777" w:rsidTr="00672D2A">
        <w:tc>
          <w:tcPr>
            <w:tcW w:w="1188" w:type="dxa"/>
          </w:tcPr>
          <w:p w14:paraId="7A09A40F"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010–060</w:t>
            </w:r>
          </w:p>
        </w:tc>
        <w:tc>
          <w:tcPr>
            <w:tcW w:w="8640" w:type="dxa"/>
          </w:tcPr>
          <w:p w14:paraId="5EE7C796"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KONSOLIDEERIMISE ALLA KUULUVAD ÜKSUSED</w:t>
            </w:r>
          </w:p>
          <w:p w14:paraId="7CE0B44F" w14:textId="34C2AEBE" w:rsidR="009E2F61" w:rsidRPr="00EA79EF" w:rsidRDefault="00464F34">
            <w:pPr>
              <w:rPr>
                <w:rStyle w:val="InstructionsTabelleberschrift"/>
                <w:rFonts w:ascii="Times New Roman" w:hAnsi="Times New Roman"/>
                <w:b w:val="0"/>
                <w:bCs w:val="0"/>
                <w:sz w:val="24"/>
              </w:rPr>
            </w:pPr>
            <w:r w:rsidRPr="00EA79EF">
              <w:rPr>
                <w:rStyle w:val="InstructionsTabelleText"/>
                <w:rFonts w:ascii="Times New Roman" w:hAnsi="Times New Roman"/>
                <w:sz w:val="24"/>
              </w:rPr>
              <w:t xml:space="preserve">Käesoleva vormi eesmärk on koguda teavet individuaalselt kõigi üksuste kohta, kes kuuluvad konsolideerimise alla vastavalt kapitalinõuete määruse I osa II jaotise 2. peatükile. </w:t>
            </w:r>
          </w:p>
        </w:tc>
      </w:tr>
      <w:tr w:rsidR="009E2F61" w:rsidRPr="00EA79EF" w14:paraId="0589B0E9" w14:textId="77777777" w:rsidTr="00672D2A">
        <w:tc>
          <w:tcPr>
            <w:tcW w:w="1188" w:type="dxa"/>
          </w:tcPr>
          <w:p w14:paraId="5E423925"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010</w:t>
            </w:r>
          </w:p>
        </w:tc>
        <w:tc>
          <w:tcPr>
            <w:tcW w:w="8640" w:type="dxa"/>
          </w:tcPr>
          <w:p w14:paraId="2D9738C7"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NIMI</w:t>
            </w:r>
          </w:p>
          <w:p w14:paraId="1D69F932"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Konsolideerimise alla kuuluva üksuse nimi.</w:t>
            </w:r>
          </w:p>
        </w:tc>
      </w:tr>
      <w:tr w:rsidR="009E2F61" w:rsidRPr="00EA79EF" w14:paraId="2EF8636C" w14:textId="77777777" w:rsidTr="00672D2A">
        <w:tc>
          <w:tcPr>
            <w:tcW w:w="1188" w:type="dxa"/>
          </w:tcPr>
          <w:p w14:paraId="0E548189"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020</w:t>
            </w:r>
          </w:p>
        </w:tc>
        <w:tc>
          <w:tcPr>
            <w:tcW w:w="8640" w:type="dxa"/>
          </w:tcPr>
          <w:p w14:paraId="5AFA22A9"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KOOD</w:t>
            </w:r>
          </w:p>
          <w:p w14:paraId="49108895" w14:textId="2BB68904" w:rsidR="009E2F61" w:rsidRPr="00EA79EF" w:rsidRDefault="009A47E2">
            <w:pPr>
              <w:rPr>
                <w:rStyle w:val="InstructionsTabelleText"/>
                <w:rFonts w:ascii="Times New Roman" w:hAnsi="Times New Roman"/>
                <w:sz w:val="24"/>
              </w:rPr>
            </w:pPr>
            <w:r w:rsidRPr="00EA79EF">
              <w:rPr>
                <w:rStyle w:val="InstructionsTabelleText"/>
                <w:rFonts w:ascii="Times New Roman" w:hAnsi="Times New Roman"/>
                <w:sz w:val="24"/>
              </w:rPr>
              <w:t>See kood on rea tunnus ja see peab vormi iga rea puhul olema kordumatu.</w:t>
            </w:r>
          </w:p>
          <w:p w14:paraId="1A549825"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Konsolideerimise alla kuuluvale üksusele määratud kood.</w:t>
            </w:r>
          </w:p>
          <w:p w14:paraId="3A5D7904" w14:textId="77777777" w:rsidR="009E2F61" w:rsidRPr="00EA79EF" w:rsidRDefault="00464F34">
            <w:pPr>
              <w:pStyle w:val="InstructionsText"/>
              <w:rPr>
                <w:rStyle w:val="InstructionsTabelleText"/>
                <w:rFonts w:ascii="Times New Roman" w:hAnsi="Times New Roman"/>
                <w:sz w:val="24"/>
              </w:rPr>
            </w:pPr>
            <w:r w:rsidRPr="00EA79EF">
              <w:rPr>
                <w:rStyle w:val="FormatvorlageInstructionsTabelleText"/>
                <w:rFonts w:ascii="Times New Roman" w:hAnsi="Times New Roman"/>
                <w:sz w:val="24"/>
              </w:rPr>
              <w:t xml:space="preserve">Koodi tegelik ülesehitus sõltub siseriiklikust aruandlussüsteemist. </w:t>
            </w:r>
          </w:p>
        </w:tc>
      </w:tr>
      <w:tr w:rsidR="009E2F61" w:rsidRPr="00EA79EF" w14:paraId="498A1D59" w14:textId="77777777" w:rsidTr="00672D2A">
        <w:tc>
          <w:tcPr>
            <w:tcW w:w="1188" w:type="dxa"/>
          </w:tcPr>
          <w:p w14:paraId="0A0AFF54"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025</w:t>
            </w:r>
          </w:p>
        </w:tc>
        <w:tc>
          <w:tcPr>
            <w:tcW w:w="8640" w:type="dxa"/>
          </w:tcPr>
          <w:p w14:paraId="62F1EBDE"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LEI KOOD</w:t>
            </w:r>
          </w:p>
          <w:p w14:paraId="75F27FE2" w14:textId="77777777" w:rsidR="009E2F61" w:rsidRPr="00EA79EF" w:rsidRDefault="00C504D3">
            <w:pPr>
              <w:rPr>
                <w:rStyle w:val="InstructionsTabelleText"/>
                <w:rFonts w:ascii="Times New Roman" w:hAnsi="Times New Roman"/>
                <w:sz w:val="24"/>
              </w:rPr>
            </w:pPr>
            <w:r w:rsidRPr="00EA79EF">
              <w:rPr>
                <w:rStyle w:val="InstructionsTabelleText"/>
                <w:rFonts w:ascii="Times New Roman" w:hAnsi="Times New Roman"/>
                <w:sz w:val="24"/>
              </w:rPr>
              <w:t>LEI kood ehk juriidilise isiku ülemaailmne tunnus on viitekood, mille on ette pannud finantsstabiilsuse nõukogu ja heaks kiitnud G20 ning mille eesmärk on tagada finantstehingute poolte kordumatu ülemaailmne identifitseerimine.</w:t>
            </w:r>
          </w:p>
          <w:p w14:paraId="7320F1F1" w14:textId="15DD7B7E" w:rsidR="009E2F61" w:rsidRPr="00EA79EF" w:rsidRDefault="00C504D3">
            <w:pPr>
              <w:rPr>
                <w:rStyle w:val="InstructionsTabelleText"/>
                <w:rFonts w:ascii="Times New Roman" w:hAnsi="Times New Roman"/>
                <w:sz w:val="24"/>
              </w:rPr>
            </w:pPr>
            <w:r w:rsidRPr="00EA79EF">
              <w:rPr>
                <w:rStyle w:val="InstructionsTabelleText"/>
                <w:rFonts w:ascii="Times New Roman" w:hAnsi="Times New Roman"/>
                <w:sz w:val="24"/>
              </w:rPr>
              <w:t xml:space="preserve">Kuni ülemaailmse LEI-süsteemi täieliku toimimiseni määrab LEI regulatiivse järelevalvekomitee (mille kohta on üksikasjalik teave kättesaadav veebisaidil </w:t>
            </w:r>
            <w:hyperlink r:id="rId14" w:history="1">
              <w:r w:rsidRPr="00EA79EF">
                <w:rPr>
                  <w:rStyle w:val="Hyperlink"/>
                  <w:rFonts w:ascii="Times New Roman" w:hAnsi="Times New Roman"/>
                  <w:sz w:val="24"/>
                </w:rPr>
                <w:t>www.leiroc.org</w:t>
              </w:r>
            </w:hyperlink>
            <w:r w:rsidRPr="00EA79EF">
              <w:rPr>
                <w:rStyle w:val="InstructionsTabelleText"/>
                <w:rFonts w:ascii="Times New Roman" w:hAnsi="Times New Roman"/>
                <w:sz w:val="24"/>
              </w:rPr>
              <w:t>) poolt kinnitatud kohalik tegevusüksus vastaspooltele ajutised, pre-LEI koodid.</w:t>
            </w:r>
          </w:p>
          <w:p w14:paraId="51EE99AB" w14:textId="77777777" w:rsidR="009E2F61" w:rsidRPr="00EA79EF" w:rsidRDefault="009A47E2">
            <w:pPr>
              <w:rPr>
                <w:rStyle w:val="InstructionsTabelleberschrift"/>
                <w:rFonts w:ascii="Times New Roman" w:hAnsi="Times New Roman"/>
                <w:sz w:val="24"/>
              </w:rPr>
            </w:pPr>
            <w:r w:rsidRPr="00EA79EF">
              <w:rPr>
                <w:rStyle w:val="InstructionsTabelleText"/>
                <w:rFonts w:ascii="Times New Roman" w:hAnsi="Times New Roman"/>
                <w:sz w:val="24"/>
              </w:rPr>
              <w:t xml:space="preserve">Kui asjaomase vastaspoole puhul on juriidilise isiku ülemaailmne tunnus (LEI kood) olemas, kasutatakse seda kõnealuse vastaspoole identifitseerimiseks. </w:t>
            </w:r>
          </w:p>
        </w:tc>
      </w:tr>
      <w:tr w:rsidR="009E2F61" w:rsidRPr="00EA79EF" w14:paraId="1DF5E571" w14:textId="77777777" w:rsidTr="00672D2A">
        <w:tc>
          <w:tcPr>
            <w:tcW w:w="1188" w:type="dxa"/>
          </w:tcPr>
          <w:p w14:paraId="5294AC35"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030</w:t>
            </w:r>
          </w:p>
        </w:tc>
        <w:tc>
          <w:tcPr>
            <w:tcW w:w="8640" w:type="dxa"/>
          </w:tcPr>
          <w:p w14:paraId="2C9F5508"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KREDIIDIASUTUS VÕI INVESTEERIMISÜHING VÕI SAMAVÄÄRNE ÜKSUS (JAH/EI)</w:t>
            </w:r>
          </w:p>
          <w:p w14:paraId="778DDD55" w14:textId="7B2C6B48"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„JAH“ märgitakse juhul, kui üksuse suhtes kohaldatakse kapitalinõuete määruse ja direktiivi kohaseid omavahendite nõudeid või sätteid, mis on vähemalt samaväärsed Baseli sätetega.</w:t>
            </w:r>
          </w:p>
          <w:p w14:paraId="18710662"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Muul juhul märgitakse „EI“.</w:t>
            </w:r>
          </w:p>
          <w:p w14:paraId="430EA4DC" w14:textId="77777777" w:rsidR="009E2F61" w:rsidRPr="00EA79EF" w:rsidRDefault="009E2F61">
            <w:pPr>
              <w:rPr>
                <w:rStyle w:val="InstructionsTabelleText"/>
                <w:rFonts w:ascii="Times New Roman" w:hAnsi="Times New Roman"/>
                <w:sz w:val="24"/>
              </w:rPr>
            </w:pPr>
          </w:p>
          <w:p w14:paraId="23D75BCC" w14:textId="77777777" w:rsidR="009E2F61" w:rsidRPr="00EA79EF" w:rsidRDefault="00125707">
            <w:pPr>
              <w:ind w:left="372" w:hanging="360"/>
              <w:contextualSpacing/>
              <w:rPr>
                <w:rStyle w:val="InstructionsTabelleText"/>
                <w:rFonts w:ascii="Times New Roman" w:hAnsi="Times New Roman"/>
                <w:sz w:val="24"/>
              </w:rPr>
            </w:pPr>
            <w:r w:rsidRPr="00EA79EF">
              <w:rPr>
                <w:rStyle w:val="InstructionsTabelleText"/>
                <w:rFonts w:ascii="Wingdings" w:hAnsi="Wingdings"/>
                <w:sz w:val="24"/>
              </w:rPr>
              <w:t></w:t>
            </w:r>
            <w:r w:rsidRPr="00EA79EF">
              <w:rPr>
                <w:rStyle w:val="InstructionsTabelleText"/>
                <w:rFonts w:ascii="Wingdings" w:hAnsi="Wingdings"/>
                <w:sz w:val="24"/>
              </w:rPr>
              <w:tab/>
            </w:r>
            <w:r w:rsidRPr="00EA79EF">
              <w:rPr>
                <w:rStyle w:val="InstructionsTabelleText"/>
                <w:rFonts w:ascii="Times New Roman" w:hAnsi="Times New Roman"/>
                <w:sz w:val="24"/>
              </w:rPr>
              <w:t>Vähemusosalused:</w:t>
            </w:r>
          </w:p>
          <w:p w14:paraId="17E96CB7" w14:textId="5070EAA2" w:rsidR="009E2F61" w:rsidRPr="00EA79EF" w:rsidRDefault="00283C5E">
            <w:pPr>
              <w:rPr>
                <w:rStyle w:val="InstructionsTabelleText"/>
                <w:rFonts w:ascii="Times New Roman" w:hAnsi="Times New Roman"/>
                <w:sz w:val="24"/>
              </w:rPr>
            </w:pPr>
            <w:r w:rsidRPr="00EA79EF">
              <w:rPr>
                <w:rFonts w:ascii="Times New Roman" w:hAnsi="Times New Roman"/>
                <w:sz w:val="24"/>
              </w:rPr>
              <w:t>Kapitalinõuete määruse artiklite 81 ja 82 lõike 1 punkti a alapunkt ii</w:t>
            </w:r>
          </w:p>
          <w:p w14:paraId="70FC6685" w14:textId="177CDE94" w:rsidR="009E2F61" w:rsidRPr="00EA79EF" w:rsidRDefault="00464F34">
            <w:pPr>
              <w:rPr>
                <w:rStyle w:val="InstructionsTabelleText"/>
                <w:rFonts w:ascii="Times New Roman" w:hAnsi="Times New Roman"/>
                <w:sz w:val="24"/>
              </w:rPr>
            </w:pPr>
            <w:r w:rsidRPr="00EA79EF">
              <w:rPr>
                <w:rFonts w:ascii="Times New Roman" w:hAnsi="Times New Roman"/>
                <w:sz w:val="24"/>
              </w:rPr>
              <w:t>Tütarettevõtjate emiteeritud vähemusosaluste ning täiendavatesse esimese taseme omavahenditesse ja teise taseme omavahenditesse kuuluvate instrumentide puhul käsitatakse tütarettevõtjatena, kelle instrumendid on aktsepteeritavad, krediidiasutusi või investeerimisühinguid või ettevõtjaid, kelle suhtes kohaldatakse kehtivate siseriiklike õigusaktide kohaselt kapitalinõuete määruse nõudeid.</w:t>
            </w:r>
          </w:p>
        </w:tc>
      </w:tr>
      <w:tr w:rsidR="009E2F61" w:rsidRPr="00EA79EF" w14:paraId="00CEA0C8" w14:textId="77777777" w:rsidTr="00672D2A">
        <w:tc>
          <w:tcPr>
            <w:tcW w:w="1188" w:type="dxa"/>
          </w:tcPr>
          <w:p w14:paraId="7D6FF3E4" w14:textId="77777777" w:rsidR="009E2F61" w:rsidRPr="00EA79EF" w:rsidRDefault="00B47F0C">
            <w:pPr>
              <w:rPr>
                <w:rStyle w:val="InstructionsTabelleText"/>
                <w:rFonts w:ascii="Times New Roman" w:hAnsi="Times New Roman"/>
                <w:sz w:val="24"/>
              </w:rPr>
            </w:pPr>
            <w:r w:rsidRPr="00EA79EF">
              <w:rPr>
                <w:rStyle w:val="InstructionsTabelleText"/>
                <w:rFonts w:ascii="Times New Roman" w:hAnsi="Times New Roman"/>
                <w:sz w:val="24"/>
              </w:rPr>
              <w:lastRenderedPageBreak/>
              <w:t>035</w:t>
            </w:r>
          </w:p>
        </w:tc>
        <w:tc>
          <w:tcPr>
            <w:tcW w:w="8640" w:type="dxa"/>
          </w:tcPr>
          <w:p w14:paraId="4AEC7BD9" w14:textId="77777777" w:rsidR="009E2F61" w:rsidRPr="00EA79EF" w:rsidRDefault="00B47F0C">
            <w:pPr>
              <w:rPr>
                <w:rStyle w:val="InstructionsTabelleberschrift"/>
                <w:rFonts w:ascii="Times New Roman" w:hAnsi="Times New Roman"/>
                <w:sz w:val="24"/>
              </w:rPr>
            </w:pPr>
            <w:r w:rsidRPr="00EA79EF">
              <w:rPr>
                <w:rStyle w:val="InstructionsTabelleberschrift"/>
                <w:rFonts w:ascii="Times New Roman" w:hAnsi="Times New Roman"/>
                <w:sz w:val="24"/>
              </w:rPr>
              <w:t>ÜKSUSE LIIK</w:t>
            </w:r>
          </w:p>
          <w:p w14:paraId="6D57FDC9" w14:textId="77777777" w:rsidR="009E2F61" w:rsidRPr="00EA79EF" w:rsidRDefault="0071377A">
            <w:pPr>
              <w:rPr>
                <w:rStyle w:val="InstructionsTabelleText"/>
                <w:rFonts w:ascii="Times New Roman" w:hAnsi="Times New Roman"/>
                <w:bCs/>
                <w:sz w:val="24"/>
              </w:rPr>
            </w:pPr>
            <w:r w:rsidRPr="00EA79EF">
              <w:rPr>
                <w:rStyle w:val="InstructionsTabelleText"/>
                <w:rFonts w:ascii="Times New Roman" w:hAnsi="Times New Roman"/>
                <w:bCs/>
                <w:sz w:val="24"/>
              </w:rPr>
              <w:t>Üksuse liik kajastatakse järgmiste kategooriate alusel:</w:t>
            </w:r>
          </w:p>
          <w:p w14:paraId="63AFEC92" w14:textId="77777777" w:rsidR="009E2F61" w:rsidRPr="00EA79EF" w:rsidRDefault="0071377A">
            <w:pPr>
              <w:tabs>
                <w:tab w:val="left" w:pos="372"/>
              </w:tabs>
              <w:rPr>
                <w:rStyle w:val="InstructionsTabelleText"/>
                <w:rFonts w:ascii="Times New Roman" w:hAnsi="Times New Roman"/>
                <w:sz w:val="24"/>
              </w:rPr>
            </w:pPr>
            <w:r w:rsidRPr="00EA79EF">
              <w:rPr>
                <w:rStyle w:val="InstructionsTabelleText"/>
                <w:rFonts w:ascii="Times New Roman" w:hAnsi="Times New Roman"/>
                <w:sz w:val="24"/>
              </w:rPr>
              <w:t>a)</w:t>
            </w:r>
            <w:r w:rsidRPr="00EA79EF">
              <w:rPr>
                <w:rStyle w:val="InstructionsTabelleText"/>
                <w:rFonts w:ascii="Times New Roman" w:hAnsi="Times New Roman"/>
                <w:sz w:val="24"/>
              </w:rPr>
              <w:tab/>
              <w:t>krediidiasutus</w:t>
            </w:r>
          </w:p>
          <w:p w14:paraId="6F13943F" w14:textId="130A098E" w:rsidR="009E2F61" w:rsidRPr="00EA79EF" w:rsidRDefault="0071377A">
            <w:pPr>
              <w:tabs>
                <w:tab w:val="left" w:pos="372"/>
              </w:tabs>
              <w:rPr>
                <w:rStyle w:val="InstructionsTabelleText"/>
                <w:rFonts w:ascii="Times New Roman" w:hAnsi="Times New Roman"/>
                <w:sz w:val="24"/>
              </w:rPr>
            </w:pPr>
            <w:r w:rsidRPr="00EA79EF">
              <w:rPr>
                <w:rStyle w:val="InstructionsTabelleText"/>
                <w:rFonts w:ascii="Times New Roman" w:hAnsi="Times New Roman"/>
                <w:sz w:val="24"/>
              </w:rPr>
              <w:tab/>
              <w:t>Kapitalinõuete määruse artikli 4 lõike 1 punkt 1</w:t>
            </w:r>
          </w:p>
          <w:p w14:paraId="5D2B34B7" w14:textId="77777777" w:rsidR="009E2F61" w:rsidRPr="00EA79EF" w:rsidRDefault="0071377A">
            <w:pPr>
              <w:tabs>
                <w:tab w:val="left" w:pos="372"/>
              </w:tabs>
              <w:rPr>
                <w:rStyle w:val="InstructionsTabelleText"/>
                <w:rFonts w:ascii="Times New Roman" w:hAnsi="Times New Roman"/>
                <w:bCs/>
                <w:sz w:val="24"/>
              </w:rPr>
            </w:pPr>
            <w:r w:rsidRPr="00EA79EF">
              <w:rPr>
                <w:rStyle w:val="InstructionsTabelleText"/>
                <w:rFonts w:ascii="Times New Roman" w:hAnsi="Times New Roman"/>
                <w:sz w:val="24"/>
              </w:rPr>
              <w:t>b)</w:t>
            </w:r>
            <w:r w:rsidRPr="00EA79EF">
              <w:rPr>
                <w:rStyle w:val="InstructionsTabelleText"/>
                <w:rFonts w:ascii="Times New Roman" w:hAnsi="Times New Roman"/>
                <w:bCs/>
                <w:sz w:val="24"/>
              </w:rPr>
              <w:tab/>
            </w:r>
            <w:r w:rsidRPr="00EA79EF">
              <w:rPr>
                <w:rStyle w:val="InstructionsTabelleText"/>
                <w:rFonts w:ascii="Times New Roman" w:hAnsi="Times New Roman"/>
                <w:sz w:val="24"/>
              </w:rPr>
              <w:t>investeerimisühing</w:t>
            </w:r>
          </w:p>
          <w:p w14:paraId="5D9225D3" w14:textId="1499D2B4" w:rsidR="009E2F61" w:rsidRPr="00EA79EF" w:rsidRDefault="0071377A">
            <w:pPr>
              <w:tabs>
                <w:tab w:val="left" w:pos="372"/>
              </w:tabs>
              <w:rPr>
                <w:rStyle w:val="InstructionsTabelleText"/>
                <w:rFonts w:ascii="Times New Roman" w:hAnsi="Times New Roman"/>
                <w:bCs/>
                <w:sz w:val="24"/>
              </w:rPr>
            </w:pPr>
            <w:r w:rsidRPr="00EA79EF">
              <w:rPr>
                <w:rStyle w:val="InstructionsTabelleText"/>
                <w:rFonts w:ascii="Times New Roman" w:hAnsi="Times New Roman"/>
                <w:bCs/>
                <w:sz w:val="24"/>
              </w:rPr>
              <w:tab/>
              <w:t>Kapitalinõuete määruse artikli 4 lõike 1 punkt 2</w:t>
            </w:r>
          </w:p>
          <w:p w14:paraId="4AC1E538" w14:textId="77777777" w:rsidR="009E2F61" w:rsidRPr="00EA79EF" w:rsidRDefault="0071377A">
            <w:pPr>
              <w:tabs>
                <w:tab w:val="left" w:pos="372"/>
              </w:tabs>
              <w:rPr>
                <w:rStyle w:val="InstructionsTabelleText"/>
                <w:rFonts w:ascii="Times New Roman" w:hAnsi="Times New Roman"/>
                <w:bCs/>
                <w:sz w:val="24"/>
              </w:rPr>
            </w:pPr>
            <w:r w:rsidRPr="00EA79EF">
              <w:rPr>
                <w:rStyle w:val="InstructionsTabelleText"/>
                <w:rFonts w:ascii="Times New Roman" w:hAnsi="Times New Roman"/>
                <w:sz w:val="24"/>
              </w:rPr>
              <w:t>c)</w:t>
            </w:r>
            <w:r w:rsidRPr="00EA79EF">
              <w:rPr>
                <w:rStyle w:val="InstructionsTabelleText"/>
                <w:rFonts w:ascii="Times New Roman" w:hAnsi="Times New Roman"/>
                <w:bCs/>
                <w:sz w:val="24"/>
              </w:rPr>
              <w:tab/>
            </w:r>
            <w:r w:rsidRPr="00EA79EF">
              <w:rPr>
                <w:rStyle w:val="InstructionsTabelleText"/>
                <w:rFonts w:ascii="Times New Roman" w:hAnsi="Times New Roman"/>
                <w:sz w:val="24"/>
              </w:rPr>
              <w:t>finantseerimisasutus (muu)</w:t>
            </w:r>
          </w:p>
          <w:p w14:paraId="0B837FD2" w14:textId="72ADA4B5" w:rsidR="009E2F61" w:rsidRPr="00EA79EF" w:rsidRDefault="0071377A">
            <w:pPr>
              <w:tabs>
                <w:tab w:val="left" w:pos="372"/>
              </w:tabs>
              <w:rPr>
                <w:rStyle w:val="InstructionsTabelleText"/>
                <w:rFonts w:ascii="Times New Roman" w:hAnsi="Times New Roman"/>
                <w:bCs/>
                <w:sz w:val="24"/>
              </w:rPr>
            </w:pPr>
            <w:r w:rsidRPr="00EA79EF">
              <w:rPr>
                <w:rStyle w:val="InstructionsTabelleText"/>
                <w:rFonts w:ascii="Times New Roman" w:hAnsi="Times New Roman"/>
                <w:bCs/>
                <w:sz w:val="24"/>
              </w:rPr>
              <w:tab/>
              <w:t>Kapitalinõuete määruse artikli 4 lõike 1 punktid 20, 21 ja 26</w:t>
            </w:r>
          </w:p>
          <w:p w14:paraId="4ECB5309" w14:textId="048F3DED" w:rsidR="009E2F61" w:rsidRPr="00EA79EF" w:rsidRDefault="00965D27">
            <w:pPr>
              <w:tabs>
                <w:tab w:val="left" w:pos="372"/>
              </w:tabs>
              <w:ind w:left="399" w:hanging="399"/>
              <w:rPr>
                <w:rStyle w:val="InstructionsTabelleText"/>
                <w:rFonts w:ascii="Times New Roman" w:hAnsi="Times New Roman"/>
                <w:bCs/>
                <w:sz w:val="24"/>
              </w:rPr>
            </w:pPr>
            <w:r w:rsidRPr="00EA79EF">
              <w:rPr>
                <w:rStyle w:val="InstructionsTabelleText"/>
                <w:rFonts w:ascii="Times New Roman" w:hAnsi="Times New Roman"/>
                <w:bCs/>
                <w:sz w:val="24"/>
              </w:rPr>
              <w:tab/>
              <w:t>Finantseerimisasutused kapitalinõuete määruse artikli 4 lõike 1 punkti 26 mõistes, kes ei kuulu kategooria d, f või g alla</w:t>
            </w:r>
          </w:p>
          <w:p w14:paraId="693D5F80" w14:textId="77777777" w:rsidR="009E2F61" w:rsidRPr="00EA79EF" w:rsidRDefault="0071377A">
            <w:pPr>
              <w:tabs>
                <w:tab w:val="left" w:pos="372"/>
              </w:tabs>
              <w:rPr>
                <w:rStyle w:val="InstructionsTabelleText"/>
                <w:rFonts w:ascii="Times New Roman" w:hAnsi="Times New Roman"/>
                <w:bCs/>
                <w:sz w:val="24"/>
              </w:rPr>
            </w:pPr>
            <w:r w:rsidRPr="00EA79EF">
              <w:rPr>
                <w:rStyle w:val="InstructionsTabelleText"/>
                <w:rFonts w:ascii="Times New Roman" w:hAnsi="Times New Roman"/>
                <w:sz w:val="24"/>
              </w:rPr>
              <w:t>d)</w:t>
            </w:r>
            <w:r w:rsidRPr="00EA79EF">
              <w:rPr>
                <w:rStyle w:val="InstructionsTabelleText"/>
                <w:rFonts w:ascii="Times New Roman" w:hAnsi="Times New Roman"/>
                <w:bCs/>
                <w:sz w:val="24"/>
              </w:rPr>
              <w:tab/>
            </w:r>
            <w:r w:rsidRPr="00EA79EF">
              <w:rPr>
                <w:rStyle w:val="InstructionsTabelleText"/>
                <w:rFonts w:ascii="Times New Roman" w:hAnsi="Times New Roman"/>
                <w:sz w:val="24"/>
              </w:rPr>
              <w:t>(sega)finantsvaldusettevõtja</w:t>
            </w:r>
          </w:p>
          <w:p w14:paraId="7285AC88" w14:textId="1C6BACC2" w:rsidR="009E2F61" w:rsidRPr="00EA79EF" w:rsidRDefault="0071377A">
            <w:pPr>
              <w:tabs>
                <w:tab w:val="left" w:pos="372"/>
              </w:tabs>
              <w:rPr>
                <w:rStyle w:val="InstructionsTabelleText"/>
                <w:rFonts w:ascii="Times New Roman" w:hAnsi="Times New Roman"/>
                <w:bCs/>
                <w:sz w:val="24"/>
              </w:rPr>
            </w:pPr>
            <w:r w:rsidRPr="00EA79EF">
              <w:rPr>
                <w:rStyle w:val="InstructionsTabelleText"/>
                <w:rFonts w:ascii="Times New Roman" w:hAnsi="Times New Roman"/>
                <w:bCs/>
                <w:sz w:val="24"/>
              </w:rPr>
              <w:tab/>
              <w:t>Kapitalinõuete määruse artikli 4 lõike 1 punktid 20 ja 21</w:t>
            </w:r>
          </w:p>
          <w:p w14:paraId="0D38C0FD" w14:textId="77777777" w:rsidR="009E2F61" w:rsidRPr="00EA79EF" w:rsidRDefault="0071377A">
            <w:pPr>
              <w:tabs>
                <w:tab w:val="left" w:pos="372"/>
              </w:tabs>
              <w:rPr>
                <w:rStyle w:val="InstructionsTabelleText"/>
                <w:rFonts w:ascii="Times New Roman" w:hAnsi="Times New Roman"/>
                <w:bCs/>
                <w:sz w:val="24"/>
              </w:rPr>
            </w:pPr>
            <w:r w:rsidRPr="00EA79EF">
              <w:rPr>
                <w:rStyle w:val="InstructionsTabelleText"/>
                <w:rFonts w:ascii="Times New Roman" w:hAnsi="Times New Roman"/>
                <w:bCs/>
                <w:sz w:val="24"/>
              </w:rPr>
              <w:t>e)</w:t>
            </w:r>
            <w:r w:rsidRPr="00EA79EF">
              <w:rPr>
                <w:rStyle w:val="InstructionsTabelleText"/>
                <w:rFonts w:ascii="Times New Roman" w:hAnsi="Times New Roman"/>
                <w:bCs/>
                <w:sz w:val="24"/>
              </w:rPr>
              <w:tab/>
            </w:r>
            <w:r w:rsidRPr="00EA79EF">
              <w:rPr>
                <w:rStyle w:val="InstructionsTabelleText"/>
                <w:rFonts w:ascii="Times New Roman" w:hAnsi="Times New Roman"/>
                <w:sz w:val="24"/>
              </w:rPr>
              <w:t>abiettevõtja</w:t>
            </w:r>
          </w:p>
          <w:p w14:paraId="55506CD2" w14:textId="53A86B31" w:rsidR="009E2F61" w:rsidRPr="00EA79EF" w:rsidRDefault="0071377A">
            <w:pPr>
              <w:tabs>
                <w:tab w:val="left" w:pos="372"/>
              </w:tabs>
              <w:rPr>
                <w:rStyle w:val="InstructionsTabelleText"/>
                <w:rFonts w:ascii="Times New Roman" w:hAnsi="Times New Roman"/>
                <w:bCs/>
                <w:sz w:val="24"/>
              </w:rPr>
            </w:pPr>
            <w:r w:rsidRPr="00EA79EF">
              <w:rPr>
                <w:rStyle w:val="InstructionsTabelleText"/>
                <w:rFonts w:ascii="Times New Roman" w:hAnsi="Times New Roman"/>
                <w:bCs/>
                <w:sz w:val="24"/>
              </w:rPr>
              <w:tab/>
              <w:t>Kapitalinõuete määruse artikli 4 lõike 1 punkt 18</w:t>
            </w:r>
          </w:p>
          <w:p w14:paraId="096B9600" w14:textId="77777777" w:rsidR="009E2F61" w:rsidRPr="00EA79EF" w:rsidRDefault="0071377A">
            <w:pPr>
              <w:tabs>
                <w:tab w:val="left" w:pos="372"/>
              </w:tabs>
              <w:rPr>
                <w:rStyle w:val="InstructionsTabelleText"/>
                <w:rFonts w:ascii="Times New Roman" w:hAnsi="Times New Roman"/>
                <w:bCs/>
                <w:sz w:val="24"/>
              </w:rPr>
            </w:pPr>
            <w:r w:rsidRPr="00EA79EF">
              <w:rPr>
                <w:rStyle w:val="InstructionsTabelleText"/>
                <w:rFonts w:ascii="Times New Roman" w:hAnsi="Times New Roman"/>
                <w:sz w:val="24"/>
              </w:rPr>
              <w:t>f)</w:t>
            </w:r>
            <w:r w:rsidRPr="00EA79EF">
              <w:rPr>
                <w:rStyle w:val="InstructionsTabelleText"/>
                <w:rFonts w:ascii="Times New Roman" w:hAnsi="Times New Roman"/>
                <w:bCs/>
                <w:sz w:val="24"/>
              </w:rPr>
              <w:tab/>
            </w:r>
            <w:r w:rsidRPr="00EA79EF">
              <w:rPr>
                <w:rStyle w:val="InstructionsTabelleText"/>
                <w:rFonts w:ascii="Times New Roman" w:hAnsi="Times New Roman"/>
                <w:sz w:val="24"/>
              </w:rPr>
              <w:t>väärtpaberistamise eriotstarbeline ettevõtja</w:t>
            </w:r>
          </w:p>
          <w:p w14:paraId="7F662C14" w14:textId="6DC55CAE" w:rsidR="009E2F61" w:rsidRPr="00EA79EF" w:rsidRDefault="0071377A">
            <w:pPr>
              <w:tabs>
                <w:tab w:val="left" w:pos="372"/>
              </w:tabs>
              <w:rPr>
                <w:rStyle w:val="InstructionsTabelleText"/>
                <w:rFonts w:ascii="Times New Roman" w:hAnsi="Times New Roman"/>
                <w:bCs/>
                <w:sz w:val="24"/>
              </w:rPr>
            </w:pPr>
            <w:r w:rsidRPr="00EA79EF">
              <w:rPr>
                <w:rStyle w:val="InstructionsTabelleText"/>
                <w:rFonts w:ascii="Times New Roman" w:hAnsi="Times New Roman"/>
                <w:bCs/>
                <w:sz w:val="24"/>
              </w:rPr>
              <w:tab/>
              <w:t>Kapitalinõuete määruse artikli 4 lõike 1 punkt 66</w:t>
            </w:r>
          </w:p>
          <w:p w14:paraId="0DB5F04F" w14:textId="77777777" w:rsidR="009E2F61" w:rsidRPr="00EA79EF" w:rsidRDefault="0071377A">
            <w:pPr>
              <w:tabs>
                <w:tab w:val="left" w:pos="372"/>
              </w:tabs>
              <w:rPr>
                <w:rStyle w:val="InstructionsTabelleText"/>
                <w:rFonts w:ascii="Times New Roman" w:hAnsi="Times New Roman"/>
                <w:bCs/>
                <w:sz w:val="24"/>
              </w:rPr>
            </w:pPr>
            <w:r w:rsidRPr="00EA79EF">
              <w:rPr>
                <w:rStyle w:val="InstructionsTabelleText"/>
                <w:rFonts w:ascii="Times New Roman" w:hAnsi="Times New Roman"/>
                <w:sz w:val="24"/>
              </w:rPr>
              <w:t>g)</w:t>
            </w:r>
            <w:r w:rsidRPr="00EA79EF">
              <w:rPr>
                <w:rStyle w:val="InstructionsTabelleText"/>
                <w:rFonts w:ascii="Times New Roman" w:hAnsi="Times New Roman"/>
                <w:bCs/>
                <w:sz w:val="24"/>
              </w:rPr>
              <w:tab/>
            </w:r>
            <w:r w:rsidRPr="00EA79EF">
              <w:rPr>
                <w:rStyle w:val="InstructionsTabelleText"/>
                <w:rFonts w:ascii="Times New Roman" w:hAnsi="Times New Roman"/>
                <w:sz w:val="24"/>
              </w:rPr>
              <w:t>pandikirjadega seotud ettevõtja</w:t>
            </w:r>
          </w:p>
          <w:p w14:paraId="17D0AFB0" w14:textId="77777777" w:rsidR="009E2F61" w:rsidRPr="00EA79EF" w:rsidRDefault="009B526D">
            <w:pPr>
              <w:tabs>
                <w:tab w:val="left" w:pos="372"/>
              </w:tabs>
              <w:ind w:left="372"/>
              <w:rPr>
                <w:rStyle w:val="InstructionsTabelleText"/>
                <w:rFonts w:ascii="Times New Roman" w:hAnsi="Times New Roman"/>
                <w:bCs/>
                <w:sz w:val="24"/>
              </w:rPr>
            </w:pPr>
            <w:r w:rsidRPr="00EA79EF">
              <w:rPr>
                <w:rStyle w:val="InstructionsTabelleText"/>
                <w:rFonts w:ascii="Times New Roman" w:hAnsi="Times New Roman"/>
                <w:bCs/>
                <w:sz w:val="24"/>
              </w:rPr>
              <w:t>Pandikirjade emiteerimiseks või pandikirjade tagatise hoidmiseks loodud üksus, kui see ei kuulu kategooriate a, b või d–f alla</w:t>
            </w:r>
          </w:p>
          <w:p w14:paraId="3BF0B420" w14:textId="77777777" w:rsidR="009E2F61" w:rsidRPr="00EA79EF" w:rsidRDefault="0089010B">
            <w:pPr>
              <w:tabs>
                <w:tab w:val="left" w:pos="372"/>
              </w:tabs>
              <w:rPr>
                <w:rStyle w:val="InstructionsTabelleText"/>
                <w:rFonts w:ascii="Times New Roman" w:hAnsi="Times New Roman"/>
                <w:sz w:val="24"/>
              </w:rPr>
            </w:pPr>
            <w:r w:rsidRPr="00EA79EF">
              <w:rPr>
                <w:rStyle w:val="InstructionsTabelleText"/>
                <w:rFonts w:ascii="Times New Roman" w:hAnsi="Times New Roman"/>
                <w:bCs/>
                <w:sz w:val="24"/>
              </w:rPr>
              <w:t>h)</w:t>
            </w:r>
            <w:r w:rsidRPr="00EA79EF">
              <w:rPr>
                <w:rStyle w:val="InstructionsTabelleText"/>
                <w:rFonts w:ascii="Times New Roman" w:hAnsi="Times New Roman"/>
                <w:bCs/>
                <w:sz w:val="24"/>
              </w:rPr>
              <w:tab/>
            </w:r>
            <w:r w:rsidRPr="00EA79EF">
              <w:rPr>
                <w:rStyle w:val="InstructionsTabelleText"/>
                <w:rFonts w:ascii="Times New Roman" w:hAnsi="Times New Roman"/>
                <w:sz w:val="24"/>
              </w:rPr>
              <w:t>muud liiki üksus</w:t>
            </w:r>
          </w:p>
          <w:p w14:paraId="1C3B0A84" w14:textId="77777777" w:rsidR="009E2F61" w:rsidRPr="00EA79EF" w:rsidRDefault="00AE7CD3">
            <w:pPr>
              <w:tabs>
                <w:tab w:val="left" w:pos="372"/>
              </w:tabs>
              <w:ind w:left="372"/>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Muu kui punktides a–g osutatud üksus.</w:t>
            </w:r>
          </w:p>
          <w:p w14:paraId="200F2A18" w14:textId="77777777" w:rsidR="009E2F61" w:rsidRPr="00EA79EF" w:rsidRDefault="00965D27">
            <w:pPr>
              <w:tabs>
                <w:tab w:val="left" w:pos="372"/>
              </w:tabs>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Kui üksuse suhtes ei kohaldata kapitalinõuete määrust ega kapitalinõuete direktiivi, vaid sätteid, mis on vähemalt samaväärsed Baseli sätetega, määratakse asjakohane kategooria kindlaks nii hästi kui võimalik.</w:t>
            </w:r>
          </w:p>
        </w:tc>
      </w:tr>
      <w:tr w:rsidR="009E2F61" w:rsidRPr="00EA79EF" w14:paraId="67463085" w14:textId="77777777" w:rsidTr="00672D2A">
        <w:tc>
          <w:tcPr>
            <w:tcW w:w="1188" w:type="dxa"/>
          </w:tcPr>
          <w:p w14:paraId="11FAC5C4"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040</w:t>
            </w:r>
          </w:p>
        </w:tc>
        <w:tc>
          <w:tcPr>
            <w:tcW w:w="8640" w:type="dxa"/>
          </w:tcPr>
          <w:p w14:paraId="5C81B104" w14:textId="77777777" w:rsidR="009E2F61" w:rsidRPr="00EA79EF" w:rsidRDefault="00464F34">
            <w:pPr>
              <w:rPr>
                <w:rFonts w:ascii="Times New Roman" w:hAnsi="Times New Roman"/>
                <w:b/>
                <w:sz w:val="24"/>
                <w:u w:val="single"/>
              </w:rPr>
            </w:pPr>
            <w:r w:rsidRPr="00EA79EF">
              <w:rPr>
                <w:rFonts w:ascii="Times New Roman" w:hAnsi="Times New Roman"/>
                <w:b/>
                <w:sz w:val="24"/>
                <w:u w:val="single"/>
              </w:rPr>
              <w:t xml:space="preserve">ANDMETE ULATUS: </w:t>
            </w:r>
            <w:r w:rsidRPr="00EA79EF">
              <w:rPr>
                <w:rFonts w:ascii="Times New Roman" w:hAnsi="Times New Roman"/>
                <w:b/>
                <w:caps/>
                <w:sz w:val="24"/>
                <w:u w:val="single"/>
              </w:rPr>
              <w:t>individuaalselt täielikult konsolideeritud (SF) VÕI individuaalselt osaliselt konsolideeritud (SP)</w:t>
            </w:r>
          </w:p>
          <w:p w14:paraId="7670D05C" w14:textId="77777777" w:rsidR="009E2F61" w:rsidRPr="00EA79EF" w:rsidRDefault="00464F34">
            <w:pPr>
              <w:rPr>
                <w:rStyle w:val="Heading1Char"/>
                <w:rFonts w:ascii="Times New Roman" w:hAnsi="Times New Roman"/>
                <w:sz w:val="24"/>
                <w:szCs w:val="24"/>
              </w:rPr>
            </w:pPr>
            <w:r w:rsidRPr="00EA79EF">
              <w:rPr>
                <w:rStyle w:val="InstructionsTabelleText"/>
                <w:rFonts w:ascii="Times New Roman" w:hAnsi="Times New Roman"/>
                <w:sz w:val="24"/>
              </w:rPr>
              <w:t>„SF“ märgitakse täielikult konsolideeritud üksikute tütarettevõtjate puhul.</w:t>
            </w:r>
            <w:r w:rsidRPr="00EA79EF">
              <w:rPr>
                <w:rStyle w:val="Heading1Char"/>
                <w:rFonts w:ascii="Times New Roman" w:hAnsi="Times New Roman"/>
                <w:sz w:val="24"/>
                <w:szCs w:val="24"/>
              </w:rPr>
              <w:t xml:space="preserve"> </w:t>
            </w:r>
          </w:p>
          <w:p w14:paraId="60F66323" w14:textId="77777777" w:rsidR="009E2F61" w:rsidRPr="00EA79EF" w:rsidRDefault="009E5DCC">
            <w:pPr>
              <w:rPr>
                <w:rStyle w:val="InstructionsTabelleText"/>
                <w:rFonts w:ascii="Times New Roman" w:hAnsi="Times New Roman"/>
                <w:smallCaps/>
                <w:sz w:val="24"/>
              </w:rPr>
            </w:pPr>
            <w:r w:rsidRPr="00EA79EF">
              <w:rPr>
                <w:rStyle w:val="InstructionsTabelleText"/>
                <w:rFonts w:ascii="Times New Roman" w:hAnsi="Times New Roman"/>
                <w:sz w:val="24"/>
              </w:rPr>
              <w:t>„SP“ märgitakse osaliselt konsolideeritud üksikute tütarettevõtjate puhul.</w:t>
            </w:r>
            <w:r w:rsidRPr="00EA79EF">
              <w:rPr>
                <w:rStyle w:val="InstructionsTabelleText"/>
                <w:rFonts w:ascii="Times New Roman" w:hAnsi="Times New Roman"/>
                <w:i/>
                <w:sz w:val="24"/>
              </w:rPr>
              <w:t xml:space="preserve"> </w:t>
            </w:r>
          </w:p>
        </w:tc>
      </w:tr>
      <w:tr w:rsidR="009E2F61" w:rsidRPr="00EA79EF" w14:paraId="0DFB4DFD" w14:textId="77777777" w:rsidTr="00672D2A">
        <w:tc>
          <w:tcPr>
            <w:tcW w:w="1188" w:type="dxa"/>
          </w:tcPr>
          <w:p w14:paraId="0AC0535C"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lastRenderedPageBreak/>
              <w:t>050</w:t>
            </w:r>
          </w:p>
        </w:tc>
        <w:tc>
          <w:tcPr>
            <w:tcW w:w="8640" w:type="dxa"/>
          </w:tcPr>
          <w:p w14:paraId="0F4A9943" w14:textId="77777777" w:rsidR="009E2F61" w:rsidRPr="00EA79EF" w:rsidRDefault="00464F34">
            <w:pPr>
              <w:rPr>
                <w:rFonts w:ascii="Times New Roman" w:hAnsi="Times New Roman"/>
                <w:b/>
                <w:sz w:val="24"/>
                <w:u w:val="single"/>
              </w:rPr>
            </w:pPr>
            <w:r w:rsidRPr="00EA79EF">
              <w:rPr>
                <w:rFonts w:ascii="Times New Roman" w:hAnsi="Times New Roman"/>
                <w:b/>
                <w:sz w:val="24"/>
                <w:u w:val="single"/>
              </w:rPr>
              <w:t xml:space="preserve">RIIGIKOOD </w:t>
            </w:r>
          </w:p>
          <w:p w14:paraId="3BE65297" w14:textId="47816710"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 xml:space="preserve">Krediidiasutused ja investeerimisühingud märgivad kahetähelise riigikoodi vastavalt standardile ISO 3166-2. </w:t>
            </w:r>
          </w:p>
        </w:tc>
      </w:tr>
      <w:tr w:rsidR="009E2F61" w:rsidRPr="00EA79EF" w14:paraId="784633B7" w14:textId="77777777" w:rsidTr="00672D2A">
        <w:tc>
          <w:tcPr>
            <w:tcW w:w="1188" w:type="dxa"/>
          </w:tcPr>
          <w:p w14:paraId="7CEBA24C"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060</w:t>
            </w:r>
          </w:p>
        </w:tc>
        <w:tc>
          <w:tcPr>
            <w:tcW w:w="8640" w:type="dxa"/>
          </w:tcPr>
          <w:p w14:paraId="76BE3112"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OSALUSE MÄÄR (%)</w:t>
            </w:r>
          </w:p>
          <w:p w14:paraId="796D7C4B" w14:textId="27BB44E2"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See protsendimäär osutab emaettevõtja tegelikule osalusele tütarettevõtjate kapitalis. Otsese tütarettevõtja täieliku konsolideerimise korral on tegelik osalus näiteks 70 %. Vastavalt kapitalinõuete määruse artikli 4 lõike 1 punktile 16 tuleb tütarettevõtjas oleva osaluse kajastamiseks asjaomaste tütarettevõtjate osalused korrutada.</w:t>
            </w:r>
          </w:p>
        </w:tc>
      </w:tr>
      <w:tr w:rsidR="009E2F61" w:rsidRPr="00EA79EF" w14:paraId="2FF2D492" w14:textId="77777777" w:rsidTr="00672D2A">
        <w:tc>
          <w:tcPr>
            <w:tcW w:w="1188" w:type="dxa"/>
          </w:tcPr>
          <w:p w14:paraId="383AF808"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070–240</w:t>
            </w:r>
          </w:p>
        </w:tc>
        <w:tc>
          <w:tcPr>
            <w:tcW w:w="8640" w:type="dxa"/>
          </w:tcPr>
          <w:p w14:paraId="494A0AD2"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TEAVE ÜKSUSTE KOHTA, KELLE SUHTES KOHALDATAKSE OMAVAHENDITE NÕUDEID</w:t>
            </w:r>
          </w:p>
          <w:p w14:paraId="388DF1CE" w14:textId="49F82FB8"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 xml:space="preserve">Selles üksikasjalikku teavet käsitlevas jaos (st veerud 070–240) kogutakse teavet ainult nende üksuste ja allkonsolideerimisgruppide kohta, kes kuuluvad konsolideerimise alla (kapitalinõuete määruse I osa II jaotise 2. peatükk) ja kelle suhtes seega tegelikult kohaldatakse kapitalinõuete määruse kohaseid solventsusnõudeid või sätteid, mis on vähemalt samaväärsed Baseli sätetega (st kelle puhul on veerus 030 märgitud „JAH“). </w:t>
            </w:r>
          </w:p>
          <w:p w14:paraId="38824BAC" w14:textId="77777777" w:rsidR="009E2F61" w:rsidRPr="00EA79EF" w:rsidRDefault="00464F34">
            <w:pPr>
              <w:rPr>
                <w:rFonts w:ascii="Times New Roman" w:hAnsi="Times New Roman"/>
                <w:sz w:val="24"/>
              </w:rPr>
            </w:pPr>
            <w:r w:rsidRPr="00EA79EF">
              <w:rPr>
                <w:rFonts w:ascii="Times New Roman" w:hAnsi="Times New Roman"/>
                <w:sz w:val="24"/>
              </w:rPr>
              <w:t xml:space="preserve">Teave esitatakse kõigi konsolideerimisgruppi kuuluvate üksikute krediidiasutuste ja investeerimisühingute kohta, kelle suhtes kohaldatakse omavahendite nõudeid, olenemata nende asukohast. </w:t>
            </w:r>
          </w:p>
          <w:p w14:paraId="799DC52C" w14:textId="76CC7909" w:rsidR="009E2F61" w:rsidRPr="00EA79EF" w:rsidRDefault="00464F34">
            <w:pPr>
              <w:rPr>
                <w:rFonts w:ascii="Times New Roman" w:hAnsi="Times New Roman"/>
                <w:sz w:val="24"/>
              </w:rPr>
            </w:pPr>
            <w:r w:rsidRPr="00EA79EF">
              <w:rPr>
                <w:rFonts w:ascii="Times New Roman" w:hAnsi="Times New Roman"/>
                <w:sz w:val="24"/>
              </w:rPr>
              <w:t>Selles osas esitatakse teave vastavalt krediidiasutuse või investeerimisühingu asukohariigis kohaldatavatele maksevõime eeskirjadele (seepärast ei ole käesoleva vormi puhul vaja teha topeltarvutusi individuaalsel alusel vastavalt eeskirjadele, mida kohaldatakse emaettevõtjana tegutseva krediidiasutuse või investeerimisühingu suhtes). Kui riigisiseselt kohaldatavad maksevõime eeskirjad erinevad kapitalinõuete määruse kohastest eeskirjadest ning võrreldavat jaotust ei ole, esitatakse teave juhul, kui andmed on piisavalt üksikasjalikult kättesaadavad. Seepärast on see osa faktiline vorm, milles esitatakse kokkuvõtlikult konsolideerimisgruppi kuuluvate üksikute krediidiasutuste või investeerimisühingute tehtud arvutused, pidades silmas, et mõnede suhtes kõnealustest krediidiasutustest või investeerimisühingutest võidakse kohaldada erinevaid maksevõime eeskirju.</w:t>
            </w:r>
          </w:p>
          <w:p w14:paraId="34A211F6" w14:textId="77777777" w:rsidR="009E2F61" w:rsidRPr="00EA79EF" w:rsidRDefault="00464F34">
            <w:pPr>
              <w:rPr>
                <w:rStyle w:val="InstructionsTabelleText"/>
                <w:rFonts w:ascii="Times New Roman" w:hAnsi="Times New Roman"/>
                <w:b/>
                <w:sz w:val="24"/>
                <w:u w:val="single"/>
              </w:rPr>
            </w:pPr>
            <w:r w:rsidRPr="00EA79EF">
              <w:rPr>
                <w:rStyle w:val="InstructionsTabelleText"/>
                <w:rFonts w:ascii="Times New Roman" w:hAnsi="Times New Roman"/>
                <w:b/>
                <w:sz w:val="24"/>
                <w:u w:val="single"/>
              </w:rPr>
              <w:t>Investeerimisühingute püsivate üldkulude kajastamine</w:t>
            </w:r>
          </w:p>
          <w:p w14:paraId="4897D046" w14:textId="49B6D192" w:rsidR="009E2F61" w:rsidRPr="00EA79EF" w:rsidRDefault="00464F34">
            <w:pPr>
              <w:autoSpaceDE w:val="0"/>
              <w:autoSpaceDN w:val="0"/>
              <w:adjustRightInd w:val="0"/>
              <w:spacing w:after="0"/>
              <w:rPr>
                <w:rStyle w:val="InstructionsTabelleText"/>
                <w:rFonts w:ascii="Times New Roman" w:hAnsi="Times New Roman"/>
                <w:sz w:val="24"/>
              </w:rPr>
            </w:pPr>
            <w:r w:rsidRPr="00EA79EF">
              <w:rPr>
                <w:rStyle w:val="InstructionsTabelleText"/>
                <w:rFonts w:ascii="Times New Roman" w:hAnsi="Times New Roman"/>
                <w:sz w:val="24"/>
              </w:rPr>
              <w:t>Investeerimisühingud võtavad kapitalinõuete määruse artiklite 95, 96, 97 ja 98 kohasel omavahendite suhtarvu arvutamisel arvesse püsivate üldkuludega seotud omavahendite nõudeid.</w:t>
            </w:r>
          </w:p>
          <w:p w14:paraId="031DF955" w14:textId="77777777" w:rsidR="009E2F61" w:rsidRPr="00EA79EF" w:rsidRDefault="00464F34">
            <w:pPr>
              <w:autoSpaceDE w:val="0"/>
              <w:autoSpaceDN w:val="0"/>
              <w:adjustRightInd w:val="0"/>
              <w:spacing w:after="0"/>
              <w:rPr>
                <w:rStyle w:val="InstructionsTabelleText"/>
                <w:rFonts w:ascii="Times New Roman" w:hAnsi="Times New Roman"/>
                <w:sz w:val="24"/>
              </w:rPr>
            </w:pPr>
            <w:r w:rsidRPr="00EA79EF">
              <w:rPr>
                <w:rStyle w:val="InstructionsTabelleText"/>
                <w:rFonts w:ascii="Times New Roman" w:hAnsi="Times New Roman"/>
                <w:sz w:val="24"/>
              </w:rPr>
              <w:t xml:space="preserve">Koguriskipositsiooni osa, mis on seotud püsivate üldkuludega, kajastatakse käesoleva vormi 2. osa veerus 100. </w:t>
            </w:r>
          </w:p>
        </w:tc>
      </w:tr>
      <w:tr w:rsidR="009E2F61" w:rsidRPr="00EA79EF" w14:paraId="527DB4C5" w14:textId="77777777" w:rsidTr="00672D2A">
        <w:tc>
          <w:tcPr>
            <w:tcW w:w="1188" w:type="dxa"/>
          </w:tcPr>
          <w:p w14:paraId="11D1C2B4"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070</w:t>
            </w:r>
          </w:p>
        </w:tc>
        <w:tc>
          <w:tcPr>
            <w:tcW w:w="8640" w:type="dxa"/>
          </w:tcPr>
          <w:p w14:paraId="37273FD1"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 xml:space="preserve">KOGURISKIPOSITSIOON </w:t>
            </w:r>
          </w:p>
          <w:p w14:paraId="77C81940" w14:textId="77777777"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t>Märgitakse veergude 080–110 summa.</w:t>
            </w:r>
          </w:p>
        </w:tc>
      </w:tr>
      <w:tr w:rsidR="009E2F61" w:rsidRPr="00EA79EF" w14:paraId="1826C7C5" w14:textId="77777777" w:rsidTr="00672D2A">
        <w:tc>
          <w:tcPr>
            <w:tcW w:w="1188" w:type="dxa"/>
          </w:tcPr>
          <w:p w14:paraId="3B8CC19C"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080</w:t>
            </w:r>
          </w:p>
        </w:tc>
        <w:tc>
          <w:tcPr>
            <w:tcW w:w="8640" w:type="dxa"/>
          </w:tcPr>
          <w:p w14:paraId="21EC418F"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KREDIIT, VASTASPOOLE KREDIIDIRISK, LAHJENDUSRISK, REGULEERIMATA VÄÄRTPABERIÜLEKANDED JA ARVELDUS-/ÜLEKANDERISK</w:t>
            </w:r>
          </w:p>
          <w:p w14:paraId="7F9BD427" w14:textId="64F7832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 xml:space="preserve">Selles veerus kajastatav summa vastab riskiga kaalutud vara (mis on võrdne või samaväärne riskiga kaalutud varaga, mida peab kajastama vormi CA2 real 040 </w:t>
            </w:r>
            <w:r w:rsidRPr="00EA79EF">
              <w:rPr>
                <w:rStyle w:val="InstructionsTabelleText"/>
                <w:rFonts w:ascii="Times New Roman" w:hAnsi="Times New Roman"/>
                <w:sz w:val="24"/>
              </w:rPr>
              <w:lastRenderedPageBreak/>
              <w:t>„RISKIGA KAALUTUD VARA KREDIIDIRISKI, VASTASPOOLE KREDIIDIRISKI JA LAHJENDUSRISKI NING REGULEERIMATA VÄÄRTPABERIÜLEKANNETE PUHUL“) ja omavahendite nõuete (mis on võrdsed või samaväärsed omavahendite nõuetega, mida peab kajastama vormi CA2 real 490 „KOGURISKIPOSITSIOON ARVELDUS-/ÜLEKANDERISKI PUHUL“) summale.</w:t>
            </w:r>
          </w:p>
        </w:tc>
      </w:tr>
      <w:tr w:rsidR="009E2F61" w:rsidRPr="00EA79EF" w14:paraId="7F5116C7" w14:textId="77777777" w:rsidTr="00672D2A">
        <w:tc>
          <w:tcPr>
            <w:tcW w:w="1188" w:type="dxa"/>
          </w:tcPr>
          <w:p w14:paraId="22CA7DC0"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lastRenderedPageBreak/>
              <w:t>090</w:t>
            </w:r>
          </w:p>
        </w:tc>
        <w:tc>
          <w:tcPr>
            <w:tcW w:w="8640" w:type="dxa"/>
          </w:tcPr>
          <w:p w14:paraId="4D46F688"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POSITSIOONIRISK, VALUUTARISK JA KAUBARISK</w:t>
            </w:r>
          </w:p>
          <w:p w14:paraId="366C99B2" w14:textId="77A993E0"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Selles veerus kajastatav summa vastab omavahendite nõuetele, mis on võrdsed või samaväärsed omavahendite nõuetega, mida peab kajastama vormi CA2 real 520 „KOGURISKIPOSITSIOON POSITSIOONIRISKI, VALUUTARISKI JA KAUBARISKI PUHUL“.</w:t>
            </w:r>
          </w:p>
        </w:tc>
      </w:tr>
      <w:tr w:rsidR="009E2F61" w:rsidRPr="00EA79EF" w14:paraId="70750086" w14:textId="77777777" w:rsidTr="00672D2A">
        <w:tc>
          <w:tcPr>
            <w:tcW w:w="1188" w:type="dxa"/>
          </w:tcPr>
          <w:p w14:paraId="64E3DDAE"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100</w:t>
            </w:r>
          </w:p>
        </w:tc>
        <w:tc>
          <w:tcPr>
            <w:tcW w:w="8640" w:type="dxa"/>
          </w:tcPr>
          <w:p w14:paraId="14BC5320"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OPERATSIOONIRISK</w:t>
            </w:r>
          </w:p>
          <w:p w14:paraId="17CDB038" w14:textId="3F9AFC53"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Selles veerus kajastatav summa vastab riskiga kaalutud varale, mis on võrdne või samaväärne riskiga kaalutud varaga, mida peab kajastama vormi CA2 real 590 „KOGURISKIPOSITSIOON OPERATSIOONIRISKI PUHUL“.</w:t>
            </w:r>
          </w:p>
          <w:p w14:paraId="48EE13A8" w14:textId="37CED10C"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Selles veerus võetakse arvesse püsivaid üldkulusid, sealhulgas vormi CA2 rida 630 „PÜSIVATEST ÜLDKULUDEST TULENEV TÄIENDAV RISKIPOSITSIOON“.</w:t>
            </w:r>
          </w:p>
        </w:tc>
      </w:tr>
      <w:tr w:rsidR="009E2F61" w:rsidRPr="00EA79EF" w14:paraId="6F971F86" w14:textId="77777777" w:rsidTr="00672D2A">
        <w:tc>
          <w:tcPr>
            <w:tcW w:w="1188" w:type="dxa"/>
          </w:tcPr>
          <w:p w14:paraId="53A2157B"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110</w:t>
            </w:r>
          </w:p>
        </w:tc>
        <w:tc>
          <w:tcPr>
            <w:tcW w:w="8640" w:type="dxa"/>
          </w:tcPr>
          <w:p w14:paraId="0C1EF2D1"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MUUD RISKIPOSITSIOONID</w:t>
            </w:r>
          </w:p>
          <w:p w14:paraId="1A55FB51" w14:textId="73132C2D"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Selles veerus kajastatav summa vastab riskipositsioonidele, mida ei ole eespool eraldi loetletud. See on vormi CA2 ridade 640, 680 ja 690 summa.</w:t>
            </w:r>
          </w:p>
        </w:tc>
      </w:tr>
      <w:tr w:rsidR="009E2F61" w:rsidRPr="00EA79EF" w14:paraId="313FC97C" w14:textId="77777777" w:rsidTr="00672D2A">
        <w:tc>
          <w:tcPr>
            <w:tcW w:w="1188" w:type="dxa"/>
          </w:tcPr>
          <w:p w14:paraId="13A1545D"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120–240</w:t>
            </w:r>
          </w:p>
        </w:tc>
        <w:tc>
          <w:tcPr>
            <w:tcW w:w="8640" w:type="dxa"/>
          </w:tcPr>
          <w:p w14:paraId="2F2E30DA"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ÜKSIKASJALIK TEAVE KONSOLIDEERIMISGRUPI OMAVAHENDITE KOHTA MAKSEVÕIME TAGAMISEKS</w:t>
            </w:r>
          </w:p>
          <w:p w14:paraId="1A14F676" w14:textId="0683A3BB"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Järgmistes veergudes esitatakse teave vastavalt üksuse või allkonsolideerimisgrupi asukohariigis kohaldatavatele maksevõime eeskirjadele.</w:t>
            </w:r>
          </w:p>
        </w:tc>
      </w:tr>
      <w:tr w:rsidR="009E2F61" w:rsidRPr="00EA79EF" w14:paraId="1B6D416F" w14:textId="77777777" w:rsidTr="00672D2A">
        <w:tc>
          <w:tcPr>
            <w:tcW w:w="1188" w:type="dxa"/>
          </w:tcPr>
          <w:p w14:paraId="772171DC"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120</w:t>
            </w:r>
          </w:p>
        </w:tc>
        <w:tc>
          <w:tcPr>
            <w:tcW w:w="8640" w:type="dxa"/>
          </w:tcPr>
          <w:p w14:paraId="591A00A1"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OMAVAHENDID</w:t>
            </w:r>
          </w:p>
          <w:p w14:paraId="5596F621" w14:textId="77777777"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t>Selles veerus kajastatav summa vastab omavahenditele, mis on võrdsed või samaväärsed omavahenditega, mida peab kajastama vormi CA1 real 010 „OMAVAHENDID“.</w:t>
            </w:r>
          </w:p>
        </w:tc>
      </w:tr>
      <w:tr w:rsidR="009E2F61" w:rsidRPr="00EA79EF" w14:paraId="38E63995" w14:textId="77777777" w:rsidTr="00672D2A">
        <w:tc>
          <w:tcPr>
            <w:tcW w:w="1188" w:type="dxa"/>
          </w:tcPr>
          <w:p w14:paraId="4973F2F3"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130</w:t>
            </w:r>
          </w:p>
        </w:tc>
        <w:tc>
          <w:tcPr>
            <w:tcW w:w="8640" w:type="dxa"/>
          </w:tcPr>
          <w:p w14:paraId="003C33E4"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 xml:space="preserve">MILLEST: KVALIFITSEERUVAD OMAVAHENDID </w:t>
            </w:r>
          </w:p>
          <w:p w14:paraId="209F5C9D" w14:textId="032CF236"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 xml:space="preserve">Kapitalinõuete määruse artikkel 82 </w:t>
            </w:r>
          </w:p>
          <w:p w14:paraId="1CB0C203" w14:textId="63929185"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 xml:space="preserve">Selles veerus esitatakse andmed ainult individuaalselt kajastatavate täielikult konsolideeritud tütarettevõtjate puhul, kes on krediidiasutused või investeerimisühingud. </w:t>
            </w:r>
          </w:p>
          <w:p w14:paraId="440FC02F"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Eespool määratletud tütarettevõtjate puhul käsitatakse olulise osalusena instrumente (koos seotud jaotamata kasumi, ülekursi ja muude reservidega), mida omavad muud isikud kui kapitalinõuete määruse kohase konsolideerimise alla kuuluvad ettevõtjad.</w:t>
            </w:r>
          </w:p>
          <w:p w14:paraId="2B4CB5C6" w14:textId="77777777"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t>Kajastatavas summas võetakse arvesse üleminekusätete mõju. See on aktsepteeritud summa aruandekuupäeva seisuga.</w:t>
            </w:r>
          </w:p>
        </w:tc>
      </w:tr>
      <w:tr w:rsidR="009E2F61" w:rsidRPr="00EA79EF" w14:paraId="5F5C2775" w14:textId="77777777" w:rsidTr="00672D2A">
        <w:tc>
          <w:tcPr>
            <w:tcW w:w="1188" w:type="dxa"/>
          </w:tcPr>
          <w:p w14:paraId="733BDBFF"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140</w:t>
            </w:r>
          </w:p>
        </w:tc>
        <w:tc>
          <w:tcPr>
            <w:tcW w:w="8640" w:type="dxa"/>
          </w:tcPr>
          <w:p w14:paraId="5A73C1CB" w14:textId="77777777" w:rsidR="009E2F61" w:rsidRPr="00EA79EF" w:rsidRDefault="000044B7">
            <w:pPr>
              <w:rPr>
                <w:rStyle w:val="InstructionsTabelleberschrift"/>
                <w:rFonts w:ascii="Times New Roman" w:hAnsi="Times New Roman"/>
                <w:b w:val="0"/>
                <w:sz w:val="24"/>
              </w:rPr>
            </w:pPr>
            <w:r w:rsidRPr="00EA79EF">
              <w:rPr>
                <w:rStyle w:val="InstructionsTabelleberschrift"/>
                <w:rFonts w:ascii="Times New Roman" w:hAnsi="Times New Roman"/>
                <w:sz w:val="24"/>
              </w:rPr>
              <w:t>SEOTUD OMAVAHENDITESSE KUULUVAD INSTRUMENDID, SEOTUD JAOTAMATA KASUM, ÜLEKURSS JA MUUD RESERVID</w:t>
            </w:r>
          </w:p>
          <w:p w14:paraId="25DE61D6" w14:textId="7CAAC974" w:rsidR="009E2F61" w:rsidRPr="00EA79EF" w:rsidRDefault="00283C5E">
            <w:pPr>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artikli 87 lõike 1 punkt b</w:t>
            </w:r>
          </w:p>
        </w:tc>
      </w:tr>
      <w:tr w:rsidR="009E2F61" w:rsidRPr="00EA79EF" w14:paraId="009E84A1" w14:textId="77777777" w:rsidTr="00672D2A">
        <w:tc>
          <w:tcPr>
            <w:tcW w:w="1188" w:type="dxa"/>
          </w:tcPr>
          <w:p w14:paraId="6D628FBD"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lastRenderedPageBreak/>
              <w:t>150</w:t>
            </w:r>
          </w:p>
        </w:tc>
        <w:tc>
          <w:tcPr>
            <w:tcW w:w="8640" w:type="dxa"/>
          </w:tcPr>
          <w:p w14:paraId="79313680"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ESIMESE TASEME OMAVAHENDID KOKKU</w:t>
            </w:r>
          </w:p>
          <w:p w14:paraId="7004BB9E" w14:textId="3EFF55E3"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t>Kapitalinõuete määruse artikkel 25</w:t>
            </w:r>
          </w:p>
        </w:tc>
      </w:tr>
      <w:tr w:rsidR="009E2F61" w:rsidRPr="00EA79EF" w14:paraId="74823C66" w14:textId="77777777" w:rsidTr="00672D2A">
        <w:tc>
          <w:tcPr>
            <w:tcW w:w="1188" w:type="dxa"/>
          </w:tcPr>
          <w:p w14:paraId="5C52BB13"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160</w:t>
            </w:r>
          </w:p>
        </w:tc>
        <w:tc>
          <w:tcPr>
            <w:tcW w:w="8640" w:type="dxa"/>
          </w:tcPr>
          <w:p w14:paraId="6CDFB6A5"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MILLEST: KVALIFITSEERUVAD ESIMESE TASEME OMAVAHENDID</w:t>
            </w:r>
          </w:p>
          <w:p w14:paraId="5D6ECF13" w14:textId="648EAAEC"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artikkel 82</w:t>
            </w:r>
          </w:p>
          <w:p w14:paraId="7F0B04E8" w14:textId="26A0B0F9"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Selles veerus esitatakse andmed ainult individuaalselt kajastatavate täielikult konsolideeritud tütarettevõtjate puhul, kes on krediidiasutused või investeerimisühingud.</w:t>
            </w:r>
          </w:p>
          <w:p w14:paraId="64C845E5"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Eespool määratletud tütarettevõtjate puhul käsitatakse olulise osalusena instrumente (koos seotud jaotamata kasumi ja ülekursiga), mida omavad muud isikud kui kapitalinõuete määruse kohase konsolideerimise alla kuuluvad ettevõtjad.</w:t>
            </w:r>
          </w:p>
          <w:p w14:paraId="722E47B7" w14:textId="77777777"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t>Kajastatavas summas võetakse arvesse mis tahes üleminekusätete mõju. See on aktsepteeritud summa aruandekuupäeva seisuga.</w:t>
            </w:r>
          </w:p>
        </w:tc>
      </w:tr>
      <w:tr w:rsidR="009E2F61" w:rsidRPr="00EA79EF" w14:paraId="6EDF381C" w14:textId="77777777" w:rsidTr="00672D2A">
        <w:tc>
          <w:tcPr>
            <w:tcW w:w="1188" w:type="dxa"/>
          </w:tcPr>
          <w:p w14:paraId="43541E40"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170</w:t>
            </w:r>
          </w:p>
        </w:tc>
        <w:tc>
          <w:tcPr>
            <w:tcW w:w="8640" w:type="dxa"/>
          </w:tcPr>
          <w:p w14:paraId="0D194735" w14:textId="77777777" w:rsidR="009E2F61" w:rsidRPr="00EA79EF" w:rsidRDefault="000044B7">
            <w:pPr>
              <w:rPr>
                <w:rStyle w:val="InstructionsTabelleberschrift"/>
                <w:rFonts w:ascii="Times New Roman" w:hAnsi="Times New Roman"/>
                <w:b w:val="0"/>
                <w:sz w:val="24"/>
              </w:rPr>
            </w:pPr>
            <w:r w:rsidRPr="00EA79EF">
              <w:rPr>
                <w:rStyle w:val="InstructionsTabelleberschrift"/>
                <w:rFonts w:ascii="Times New Roman" w:hAnsi="Times New Roman"/>
                <w:sz w:val="24"/>
              </w:rPr>
              <w:t>SEOTUD ESIMESE TASEME OMAVAHENDITESSE KUULUVAD INSTRUMENDID, SEOTUD JAOTAMATA KASUM JA ÜLEKURSS</w:t>
            </w:r>
          </w:p>
          <w:p w14:paraId="1DCD7A72" w14:textId="3EACED00" w:rsidR="009E2F61" w:rsidRPr="00EA79EF" w:rsidRDefault="001E0C80">
            <w:pPr>
              <w:rPr>
                <w:rStyle w:val="InstructionsTabelleberschrift"/>
                <w:rFonts w:ascii="Times New Roman" w:hAnsi="Times New Roman"/>
                <w:sz w:val="24"/>
              </w:rPr>
            </w:pPr>
            <w:r w:rsidRPr="00EA79EF">
              <w:rPr>
                <w:rStyle w:val="InstructionsTabelleberschrift"/>
                <w:rFonts w:ascii="Times New Roman" w:hAnsi="Times New Roman"/>
                <w:b w:val="0"/>
                <w:sz w:val="24"/>
                <w:u w:val="none"/>
              </w:rPr>
              <w:t>Kapitalinõuete määruse artikli 85, lõike 1 punkt b</w:t>
            </w:r>
          </w:p>
        </w:tc>
      </w:tr>
      <w:tr w:rsidR="009E2F61" w:rsidRPr="00EA79EF" w14:paraId="2FD318C0" w14:textId="77777777" w:rsidTr="00672D2A">
        <w:tc>
          <w:tcPr>
            <w:tcW w:w="1188" w:type="dxa"/>
          </w:tcPr>
          <w:p w14:paraId="04787C11"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180</w:t>
            </w:r>
          </w:p>
        </w:tc>
        <w:tc>
          <w:tcPr>
            <w:tcW w:w="8640" w:type="dxa"/>
          </w:tcPr>
          <w:p w14:paraId="1D3C4F40"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ESIMESE TASEME PÕHIOMAVAHENDID</w:t>
            </w:r>
          </w:p>
          <w:p w14:paraId="2DB91122" w14:textId="0B0CF577"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t>Kapitalinõuete määruse artikkel 50</w:t>
            </w:r>
          </w:p>
        </w:tc>
      </w:tr>
      <w:tr w:rsidR="009E2F61" w:rsidRPr="00EA79EF" w14:paraId="2DBC2430" w14:textId="77777777" w:rsidTr="00672D2A">
        <w:tc>
          <w:tcPr>
            <w:tcW w:w="1188" w:type="dxa"/>
          </w:tcPr>
          <w:p w14:paraId="50693798"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190</w:t>
            </w:r>
          </w:p>
        </w:tc>
        <w:tc>
          <w:tcPr>
            <w:tcW w:w="8640" w:type="dxa"/>
          </w:tcPr>
          <w:p w14:paraId="6F86A4BF"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MILLEST: VÄHEMUSOSALUSED</w:t>
            </w:r>
          </w:p>
          <w:p w14:paraId="1B6B2E1F" w14:textId="0B318F41"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artikkel 81</w:t>
            </w:r>
          </w:p>
          <w:p w14:paraId="79D5231D" w14:textId="74FB4F8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Selles veerus esitatakse andmed ainult täielikult konsolideeritud tütarettevõtjate puhul, kes on krediidiasutused või investeerimisühingud, välja arvatud kapitalinõuete määruse artikli 84 lõikes 3 osutatud tütarettevõtjad. Iga tütarettevõtjat käsitletakse kõigi kapitalinõuete määruse artikli 84 kohaste arvutuste tegemisel allkonsolideeritud alusel vastavalt artikli 84 lõikele 2, kui see on asjakohane, ja vastasel korral individuaalsel alusel.</w:t>
            </w:r>
          </w:p>
          <w:p w14:paraId="00B11729" w14:textId="3CF450D0" w:rsidR="009E2F61" w:rsidRPr="00EA79EF" w:rsidRDefault="00283C5E">
            <w:pPr>
              <w:rPr>
                <w:rStyle w:val="InstructionsTabelleText"/>
                <w:rFonts w:ascii="Times New Roman" w:hAnsi="Times New Roman"/>
                <w:sz w:val="24"/>
              </w:rPr>
            </w:pPr>
            <w:r w:rsidRPr="00EA79EF">
              <w:rPr>
                <w:rStyle w:val="InstructionsTabelleText"/>
                <w:rFonts w:ascii="Times New Roman" w:hAnsi="Times New Roman"/>
                <w:sz w:val="24"/>
              </w:rPr>
              <w:t>Eespool määratletud tütarettevõtjate puhul käsitatakse vähemusosalusena esimese taseme põhiomavahenditesse kuuluvaid instrumente (koos seotud jaotamata kasumi ja ülekursiga), mida omavad muud isikud kui kapitalinõuete määruse kohase konsolideerimise alla kuuluvad ettevõtjad.</w:t>
            </w:r>
          </w:p>
          <w:p w14:paraId="24D22AAE" w14:textId="77777777"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t>Kajastatavas summas võetakse arvesse üleminekusätete mõju. See on aktsepteeritud summa aruandekuupäeva seisuga.</w:t>
            </w:r>
          </w:p>
        </w:tc>
      </w:tr>
      <w:tr w:rsidR="009E2F61" w:rsidRPr="00EA79EF" w14:paraId="472D0DEE" w14:textId="77777777" w:rsidTr="00672D2A">
        <w:tc>
          <w:tcPr>
            <w:tcW w:w="1188" w:type="dxa"/>
          </w:tcPr>
          <w:p w14:paraId="25C515A6"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200</w:t>
            </w:r>
          </w:p>
        </w:tc>
        <w:tc>
          <w:tcPr>
            <w:tcW w:w="8640" w:type="dxa"/>
          </w:tcPr>
          <w:p w14:paraId="14DC5916" w14:textId="77777777" w:rsidR="009E2F61" w:rsidRPr="00EA79EF" w:rsidRDefault="000044B7">
            <w:pPr>
              <w:rPr>
                <w:rStyle w:val="InstructionsTabelleberschrift"/>
                <w:rFonts w:ascii="Times New Roman" w:hAnsi="Times New Roman"/>
                <w:b w:val="0"/>
                <w:sz w:val="24"/>
              </w:rPr>
            </w:pPr>
            <w:r w:rsidRPr="00EA79EF">
              <w:rPr>
                <w:rStyle w:val="InstructionsTabelleberschrift"/>
                <w:rFonts w:ascii="Times New Roman" w:hAnsi="Times New Roman"/>
                <w:sz w:val="24"/>
              </w:rPr>
              <w:t>SEOTUD OMAVAHENDITESSE KUULUVAD INSTRUMENDID, SEOTUD JAOTAMATA KASUM, ÜLEKURSS JA MUUD RESERVID</w:t>
            </w:r>
          </w:p>
          <w:p w14:paraId="64525FAB" w14:textId="279497C4" w:rsidR="009E2F61" w:rsidRPr="00EA79EF" w:rsidRDefault="001E0C80">
            <w:pPr>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artikli 84 lõike 1 punkt b</w:t>
            </w:r>
          </w:p>
        </w:tc>
      </w:tr>
      <w:tr w:rsidR="009E2F61" w:rsidRPr="00EA79EF" w14:paraId="1B3E3283" w14:textId="77777777" w:rsidTr="00672D2A">
        <w:tc>
          <w:tcPr>
            <w:tcW w:w="1188" w:type="dxa"/>
          </w:tcPr>
          <w:p w14:paraId="267C4DB6"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210</w:t>
            </w:r>
          </w:p>
        </w:tc>
        <w:tc>
          <w:tcPr>
            <w:tcW w:w="8640" w:type="dxa"/>
          </w:tcPr>
          <w:p w14:paraId="09BE0853"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TÄIENDAVAD ESIMESE TASEME OMAVAHENDID</w:t>
            </w:r>
          </w:p>
          <w:p w14:paraId="5A521D63" w14:textId="0A8EFD91"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t>Kapitalinõuete määruse artikkel 61</w:t>
            </w:r>
          </w:p>
        </w:tc>
      </w:tr>
      <w:tr w:rsidR="009E2F61" w:rsidRPr="00EA79EF" w14:paraId="0D6DAAD8" w14:textId="77777777" w:rsidTr="00672D2A">
        <w:tc>
          <w:tcPr>
            <w:tcW w:w="1188" w:type="dxa"/>
          </w:tcPr>
          <w:p w14:paraId="3C24935F"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220</w:t>
            </w:r>
          </w:p>
        </w:tc>
        <w:tc>
          <w:tcPr>
            <w:tcW w:w="8640" w:type="dxa"/>
          </w:tcPr>
          <w:p w14:paraId="62367DCC"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MILLEST: KVALIFITSEERUVAD TÄIENDAVAD ESIMESE TASEME OMAVAHENDID</w:t>
            </w:r>
          </w:p>
          <w:p w14:paraId="5F84F697" w14:textId="2AA26278"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lastRenderedPageBreak/>
              <w:t>Kapitalinõuete määruse artiklid 82 ja 83</w:t>
            </w:r>
          </w:p>
          <w:p w14:paraId="0AF4E5E3" w14:textId="44D544D1"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Selles veerus esitatakse andmed ainult täielikult konsolideeritud tütarettevõtjate puhul, kes on krediidiasutused või investeerimisühingud, välja arvatud kapitalinõuete määruse artikli 85 lõikes 2 osutatud tütarettevõtjad. Iga tütarettevõtjat käsitletakse kõigi kapitalinõuete määruse artikli 85 kohaste arvutuste tegemisel allkonsolideeritud alusel vastavalt artikli 85 lõikele 2, kui see on asjakohane, ja vastasel korral individuaalsel alusel.</w:t>
            </w:r>
          </w:p>
          <w:p w14:paraId="7023DF92" w14:textId="16A8A296" w:rsidR="009E2F61" w:rsidRPr="00EA79EF" w:rsidRDefault="00283C5E">
            <w:pPr>
              <w:rPr>
                <w:rStyle w:val="InstructionsTabelleText"/>
                <w:rFonts w:ascii="Times New Roman" w:hAnsi="Times New Roman"/>
                <w:sz w:val="24"/>
              </w:rPr>
            </w:pPr>
            <w:r w:rsidRPr="00EA79EF">
              <w:rPr>
                <w:rStyle w:val="InstructionsTabelleText"/>
                <w:rFonts w:ascii="Times New Roman" w:hAnsi="Times New Roman"/>
                <w:sz w:val="24"/>
              </w:rPr>
              <w:t>Eespool määratletud tütarettevõtjate puhul käsitatakse vähemusosalusena täiendavatesse esimese taseme omavahenditesse kuuluvaid instrumente (koos seotud jaotamata kasumi ja ülekursiga), mida omavad muud isikud kui kapitalinõuete määruse kohase konsolideerimise alla kuuluvad ettevõtjad.</w:t>
            </w:r>
          </w:p>
          <w:p w14:paraId="2B44E764" w14:textId="77777777"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t>Kajastatavas summas võetakse arvesse üleminekusätete mõju. See on aktsepteeritud summa aruandekuupäeva seisuga.</w:t>
            </w:r>
          </w:p>
        </w:tc>
      </w:tr>
      <w:tr w:rsidR="009E2F61" w:rsidRPr="00EA79EF" w14:paraId="4B4C9BD8" w14:textId="77777777" w:rsidTr="00672D2A">
        <w:tc>
          <w:tcPr>
            <w:tcW w:w="1188" w:type="dxa"/>
          </w:tcPr>
          <w:p w14:paraId="433FC6D5"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lastRenderedPageBreak/>
              <w:t>230</w:t>
            </w:r>
          </w:p>
        </w:tc>
        <w:tc>
          <w:tcPr>
            <w:tcW w:w="8640" w:type="dxa"/>
          </w:tcPr>
          <w:p w14:paraId="00BBB339"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TEISE TASEME OMAVAHENDID</w:t>
            </w:r>
          </w:p>
          <w:p w14:paraId="3BD73D04" w14:textId="5E72256A"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bCs/>
                <w:sz w:val="24"/>
              </w:rPr>
              <w:t>Kapitalinõuete määruse artikkel 71</w:t>
            </w:r>
          </w:p>
        </w:tc>
      </w:tr>
      <w:tr w:rsidR="009E2F61" w:rsidRPr="00EA79EF" w14:paraId="20FFCE86" w14:textId="77777777" w:rsidTr="00672D2A">
        <w:tc>
          <w:tcPr>
            <w:tcW w:w="1188" w:type="dxa"/>
          </w:tcPr>
          <w:p w14:paraId="55038728"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240</w:t>
            </w:r>
          </w:p>
        </w:tc>
        <w:tc>
          <w:tcPr>
            <w:tcW w:w="8640" w:type="dxa"/>
          </w:tcPr>
          <w:p w14:paraId="0364F3A2"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MILLEST: KVALIFITSEERUVAD TEISE TASEME OMAVAHENDID</w:t>
            </w:r>
          </w:p>
          <w:p w14:paraId="52E3491E" w14:textId="5C1233F0"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artiklid 82 ja 83</w:t>
            </w:r>
          </w:p>
          <w:p w14:paraId="7478F7BC" w14:textId="6EAF6022"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 xml:space="preserve">Selles veerus esitatakse andmed ainult täielikult konsolideeritud tütarettevõtjate puhul, kes on krediidiasutused või investeerimisühingud, välja arvatud kapitalinõuete määruse artikli 87 lõikes 2 osutatud tütarettevõtjad. Iga tütarettevõtjat käsitletakse kõigi kapitalinõuete määruse artikli 87 kohaste arvutuste tegemisel allkonsolideeritud alusel vastavalt kapitalinõuete määruse artikli 87 lõikele 2, kui see on asjakohane, ja vastasel korral individuaalsel alusel. </w:t>
            </w:r>
          </w:p>
          <w:p w14:paraId="5FC4E074" w14:textId="5E39FF48" w:rsidR="009E2F61" w:rsidRPr="00EA79EF" w:rsidRDefault="00283C5E">
            <w:pPr>
              <w:rPr>
                <w:rStyle w:val="InstructionsTabelleText"/>
                <w:rFonts w:ascii="Times New Roman" w:hAnsi="Times New Roman"/>
                <w:sz w:val="24"/>
              </w:rPr>
            </w:pPr>
            <w:r w:rsidRPr="00EA79EF">
              <w:rPr>
                <w:rStyle w:val="InstructionsTabelleText"/>
                <w:rFonts w:ascii="Times New Roman" w:hAnsi="Times New Roman"/>
                <w:sz w:val="24"/>
              </w:rPr>
              <w:t>Eespool määratletud tütarettevõtjate puhul käsitatakse vähemusosalusena teise taseme omavahenditesse kuuluvaid instrumente (koos seotud jaotamata kasumi ja ülekursiga), mida omavad muud isikud kui kapitalinõuete määruse kohase konsolideerimise alla kuuluvad ettevõtjad.</w:t>
            </w:r>
          </w:p>
          <w:p w14:paraId="1EE3B768" w14:textId="5454B162"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Kajastatavas summas võetakse arvesse üleminekusätete mõju. See peab olema aktsepteeritud summa aruandekuupäeva seisuga.</w:t>
            </w:r>
          </w:p>
        </w:tc>
      </w:tr>
      <w:tr w:rsidR="009E2F61" w:rsidRPr="00EA79EF" w14:paraId="6ABC8CAA" w14:textId="77777777" w:rsidTr="00672D2A">
        <w:tc>
          <w:tcPr>
            <w:tcW w:w="1188" w:type="dxa"/>
          </w:tcPr>
          <w:p w14:paraId="10A2B7EF"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250–400</w:t>
            </w:r>
          </w:p>
        </w:tc>
        <w:tc>
          <w:tcPr>
            <w:tcW w:w="8640" w:type="dxa"/>
          </w:tcPr>
          <w:p w14:paraId="4D7709B7"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TEAVE ÜKSUSTE OSA KOHTA KONSOLIDEERIMISGRUPI MAKSEVÕIMES</w:t>
            </w:r>
          </w:p>
        </w:tc>
      </w:tr>
      <w:tr w:rsidR="009E2F61" w:rsidRPr="00EA79EF" w14:paraId="5ADF2F49" w14:textId="77777777" w:rsidTr="00672D2A">
        <w:tc>
          <w:tcPr>
            <w:tcW w:w="1188" w:type="dxa"/>
          </w:tcPr>
          <w:p w14:paraId="5E6D5822"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250–290</w:t>
            </w:r>
          </w:p>
        </w:tc>
        <w:tc>
          <w:tcPr>
            <w:tcW w:w="8640" w:type="dxa"/>
          </w:tcPr>
          <w:p w14:paraId="23DAEC4A"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OSA RISKIS</w:t>
            </w:r>
          </w:p>
          <w:p w14:paraId="20A7A7DB" w14:textId="5025D6E4" w:rsidR="009E2F61" w:rsidRPr="00EA79EF" w:rsidRDefault="00464F34">
            <w:pPr>
              <w:rPr>
                <w:rStyle w:val="InstructionsTabelleberschrift"/>
                <w:rFonts w:ascii="Times New Roman" w:hAnsi="Times New Roman"/>
                <w:sz w:val="24"/>
              </w:rPr>
            </w:pPr>
            <w:r w:rsidRPr="00EA79EF">
              <w:rPr>
                <w:rFonts w:ascii="Times New Roman" w:hAnsi="Times New Roman"/>
                <w:sz w:val="24"/>
              </w:rPr>
              <w:t>Järgmistes veergudes esitatakse teave vastavalt aruandva krediidiasutuse või investeerimisühingu suhtes kohaldatavatele maksevõime eeskirjadele.</w:t>
            </w:r>
          </w:p>
        </w:tc>
      </w:tr>
      <w:tr w:rsidR="009E2F61" w:rsidRPr="00EA79EF" w14:paraId="3835BB5B" w14:textId="77777777" w:rsidTr="00672D2A">
        <w:tc>
          <w:tcPr>
            <w:tcW w:w="1188" w:type="dxa"/>
          </w:tcPr>
          <w:p w14:paraId="3F25DC3C"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250</w:t>
            </w:r>
          </w:p>
        </w:tc>
        <w:tc>
          <w:tcPr>
            <w:tcW w:w="8640" w:type="dxa"/>
          </w:tcPr>
          <w:p w14:paraId="2A7EC609"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KOGURISKIPOSITSIOON</w:t>
            </w:r>
          </w:p>
          <w:p w14:paraId="5C8011BF" w14:textId="77777777"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t>Märgitakse veergude 260–290 summa.</w:t>
            </w:r>
          </w:p>
        </w:tc>
      </w:tr>
      <w:tr w:rsidR="009E2F61" w:rsidRPr="00EA79EF" w14:paraId="3B6FA67E" w14:textId="77777777" w:rsidTr="00672D2A">
        <w:tc>
          <w:tcPr>
            <w:tcW w:w="1188" w:type="dxa"/>
          </w:tcPr>
          <w:p w14:paraId="00616C47"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260</w:t>
            </w:r>
          </w:p>
        </w:tc>
        <w:tc>
          <w:tcPr>
            <w:tcW w:w="8640" w:type="dxa"/>
          </w:tcPr>
          <w:p w14:paraId="34838795"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KREDIIT, VASTASPOOLE KREDIIDIRISK, LAHJENDUSRISK, REGULEERIMATA VÄÄRTPABERIÜLEKANDED JA ARVELDUS-/ÜLEKANDERISK</w:t>
            </w:r>
          </w:p>
          <w:p w14:paraId="34F523EA" w14:textId="7BD0D3F0"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lastRenderedPageBreak/>
              <w:t>Kajastatav summa on riskiga kaalutud vara krediidiriski puhul ja arveldus-/ülekanderiski omavahendite nõuded vastavalt kapitalinõuete määrusele, välja arvatud summad, mis on seotud muude selliste üksustega tehtud tehingutega, keda võetakse arvesse konsolideerimisgrupi konsolideeritud maksevõime suhtarvu arvutamisel.</w:t>
            </w:r>
          </w:p>
        </w:tc>
      </w:tr>
      <w:tr w:rsidR="009E2F61" w:rsidRPr="00EA79EF" w14:paraId="2B29E8BD" w14:textId="77777777" w:rsidTr="00672D2A">
        <w:tc>
          <w:tcPr>
            <w:tcW w:w="1188" w:type="dxa"/>
          </w:tcPr>
          <w:p w14:paraId="45530B7C"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lastRenderedPageBreak/>
              <w:t>270</w:t>
            </w:r>
          </w:p>
        </w:tc>
        <w:tc>
          <w:tcPr>
            <w:tcW w:w="8640" w:type="dxa"/>
          </w:tcPr>
          <w:p w14:paraId="1DEC7A7A"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POSITSIOONIRISK, VALUUTARISK JA KAUBARISK</w:t>
            </w:r>
          </w:p>
          <w:p w14:paraId="1423596A" w14:textId="0EE4E452" w:rsidR="009E2F61" w:rsidRPr="00EA79EF" w:rsidRDefault="00464F34">
            <w:pPr>
              <w:pStyle w:val="Texte2"/>
              <w:ind w:left="0"/>
              <w:rPr>
                <w:rStyle w:val="InstructionsTabelleText"/>
                <w:rFonts w:ascii="Times New Roman" w:hAnsi="Times New Roman"/>
                <w:sz w:val="24"/>
                <w:szCs w:val="24"/>
              </w:rPr>
            </w:pPr>
            <w:r w:rsidRPr="00EA79EF">
              <w:rPr>
                <w:rStyle w:val="InstructionsTabelleText"/>
                <w:rFonts w:ascii="Times New Roman" w:hAnsi="Times New Roman"/>
                <w:sz w:val="24"/>
                <w:szCs w:val="24"/>
              </w:rPr>
              <w:t>Riskipositsioon tururiski puhul arvutatakse iga üksuse tasemel vastavalt kapitalinõuete määrusele. Üksused kajastavad oma osa konsolideerimisgrupi koguriskipositsioonis positsiooniriski, valuutariski ja kaubariski puhul. Selles veerus kajastatav kogusumma peab vastama konsolideeritud aruande real 520 „KOGURISKIPOSITSIOON POSITSIOONIRISKI, VALUUTARISKI JA KAUBARISKI PUHUL“ kajastatud summale.</w:t>
            </w:r>
          </w:p>
        </w:tc>
      </w:tr>
      <w:tr w:rsidR="009E2F61" w:rsidRPr="00EA79EF" w14:paraId="567D1146" w14:textId="77777777" w:rsidTr="00672D2A">
        <w:tc>
          <w:tcPr>
            <w:tcW w:w="1188" w:type="dxa"/>
          </w:tcPr>
          <w:p w14:paraId="01D25B1A"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280</w:t>
            </w:r>
          </w:p>
        </w:tc>
        <w:tc>
          <w:tcPr>
            <w:tcW w:w="8640" w:type="dxa"/>
          </w:tcPr>
          <w:p w14:paraId="7DFDB003"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OPERATSIOONIRISK</w:t>
            </w:r>
          </w:p>
          <w:p w14:paraId="08564C72"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Täiustatud mõõtmismudelil põhineva meetodi kohaldamisel võetakse kajastatava operatsiooniriski riskipositsiooni puhul arvesse diversifitseerimise mõju.</w:t>
            </w:r>
          </w:p>
          <w:p w14:paraId="71BF6470" w14:textId="77777777" w:rsidR="009E2F61" w:rsidRPr="00EA79EF" w:rsidRDefault="00464F34">
            <w:pPr>
              <w:rPr>
                <w:rStyle w:val="InstructionsTabelleText"/>
                <w:rFonts w:ascii="Times New Roman" w:hAnsi="Times New Roman"/>
                <w:sz w:val="24"/>
              </w:rPr>
            </w:pPr>
            <w:r w:rsidRPr="00EA79EF">
              <w:rPr>
                <w:rFonts w:ascii="Times New Roman" w:hAnsi="Times New Roman"/>
                <w:sz w:val="24"/>
              </w:rPr>
              <w:t>Selles veerus võetakse arvesse püsivaid üldkulusid.</w:t>
            </w:r>
          </w:p>
        </w:tc>
      </w:tr>
      <w:tr w:rsidR="009E2F61" w:rsidRPr="00EA79EF" w14:paraId="7E363AA4" w14:textId="77777777" w:rsidTr="00672D2A">
        <w:tc>
          <w:tcPr>
            <w:tcW w:w="1188" w:type="dxa"/>
          </w:tcPr>
          <w:p w14:paraId="170C9C8C"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290</w:t>
            </w:r>
          </w:p>
        </w:tc>
        <w:tc>
          <w:tcPr>
            <w:tcW w:w="8640" w:type="dxa"/>
          </w:tcPr>
          <w:p w14:paraId="59DE72D6"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MUUD RISKIPOSITSIOONID</w:t>
            </w:r>
          </w:p>
          <w:p w14:paraId="45E85CA0" w14:textId="717F1DFC"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t>Selles veerus kajastatav summa vastab riskipositsioonidele, mida ei ole eespool loetletud.</w:t>
            </w:r>
          </w:p>
        </w:tc>
      </w:tr>
      <w:tr w:rsidR="009E2F61" w:rsidRPr="00EA79EF" w14:paraId="6F963242" w14:textId="77777777" w:rsidTr="00672D2A">
        <w:tc>
          <w:tcPr>
            <w:tcW w:w="1188" w:type="dxa"/>
          </w:tcPr>
          <w:p w14:paraId="0174A197"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300–400</w:t>
            </w:r>
          </w:p>
        </w:tc>
        <w:tc>
          <w:tcPr>
            <w:tcW w:w="8640" w:type="dxa"/>
          </w:tcPr>
          <w:p w14:paraId="7267C2A4"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OSA OMAVAHENDITES</w:t>
            </w:r>
          </w:p>
          <w:p w14:paraId="11A314E7" w14:textId="52C2BC47" w:rsidR="009E2F61" w:rsidRPr="00EA79EF" w:rsidRDefault="00464F34">
            <w:pPr>
              <w:pStyle w:val="Texte2"/>
              <w:ind w:left="0"/>
              <w:rPr>
                <w:rStyle w:val="InstructionsTabelleText"/>
                <w:rFonts w:ascii="Times New Roman" w:hAnsi="Times New Roman"/>
                <w:sz w:val="24"/>
                <w:szCs w:val="24"/>
              </w:rPr>
            </w:pPr>
            <w:r w:rsidRPr="00EA79EF">
              <w:rPr>
                <w:rStyle w:val="InstructionsTabelleText"/>
                <w:rFonts w:ascii="Times New Roman" w:hAnsi="Times New Roman"/>
                <w:sz w:val="24"/>
                <w:szCs w:val="24"/>
              </w:rPr>
              <w:t xml:space="preserve">Selles vormi osas ei pea krediidiasutused ja investeerimisühingud täielikult arvutama koguomavahendite suhtarvu iga üksuse tasandil. </w:t>
            </w:r>
          </w:p>
          <w:p w14:paraId="3865A295" w14:textId="52B4542C" w:rsidR="009E2F61" w:rsidRPr="00EA79EF" w:rsidRDefault="00144F03">
            <w:pPr>
              <w:pStyle w:val="Texte2"/>
              <w:ind w:left="0"/>
              <w:rPr>
                <w:rStyle w:val="InstructionsTabelleText"/>
                <w:rFonts w:ascii="Times New Roman" w:hAnsi="Times New Roman"/>
                <w:sz w:val="24"/>
                <w:szCs w:val="24"/>
              </w:rPr>
            </w:pPr>
            <w:r w:rsidRPr="00EA79EF">
              <w:rPr>
                <w:rFonts w:ascii="Times New Roman" w:hAnsi="Times New Roman"/>
                <w:sz w:val="24"/>
                <w:szCs w:val="24"/>
              </w:rPr>
              <w:t>Veergudes 300–350 kajastatakse andmeid nende konsolideeritud üksuste puhul, kellel on osa omavahendites (vähemusosaluse kaudu), kvalifitseeruvates esimese taseme omavahendites või kvalifitseeruvates omavahendites. Võttes arvesse II osa punkti 2.3 viimases lõigus nimetatud künnist, kajastatakse veergudes 360–400 andmeid kõigi konsolideeritud üksuste puhul, kellel on osa konsolideeritud omavahendites.</w:t>
            </w:r>
          </w:p>
          <w:p w14:paraId="2E1AFE9A" w14:textId="6B0DEE1A" w:rsidR="009E2F61" w:rsidRPr="00EA79EF" w:rsidRDefault="00464F34">
            <w:pPr>
              <w:pStyle w:val="Texte2"/>
              <w:ind w:left="0"/>
              <w:rPr>
                <w:rStyle w:val="InstructionsTabelleText"/>
                <w:rFonts w:ascii="Times New Roman" w:hAnsi="Times New Roman"/>
                <w:sz w:val="24"/>
                <w:szCs w:val="24"/>
              </w:rPr>
            </w:pPr>
            <w:r w:rsidRPr="00EA79EF">
              <w:rPr>
                <w:rStyle w:val="InstructionsTabelleText"/>
                <w:rFonts w:ascii="Times New Roman" w:hAnsi="Times New Roman"/>
                <w:sz w:val="24"/>
                <w:szCs w:val="24"/>
              </w:rPr>
              <w:t xml:space="preserve">Aruandava üksuse alla kuuluvatest muudest üksustest üksusele tulenevaid omavahendeid arvesse ei võeta. Selles veerus kajastatakse ainult netoosa konsolideerimisgrupi omavahendites (peamiselt kolmandatelt isikutelt kaasatud omavahendeid ja akumuleeritud reserve). </w:t>
            </w:r>
          </w:p>
          <w:p w14:paraId="5CA636EE" w14:textId="10745EA6" w:rsidR="009E2F61" w:rsidRPr="00EA79EF" w:rsidRDefault="00464F34">
            <w:pPr>
              <w:pStyle w:val="Texte2"/>
              <w:spacing w:after="120"/>
              <w:ind w:left="0"/>
              <w:rPr>
                <w:rStyle w:val="InstructionsTabelleberschrift"/>
                <w:rFonts w:ascii="Times New Roman" w:hAnsi="Times New Roman"/>
                <w:b w:val="0"/>
                <w:bCs w:val="0"/>
                <w:sz w:val="24"/>
                <w:szCs w:val="24"/>
              </w:rPr>
            </w:pPr>
            <w:r w:rsidRPr="00EA79EF">
              <w:rPr>
                <w:rStyle w:val="InstructionsTabelleText"/>
                <w:rFonts w:ascii="Times New Roman" w:hAnsi="Times New Roman"/>
                <w:sz w:val="24"/>
                <w:szCs w:val="24"/>
              </w:rPr>
              <w:t>Järgmistes veergudes esitatakse teave vastavalt aruandva krediidiasutuse või investeerimisühingu suhtes kohaldatavatele maksevõime eeskirjadele.</w:t>
            </w:r>
          </w:p>
        </w:tc>
      </w:tr>
      <w:tr w:rsidR="009E2F61" w:rsidRPr="00EA79EF" w14:paraId="3BEFC5EB" w14:textId="77777777" w:rsidTr="00672D2A">
        <w:tc>
          <w:tcPr>
            <w:tcW w:w="1188" w:type="dxa"/>
          </w:tcPr>
          <w:p w14:paraId="7012FA18"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300–350</w:t>
            </w:r>
          </w:p>
        </w:tc>
        <w:tc>
          <w:tcPr>
            <w:tcW w:w="8640" w:type="dxa"/>
          </w:tcPr>
          <w:p w14:paraId="23116F1E"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KVALIFITSEERUVAD OMAVAHENDID, MIS ARVATAKSE KONSOLIDEERITUD OMAVAHENDITE HULKA</w:t>
            </w:r>
          </w:p>
          <w:p w14:paraId="6EE0AA3D" w14:textId="5B5FBBE1"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t>Kirje „KVALIFITSEERUVAD OMAVAHENDID, MIS ARVATAKSE KONSOLIDEERITUD OMAVAHENDITE HULKA“ all kajastatakse kapitalinõuete määruse II osa II jaotise kohaldamisest tulenevat summat, välja arvatud konsolideerimisgrupi muudest üksustest tulenevad omavahendid.</w:t>
            </w:r>
          </w:p>
        </w:tc>
      </w:tr>
      <w:tr w:rsidR="009E2F61" w:rsidRPr="00EA79EF" w14:paraId="1790E500" w14:textId="77777777" w:rsidTr="00672D2A">
        <w:tc>
          <w:tcPr>
            <w:tcW w:w="1188" w:type="dxa"/>
          </w:tcPr>
          <w:p w14:paraId="7888A79A" w14:textId="77777777" w:rsidR="009E2F61" w:rsidRPr="00EA79EF" w:rsidRDefault="00464F34">
            <w:pPr>
              <w:rPr>
                <w:rStyle w:val="InstructionsTabelleText"/>
                <w:rFonts w:ascii="Times New Roman" w:hAnsi="Times New Roman"/>
                <w:sz w:val="24"/>
              </w:rPr>
            </w:pPr>
            <w:r w:rsidRPr="00EA79EF">
              <w:rPr>
                <w:rFonts w:ascii="Times New Roman" w:hAnsi="Times New Roman"/>
                <w:sz w:val="24"/>
              </w:rPr>
              <w:t>300</w:t>
            </w:r>
          </w:p>
        </w:tc>
        <w:tc>
          <w:tcPr>
            <w:tcW w:w="8640" w:type="dxa"/>
          </w:tcPr>
          <w:p w14:paraId="2D92B9FB"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KVALIFITSEERUVAD OMAVAHENDID, MIS ARVATAKSE KONSOLIDEERITUD OMAVAHENDITE HULKA</w:t>
            </w:r>
          </w:p>
          <w:p w14:paraId="70F58F8C" w14:textId="02B77BB6"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lastRenderedPageBreak/>
              <w:t>Kapitalinõuete määruse artikkel 87</w:t>
            </w:r>
          </w:p>
        </w:tc>
      </w:tr>
      <w:tr w:rsidR="009E2F61" w:rsidRPr="00EA79EF" w14:paraId="5C01EE84" w14:textId="77777777" w:rsidTr="00672D2A">
        <w:tc>
          <w:tcPr>
            <w:tcW w:w="1188" w:type="dxa"/>
          </w:tcPr>
          <w:p w14:paraId="2CADDD49" w14:textId="77777777" w:rsidR="009E2F61" w:rsidRPr="00EA79EF" w:rsidRDefault="00464F34">
            <w:pPr>
              <w:rPr>
                <w:rStyle w:val="InstructionsTabelleText"/>
                <w:rFonts w:ascii="Times New Roman" w:hAnsi="Times New Roman"/>
                <w:sz w:val="24"/>
              </w:rPr>
            </w:pPr>
            <w:r w:rsidRPr="00EA79EF">
              <w:rPr>
                <w:rFonts w:ascii="Times New Roman" w:hAnsi="Times New Roman"/>
                <w:sz w:val="24"/>
              </w:rPr>
              <w:lastRenderedPageBreak/>
              <w:t>310</w:t>
            </w:r>
          </w:p>
        </w:tc>
        <w:tc>
          <w:tcPr>
            <w:tcW w:w="8640" w:type="dxa"/>
          </w:tcPr>
          <w:p w14:paraId="250EFA69"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KVALIFITSEERUVAD ESIMESE TASEME OMAVAHENDITESSE KUULUVAD INSTRUMENDID, MIS ARVATAKSE KONSOLIDEERITUD ESIMESE TASEME OMAVAHENDITE HULKA</w:t>
            </w:r>
          </w:p>
          <w:p w14:paraId="4AA94D29" w14:textId="5411A7D8"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artikkel 85</w:t>
            </w:r>
          </w:p>
        </w:tc>
      </w:tr>
      <w:tr w:rsidR="009E2F61" w:rsidRPr="00EA79EF" w14:paraId="51C2388F" w14:textId="77777777" w:rsidTr="00672D2A">
        <w:tc>
          <w:tcPr>
            <w:tcW w:w="1188" w:type="dxa"/>
          </w:tcPr>
          <w:p w14:paraId="512828E0" w14:textId="77777777" w:rsidR="009E2F61" w:rsidRPr="00EA79EF" w:rsidRDefault="00464F34">
            <w:pPr>
              <w:rPr>
                <w:rStyle w:val="InstructionsTabelleText"/>
                <w:rFonts w:ascii="Times New Roman" w:hAnsi="Times New Roman"/>
                <w:sz w:val="24"/>
              </w:rPr>
            </w:pPr>
            <w:r w:rsidRPr="00EA79EF">
              <w:rPr>
                <w:rFonts w:ascii="Times New Roman" w:hAnsi="Times New Roman"/>
                <w:sz w:val="24"/>
              </w:rPr>
              <w:t>320</w:t>
            </w:r>
          </w:p>
        </w:tc>
        <w:tc>
          <w:tcPr>
            <w:tcW w:w="8640" w:type="dxa"/>
          </w:tcPr>
          <w:p w14:paraId="0CB4FAEF" w14:textId="77777777" w:rsidR="009E2F61" w:rsidRPr="00EA79EF" w:rsidRDefault="00464F34">
            <w:pPr>
              <w:rPr>
                <w:rStyle w:val="InstructionsTabelleText"/>
                <w:rFonts w:ascii="Times New Roman" w:hAnsi="Times New Roman"/>
                <w:sz w:val="24"/>
              </w:rPr>
            </w:pPr>
            <w:r w:rsidRPr="00EA79EF">
              <w:rPr>
                <w:rStyle w:val="InstructionsTabelleberschrift"/>
                <w:rFonts w:ascii="Times New Roman" w:hAnsi="Times New Roman"/>
                <w:sz w:val="24"/>
              </w:rPr>
              <w:t>VÄHEMUSOSALUSED, MIS ARVATAKSE KONSOLIDEERITUD</w:t>
            </w:r>
            <w:r w:rsidRPr="00EA79EF">
              <w:rPr>
                <w:rStyle w:val="InstructionsTabelleberschrift"/>
                <w:rFonts w:ascii="Times New Roman" w:hAnsi="Times New Roman"/>
                <w:sz w:val="24"/>
              </w:rPr>
              <w:br/>
              <w:t>ESIMESE TASEME OMAVAHENDITE HULKA</w:t>
            </w:r>
          </w:p>
          <w:p w14:paraId="160B6956" w14:textId="4460E230"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artikkel 84</w:t>
            </w:r>
          </w:p>
          <w:p w14:paraId="4ED4B8CC" w14:textId="3DFB9CD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 xml:space="preserve">Kajastatav summa on tütarettevõtja vähemusosalus, mis on vastavalt kapitalinõuete määrusele arvatud konsolideeritud esimese taseme põhiomavahendite hulka. </w:t>
            </w:r>
          </w:p>
        </w:tc>
      </w:tr>
      <w:tr w:rsidR="009E2F61" w:rsidRPr="00EA79EF" w14:paraId="1D8D9731" w14:textId="77777777" w:rsidTr="00672D2A">
        <w:tc>
          <w:tcPr>
            <w:tcW w:w="1188" w:type="dxa"/>
          </w:tcPr>
          <w:p w14:paraId="2300A69C" w14:textId="77777777" w:rsidR="009E2F61" w:rsidRPr="00EA79EF" w:rsidRDefault="00464F34">
            <w:pPr>
              <w:rPr>
                <w:rStyle w:val="InstructionsTabelleText"/>
                <w:rFonts w:ascii="Times New Roman" w:hAnsi="Times New Roman"/>
                <w:sz w:val="24"/>
              </w:rPr>
            </w:pPr>
            <w:r w:rsidRPr="00EA79EF">
              <w:rPr>
                <w:rFonts w:ascii="Times New Roman" w:hAnsi="Times New Roman"/>
                <w:sz w:val="24"/>
              </w:rPr>
              <w:t>330</w:t>
            </w:r>
          </w:p>
        </w:tc>
        <w:tc>
          <w:tcPr>
            <w:tcW w:w="8640" w:type="dxa"/>
          </w:tcPr>
          <w:p w14:paraId="6B046E49" w14:textId="77777777" w:rsidR="009E2F61" w:rsidRPr="00EA79EF" w:rsidRDefault="00464F34">
            <w:pPr>
              <w:rPr>
                <w:rStyle w:val="InstructionsTabelleText"/>
                <w:rFonts w:ascii="Times New Roman" w:hAnsi="Times New Roman"/>
                <w:sz w:val="24"/>
              </w:rPr>
            </w:pPr>
            <w:r w:rsidRPr="00EA79EF">
              <w:rPr>
                <w:rStyle w:val="InstructionsTabelleberschrift"/>
                <w:rFonts w:ascii="Times New Roman" w:hAnsi="Times New Roman"/>
                <w:sz w:val="24"/>
              </w:rPr>
              <w:t>KVALIFITSEERUVAD ESIMESE TASEME OMAVAHENDITESSE KUULUVAD INSTRUMENDID, MIS ARVATAKSE KONSOLIDEERITUD TÄIENDAVATE ESIMESE TASEME OMAVAHENDITE HULKA</w:t>
            </w:r>
          </w:p>
          <w:p w14:paraId="2407C887" w14:textId="78BCAD88"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artikkel 86</w:t>
            </w:r>
          </w:p>
          <w:p w14:paraId="59A4ACFF" w14:textId="1592C3E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 xml:space="preserve">Kajastatav summa on tütarettevõtja kvalifitseeruvad esimese taseme omavahendid, mis on vastavalt kapitalinõuete määrusele arvatud konsolideeritud täiendavate esimese taseme omavahendite hulka. </w:t>
            </w:r>
          </w:p>
        </w:tc>
      </w:tr>
      <w:tr w:rsidR="009E2F61" w:rsidRPr="00EA79EF" w14:paraId="129BF993" w14:textId="77777777" w:rsidTr="00672D2A">
        <w:tc>
          <w:tcPr>
            <w:tcW w:w="1188" w:type="dxa"/>
          </w:tcPr>
          <w:p w14:paraId="5BEE037F" w14:textId="77777777" w:rsidR="009E2F61" w:rsidRPr="00EA79EF" w:rsidRDefault="00464F34">
            <w:pPr>
              <w:rPr>
                <w:rStyle w:val="InstructionsTabelleText"/>
                <w:rFonts w:ascii="Times New Roman" w:hAnsi="Times New Roman"/>
                <w:sz w:val="24"/>
              </w:rPr>
            </w:pPr>
            <w:r w:rsidRPr="00EA79EF">
              <w:rPr>
                <w:rFonts w:ascii="Times New Roman" w:hAnsi="Times New Roman"/>
                <w:sz w:val="24"/>
              </w:rPr>
              <w:t>340</w:t>
            </w:r>
          </w:p>
        </w:tc>
        <w:tc>
          <w:tcPr>
            <w:tcW w:w="8640" w:type="dxa"/>
          </w:tcPr>
          <w:p w14:paraId="55091107"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KVALIFITSEERUVAD OMAVAHENDITESSE KUULUVAD INSTRUMENDID, MIS ARVATAKSE</w:t>
            </w:r>
            <w:r w:rsidRPr="00EA79EF">
              <w:rPr>
                <w:rStyle w:val="InstructionsTabelleberschrift"/>
                <w:rFonts w:ascii="Times New Roman" w:hAnsi="Times New Roman"/>
                <w:sz w:val="24"/>
              </w:rPr>
              <w:br/>
              <w:t>KONSOLIDEERITUD TEISE TASEME OMAVAHENDITE HULKA</w:t>
            </w:r>
          </w:p>
          <w:p w14:paraId="57DF16FA" w14:textId="3A7244DE"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artikkel 88</w:t>
            </w:r>
          </w:p>
          <w:p w14:paraId="24816211" w14:textId="4E2903A0"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 xml:space="preserve">Kajastatav summa on tütarettevõtja kvalifitseeruvad omavahendid, mis on vastavalt kapitalinõuete määrusele arvatud konsolideeritud teise taseme omavahendite hulka. </w:t>
            </w:r>
          </w:p>
        </w:tc>
      </w:tr>
      <w:tr w:rsidR="009E2F61" w:rsidRPr="00EA79EF" w14:paraId="2AE56A3E" w14:textId="77777777" w:rsidTr="00672D2A">
        <w:tc>
          <w:tcPr>
            <w:tcW w:w="1188" w:type="dxa"/>
          </w:tcPr>
          <w:p w14:paraId="04C23640" w14:textId="77777777" w:rsidR="009E2F61" w:rsidRPr="00EA79EF" w:rsidRDefault="00464F34">
            <w:pPr>
              <w:rPr>
                <w:rFonts w:ascii="Times New Roman" w:hAnsi="Times New Roman"/>
                <w:sz w:val="24"/>
              </w:rPr>
            </w:pPr>
            <w:r w:rsidRPr="00EA79EF">
              <w:rPr>
                <w:rFonts w:ascii="Times New Roman" w:hAnsi="Times New Roman"/>
                <w:sz w:val="24"/>
              </w:rPr>
              <w:t>350</w:t>
            </w:r>
          </w:p>
        </w:tc>
        <w:tc>
          <w:tcPr>
            <w:tcW w:w="8640" w:type="dxa"/>
          </w:tcPr>
          <w:p w14:paraId="29A7F16B" w14:textId="77777777" w:rsidR="009E2F61" w:rsidRPr="00EA79EF" w:rsidRDefault="00464F34">
            <w:pPr>
              <w:rPr>
                <w:rStyle w:val="InstructionsTabelleberschrift"/>
                <w:rFonts w:ascii="Times New Roman" w:hAnsi="Times New Roman"/>
                <w:b w:val="0"/>
                <w:sz w:val="24"/>
              </w:rPr>
            </w:pPr>
            <w:r w:rsidRPr="00EA79EF">
              <w:rPr>
                <w:rStyle w:val="InstructionsTabelleberschrift"/>
                <w:rFonts w:ascii="Times New Roman" w:hAnsi="Times New Roman"/>
                <w:sz w:val="24"/>
              </w:rPr>
              <w:t>MEMOKIRJE: FIRMAVÄÄRTUS (–) / (+) NEGATIIVNE FIRMAVÄÄRTUS</w:t>
            </w:r>
          </w:p>
        </w:tc>
      </w:tr>
      <w:tr w:rsidR="009E2F61" w:rsidRPr="00EA79EF" w14:paraId="1058F454" w14:textId="77777777" w:rsidTr="00672D2A">
        <w:tc>
          <w:tcPr>
            <w:tcW w:w="1188" w:type="dxa"/>
          </w:tcPr>
          <w:p w14:paraId="3E29943B" w14:textId="77777777" w:rsidR="009E2F61" w:rsidRPr="00EA79EF" w:rsidRDefault="00464F34">
            <w:pPr>
              <w:rPr>
                <w:rFonts w:ascii="Times New Roman" w:hAnsi="Times New Roman"/>
                <w:sz w:val="24"/>
              </w:rPr>
            </w:pPr>
            <w:r w:rsidRPr="00EA79EF">
              <w:rPr>
                <w:rFonts w:ascii="Times New Roman" w:hAnsi="Times New Roman"/>
                <w:sz w:val="24"/>
              </w:rPr>
              <w:t>360–400</w:t>
            </w:r>
          </w:p>
        </w:tc>
        <w:tc>
          <w:tcPr>
            <w:tcW w:w="8640" w:type="dxa"/>
          </w:tcPr>
          <w:p w14:paraId="5C286EC1"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KONSOLIDEERITUD OMAVAHENDID</w:t>
            </w:r>
          </w:p>
          <w:p w14:paraId="162DBB5B" w14:textId="77777777" w:rsidR="009E2F61" w:rsidRPr="00EA79EF" w:rsidRDefault="00144F03">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artikkel 18</w:t>
            </w:r>
          </w:p>
          <w:p w14:paraId="73795258" w14:textId="167CFAA0"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Kirje „KONSOLIDEERITUD OMAVAHENDID“ all kajastatav summa tuleneb bilansist, välja arvatud konsolideerimisgrupi muust üksusest tulenevad omavahendid.</w:t>
            </w:r>
          </w:p>
        </w:tc>
      </w:tr>
      <w:tr w:rsidR="009E2F61" w:rsidRPr="00EA79EF" w14:paraId="5AA67888" w14:textId="77777777" w:rsidTr="00672D2A">
        <w:tc>
          <w:tcPr>
            <w:tcW w:w="1188" w:type="dxa"/>
          </w:tcPr>
          <w:p w14:paraId="3FA205D2" w14:textId="77777777" w:rsidR="009E2F61" w:rsidRPr="00EA79EF" w:rsidRDefault="00464F34">
            <w:pPr>
              <w:rPr>
                <w:rFonts w:ascii="Times New Roman" w:hAnsi="Times New Roman"/>
                <w:sz w:val="24"/>
              </w:rPr>
            </w:pPr>
            <w:r w:rsidRPr="00EA79EF">
              <w:rPr>
                <w:rFonts w:ascii="Times New Roman" w:hAnsi="Times New Roman"/>
                <w:sz w:val="24"/>
              </w:rPr>
              <w:t>360</w:t>
            </w:r>
          </w:p>
        </w:tc>
        <w:tc>
          <w:tcPr>
            <w:tcW w:w="8640" w:type="dxa"/>
          </w:tcPr>
          <w:p w14:paraId="45C611D2"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KONSOLIDEERITUD OMAVAHENDID</w:t>
            </w:r>
          </w:p>
        </w:tc>
      </w:tr>
      <w:tr w:rsidR="009E2F61" w:rsidRPr="00EA79EF" w14:paraId="60B6ED66" w14:textId="77777777" w:rsidTr="00672D2A">
        <w:tc>
          <w:tcPr>
            <w:tcW w:w="1188" w:type="dxa"/>
          </w:tcPr>
          <w:p w14:paraId="3F6AF20B" w14:textId="77777777" w:rsidR="009E2F61" w:rsidRPr="00EA79EF" w:rsidRDefault="00464F34">
            <w:pPr>
              <w:rPr>
                <w:rFonts w:ascii="Times New Roman" w:hAnsi="Times New Roman"/>
                <w:sz w:val="24"/>
              </w:rPr>
            </w:pPr>
            <w:r w:rsidRPr="00EA79EF">
              <w:rPr>
                <w:rFonts w:ascii="Times New Roman" w:hAnsi="Times New Roman"/>
                <w:sz w:val="24"/>
              </w:rPr>
              <w:t>370</w:t>
            </w:r>
          </w:p>
        </w:tc>
        <w:tc>
          <w:tcPr>
            <w:tcW w:w="8640" w:type="dxa"/>
          </w:tcPr>
          <w:p w14:paraId="04D45469"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MILLEST: ESIMESE TASEME PÕHIOMAVAHENDID</w:t>
            </w:r>
          </w:p>
        </w:tc>
      </w:tr>
      <w:tr w:rsidR="009E2F61" w:rsidRPr="00EA79EF" w14:paraId="566334E0" w14:textId="77777777" w:rsidTr="00672D2A">
        <w:tc>
          <w:tcPr>
            <w:tcW w:w="1188" w:type="dxa"/>
          </w:tcPr>
          <w:p w14:paraId="64BE572A" w14:textId="77777777" w:rsidR="009E2F61" w:rsidRPr="00EA79EF" w:rsidDel="0081176B" w:rsidRDefault="00464F34">
            <w:pPr>
              <w:rPr>
                <w:rFonts w:ascii="Times New Roman" w:hAnsi="Times New Roman"/>
                <w:sz w:val="24"/>
              </w:rPr>
            </w:pPr>
            <w:r w:rsidRPr="00EA79EF">
              <w:rPr>
                <w:rFonts w:ascii="Times New Roman" w:hAnsi="Times New Roman"/>
                <w:sz w:val="24"/>
              </w:rPr>
              <w:t>380</w:t>
            </w:r>
          </w:p>
        </w:tc>
        <w:tc>
          <w:tcPr>
            <w:tcW w:w="8640" w:type="dxa"/>
          </w:tcPr>
          <w:p w14:paraId="7522E2C9" w14:textId="77777777" w:rsidR="009E2F61" w:rsidRPr="00EA79EF" w:rsidDel="0081176B"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MILLEST: TÄIENDAVAD ESIMESE TASEME OMAVAHENDID</w:t>
            </w:r>
          </w:p>
        </w:tc>
      </w:tr>
      <w:tr w:rsidR="009E2F61" w:rsidRPr="00EA79EF" w14:paraId="31D77A09" w14:textId="77777777" w:rsidTr="00672D2A">
        <w:tc>
          <w:tcPr>
            <w:tcW w:w="1188" w:type="dxa"/>
          </w:tcPr>
          <w:p w14:paraId="36F058F5" w14:textId="77777777" w:rsidR="009E2F61" w:rsidRPr="00EA79EF" w:rsidRDefault="00464F34">
            <w:pPr>
              <w:rPr>
                <w:rFonts w:ascii="Times New Roman" w:hAnsi="Times New Roman"/>
                <w:sz w:val="24"/>
              </w:rPr>
            </w:pPr>
            <w:r w:rsidRPr="00EA79EF">
              <w:rPr>
                <w:rFonts w:ascii="Times New Roman" w:hAnsi="Times New Roman"/>
                <w:sz w:val="24"/>
              </w:rPr>
              <w:t>390</w:t>
            </w:r>
          </w:p>
        </w:tc>
        <w:tc>
          <w:tcPr>
            <w:tcW w:w="8640" w:type="dxa"/>
          </w:tcPr>
          <w:p w14:paraId="3D9171D7" w14:textId="77777777" w:rsidR="009E2F61" w:rsidRPr="00EA79EF" w:rsidRDefault="00464F34">
            <w:pPr>
              <w:rPr>
                <w:rStyle w:val="InstructionsTabelleText"/>
                <w:rFonts w:ascii="Times New Roman" w:hAnsi="Times New Roman"/>
                <w:sz w:val="24"/>
              </w:rPr>
            </w:pPr>
            <w:r w:rsidRPr="00EA79EF">
              <w:rPr>
                <w:rStyle w:val="InstructionsTabelleberschrift"/>
                <w:rFonts w:ascii="Times New Roman" w:hAnsi="Times New Roman"/>
                <w:sz w:val="24"/>
              </w:rPr>
              <w:t>MILLEST: OSA KONSOLIDEERITUD TULEMUSES</w:t>
            </w:r>
          </w:p>
          <w:p w14:paraId="0FC91FD9" w14:textId="6026D6F4"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t>Kajastatakse iga üksuse osa konsolideeritud tulemuses (kasum või kahjum (−)). See hõlmab vähemusosalusele omistatavaid tulemusi.</w:t>
            </w:r>
          </w:p>
        </w:tc>
      </w:tr>
      <w:tr w:rsidR="009E2F61" w:rsidRPr="00EA79EF" w14:paraId="0C8E75ED" w14:textId="77777777" w:rsidTr="00672D2A">
        <w:tc>
          <w:tcPr>
            <w:tcW w:w="1188" w:type="dxa"/>
          </w:tcPr>
          <w:p w14:paraId="32717992" w14:textId="77777777" w:rsidR="009E2F61" w:rsidRPr="00EA79EF" w:rsidRDefault="00464F34">
            <w:pPr>
              <w:rPr>
                <w:rFonts w:ascii="Times New Roman" w:hAnsi="Times New Roman"/>
                <w:sz w:val="24"/>
              </w:rPr>
            </w:pPr>
            <w:r w:rsidRPr="00EA79EF">
              <w:rPr>
                <w:rFonts w:ascii="Times New Roman" w:hAnsi="Times New Roman"/>
                <w:sz w:val="24"/>
              </w:rPr>
              <w:t>400</w:t>
            </w:r>
          </w:p>
        </w:tc>
        <w:tc>
          <w:tcPr>
            <w:tcW w:w="8640" w:type="dxa"/>
          </w:tcPr>
          <w:p w14:paraId="4651A8C3"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MILLEST: (–) FIRMAVÄÄRTUS / (+) NEGATIIVNE FIRMAVÄÄRTUS</w:t>
            </w:r>
          </w:p>
          <w:p w14:paraId="45C408B2" w14:textId="4D1144CD" w:rsidR="009E2F61" w:rsidRPr="00EA79EF" w:rsidRDefault="00464F34">
            <w:pPr>
              <w:rPr>
                <w:rStyle w:val="InstructionsTabelleberschrift"/>
                <w:rFonts w:ascii="Times New Roman" w:hAnsi="Times New Roman"/>
                <w:sz w:val="24"/>
              </w:rPr>
            </w:pPr>
            <w:r w:rsidRPr="00EA79EF">
              <w:rPr>
                <w:rStyle w:val="InstructionsTabelleText"/>
                <w:rFonts w:ascii="Times New Roman" w:hAnsi="Times New Roman"/>
                <w:sz w:val="24"/>
              </w:rPr>
              <w:lastRenderedPageBreak/>
              <w:t>Siin kajastatakse aruandva üksuse firmaväärtust või negatiivset firmaväärtust seoses tütarettevõtjaga.</w:t>
            </w:r>
          </w:p>
        </w:tc>
      </w:tr>
      <w:tr w:rsidR="009E2F61" w:rsidRPr="00EA79EF" w14:paraId="67E5B69E" w14:textId="77777777" w:rsidTr="00672D2A">
        <w:tc>
          <w:tcPr>
            <w:tcW w:w="1188" w:type="dxa"/>
          </w:tcPr>
          <w:p w14:paraId="504EAFBB"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lastRenderedPageBreak/>
              <w:t>410–480</w:t>
            </w:r>
          </w:p>
        </w:tc>
        <w:tc>
          <w:tcPr>
            <w:tcW w:w="8640" w:type="dxa"/>
          </w:tcPr>
          <w:p w14:paraId="75B88055"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KAPITALIPUHVRID</w:t>
            </w:r>
          </w:p>
          <w:p w14:paraId="42203032" w14:textId="10FDD9C0" w:rsidR="009E2F61" w:rsidRPr="00EA79EF" w:rsidRDefault="00464F34">
            <w:pPr>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Kapitalipuhvrite kajastamisel vormis GS järgitakse vormi CA4 üldist struktuuri, kasutades samu aruandluspõhimõtteid. Kapitalipuhvrite kajastamisel vormis GS kajastatakse asjakohaseid summasid vastavalt sätetele, mida kohaldatakse kapitalipuhvri nõuete arvutamiseks konsolideerimisgrupi konsolideeritud tasandil. Seepärast kajastavad kajastatavad kapitalipuhvrite summad iga üksuse osa konsolideerimisgrupi kapitalipuhvrites. Kajastatavad summad põhinevad kapitalinõuete direktiivi ja kapitalinõuete määruse (sh asjaomased üleminekusätted) siseriiklikel ülevõtmissätetel.</w:t>
            </w:r>
          </w:p>
        </w:tc>
      </w:tr>
      <w:tr w:rsidR="009E2F61" w:rsidRPr="00EA79EF" w14:paraId="7D44B0C6" w14:textId="77777777" w:rsidTr="00672D2A">
        <w:tc>
          <w:tcPr>
            <w:tcW w:w="1188" w:type="dxa"/>
          </w:tcPr>
          <w:p w14:paraId="729BBE09"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410</w:t>
            </w:r>
          </w:p>
        </w:tc>
        <w:tc>
          <w:tcPr>
            <w:tcW w:w="8640" w:type="dxa"/>
          </w:tcPr>
          <w:p w14:paraId="5BD65C06"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KOMBINEERITUD PUHVRI NÕUE</w:t>
            </w:r>
          </w:p>
          <w:p w14:paraId="49953CA7" w14:textId="441469E9" w:rsidR="009E2F61" w:rsidRPr="00EA79EF" w:rsidRDefault="00283C5E">
            <w:pPr>
              <w:tabs>
                <w:tab w:val="left" w:pos="3510"/>
              </w:tabs>
              <w:rPr>
                <w:rStyle w:val="InstructionsTabelleberschrift"/>
                <w:rFonts w:ascii="Times New Roman" w:hAnsi="Times New Roman"/>
                <w:sz w:val="24"/>
              </w:rPr>
            </w:pPr>
            <w:r w:rsidRPr="00EA79EF">
              <w:rPr>
                <w:rStyle w:val="InstructionsTabelleText"/>
                <w:rFonts w:ascii="Times New Roman" w:hAnsi="Times New Roman"/>
                <w:sz w:val="24"/>
              </w:rPr>
              <w:t>Kapitalinõuete direktiivi artikli 128 lõige 6</w:t>
            </w:r>
          </w:p>
        </w:tc>
      </w:tr>
      <w:tr w:rsidR="009E2F61" w:rsidRPr="00EA79EF" w14:paraId="290C574E" w14:textId="77777777" w:rsidTr="00672D2A">
        <w:tc>
          <w:tcPr>
            <w:tcW w:w="1188" w:type="dxa"/>
          </w:tcPr>
          <w:p w14:paraId="4F3EA187"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420</w:t>
            </w:r>
          </w:p>
        </w:tc>
        <w:tc>
          <w:tcPr>
            <w:tcW w:w="8640" w:type="dxa"/>
          </w:tcPr>
          <w:p w14:paraId="30C78CCA"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KAPITALI SÄILITAMISE PUHVER</w:t>
            </w:r>
          </w:p>
          <w:p w14:paraId="7270E591" w14:textId="6DAFFC24" w:rsidR="009E2F61" w:rsidRPr="00EA79EF" w:rsidRDefault="00283C5E">
            <w:pPr>
              <w:rPr>
                <w:rStyle w:val="InstructionsTabelleText"/>
                <w:rFonts w:ascii="Times New Roman" w:hAnsi="Times New Roman"/>
                <w:sz w:val="24"/>
              </w:rPr>
            </w:pPr>
            <w:r w:rsidRPr="00EA79EF">
              <w:rPr>
                <w:rStyle w:val="InstructionsTabelleText"/>
                <w:rFonts w:ascii="Times New Roman" w:hAnsi="Times New Roman"/>
                <w:sz w:val="24"/>
              </w:rPr>
              <w:t>Kapitalinõuete direktiivi artikli 128 lõige 1 ja artikkel 129</w:t>
            </w:r>
          </w:p>
          <w:p w14:paraId="7023D0C0" w14:textId="5B60B66E" w:rsidR="009E2F61" w:rsidRPr="00EA79EF" w:rsidRDefault="00BB22D4">
            <w:pPr>
              <w:pStyle w:val="InstructionsText"/>
              <w:rPr>
                <w:rStyle w:val="InstructionsTabelleText"/>
                <w:rFonts w:ascii="Times New Roman" w:hAnsi="Times New Roman"/>
                <w:sz w:val="24"/>
              </w:rPr>
            </w:pPr>
            <w:r w:rsidRPr="00EA79EF">
              <w:t>Vastavalt kapitalinõuete direktiivi artikli 129 lõikele 1 on kapitali säilitamise puhver esimese taseme põhiomavahendite täiendav summa. Tulenevalt asjaolust, et kapitali säilitamise puhvri määr 2,5 % on stabiilne, kajastatakse seda summat selles lahtris.</w:t>
            </w:r>
          </w:p>
        </w:tc>
      </w:tr>
      <w:tr w:rsidR="009E2F61" w:rsidRPr="00EA79EF" w14:paraId="6A904394" w14:textId="77777777" w:rsidTr="00672D2A">
        <w:tc>
          <w:tcPr>
            <w:tcW w:w="1188" w:type="dxa"/>
          </w:tcPr>
          <w:p w14:paraId="597E010F"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430</w:t>
            </w:r>
          </w:p>
        </w:tc>
        <w:tc>
          <w:tcPr>
            <w:tcW w:w="8640" w:type="dxa"/>
          </w:tcPr>
          <w:p w14:paraId="51FB7F5B"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KREDIIDIASUTUSE- VÕI INVESTEERIMISÜHINGUPÕHINE VASTUTSÜKLILINE KAPITALIPUHVER</w:t>
            </w:r>
          </w:p>
          <w:p w14:paraId="385196E8" w14:textId="0B2ABA94" w:rsidR="009E2F61" w:rsidRPr="00EA79EF" w:rsidRDefault="00283C5E">
            <w:pPr>
              <w:rPr>
                <w:rStyle w:val="InstructionsTabelleText"/>
                <w:rFonts w:ascii="Times New Roman" w:hAnsi="Times New Roman"/>
                <w:sz w:val="24"/>
              </w:rPr>
            </w:pPr>
            <w:r w:rsidRPr="00EA79EF">
              <w:rPr>
                <w:rStyle w:val="InstructionsTabelleText"/>
                <w:rFonts w:ascii="Times New Roman" w:hAnsi="Times New Roman"/>
                <w:sz w:val="24"/>
              </w:rPr>
              <w:t>Kapitalinõuete direktiivi artikli 128 punkt 2 ning artiklid 130, 135–140</w:t>
            </w:r>
          </w:p>
          <w:p w14:paraId="2D171BBF" w14:textId="77777777" w:rsidR="009E2F61" w:rsidRPr="00EA79EF" w:rsidRDefault="00464F34">
            <w:pPr>
              <w:pStyle w:val="InstructionsText"/>
              <w:rPr>
                <w:rStyle w:val="InstructionsTabelleText"/>
                <w:rFonts w:ascii="Times New Roman" w:hAnsi="Times New Roman"/>
                <w:sz w:val="24"/>
              </w:rPr>
            </w:pPr>
            <w:r w:rsidRPr="00EA79EF">
              <w:t>Selles lahtris kajastatakse vastutsüklilise puhvri konkreetset summat.</w:t>
            </w:r>
          </w:p>
        </w:tc>
      </w:tr>
      <w:tr w:rsidR="009E2F61" w:rsidRPr="00EA79EF" w14:paraId="42A13680" w14:textId="77777777" w:rsidTr="00672D2A">
        <w:tc>
          <w:tcPr>
            <w:tcW w:w="1188" w:type="dxa"/>
          </w:tcPr>
          <w:p w14:paraId="3B7D72C3" w14:textId="77777777" w:rsidR="009E2F61" w:rsidRPr="00EA79EF" w:rsidDel="00D70027" w:rsidRDefault="00464F34">
            <w:pPr>
              <w:rPr>
                <w:rStyle w:val="InstructionsTabelleText"/>
                <w:rFonts w:ascii="Times New Roman" w:hAnsi="Times New Roman"/>
                <w:sz w:val="24"/>
              </w:rPr>
            </w:pPr>
            <w:r w:rsidRPr="00EA79EF">
              <w:rPr>
                <w:rStyle w:val="InstructionsTabelleText"/>
                <w:rFonts w:ascii="Times New Roman" w:hAnsi="Times New Roman"/>
                <w:sz w:val="24"/>
              </w:rPr>
              <w:t>440</w:t>
            </w:r>
          </w:p>
        </w:tc>
        <w:tc>
          <w:tcPr>
            <w:tcW w:w="8640" w:type="dxa"/>
          </w:tcPr>
          <w:p w14:paraId="56A86F31"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LIIKMESRIIGI TASANDIL KINDLAKS TEHTUD MAKROTASANDI USALDATAVUSRISKIDEGA JA SÜSTEEMSETE RISKIDEGA SEOTUD SÄILITAMISE PUHVER</w:t>
            </w:r>
          </w:p>
          <w:p w14:paraId="16BE882A" w14:textId="20D03F71" w:rsidR="009E2F61" w:rsidRPr="00EA79EF" w:rsidRDefault="00283C5E">
            <w:pPr>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määruse artikli 458 lõike 2 punkti d alapunkt iv</w:t>
            </w:r>
          </w:p>
          <w:p w14:paraId="267A732C" w14:textId="7B87DCDE" w:rsidR="009E2F61" w:rsidRPr="00EA79EF" w:rsidRDefault="00464F34">
            <w:pPr>
              <w:pStyle w:val="InstructionsText"/>
              <w:rPr>
                <w:rStyle w:val="InstructionsTabelleberschrift"/>
                <w:rFonts w:ascii="Times New Roman" w:hAnsi="Times New Roman"/>
                <w:sz w:val="24"/>
              </w:rPr>
            </w:pPr>
            <w:r w:rsidRPr="00EA79EF">
              <w:t>Selles lahtris kajastatakse liikmesriigi tasandil kindlaks tehtud makrotasandi usaldatavusriskidega ja süsteemsete riskidega seotud säilitamise puhvri summat, mida võib vastavalt kapitalinõuete määruse artiklile 458 nõuda lisaks kapitali säilitamise puhvrile.</w:t>
            </w:r>
          </w:p>
        </w:tc>
      </w:tr>
      <w:tr w:rsidR="009E2F61" w:rsidRPr="00EA79EF" w14:paraId="60606A3E" w14:textId="77777777" w:rsidTr="00672D2A">
        <w:tc>
          <w:tcPr>
            <w:tcW w:w="1188" w:type="dxa"/>
          </w:tcPr>
          <w:p w14:paraId="3DB4AC55"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450</w:t>
            </w:r>
          </w:p>
        </w:tc>
        <w:tc>
          <w:tcPr>
            <w:tcW w:w="8640" w:type="dxa"/>
          </w:tcPr>
          <w:p w14:paraId="57441EEE" w14:textId="77777777" w:rsidR="009E2F61" w:rsidRPr="00EA79EF" w:rsidRDefault="00464F34">
            <w:pPr>
              <w:rPr>
                <w:rStyle w:val="InstructionsTabelleberschrift"/>
                <w:rFonts w:ascii="Times New Roman" w:hAnsi="Times New Roman"/>
                <w:sz w:val="24"/>
              </w:rPr>
            </w:pPr>
            <w:r w:rsidRPr="00EA79EF">
              <w:rPr>
                <w:rStyle w:val="InstructionsTabelleberschrift"/>
                <w:rFonts w:ascii="Times New Roman" w:hAnsi="Times New Roman"/>
                <w:sz w:val="24"/>
              </w:rPr>
              <w:t>SÜSTEEMSE RISKI PUHVER</w:t>
            </w:r>
          </w:p>
          <w:p w14:paraId="6B63796F" w14:textId="32737270" w:rsidR="009E2F61" w:rsidRPr="00EA79EF" w:rsidRDefault="00283C5E">
            <w:pPr>
              <w:pStyle w:val="InstructionsText"/>
            </w:pPr>
            <w:r w:rsidRPr="00EA79EF">
              <w:t xml:space="preserve">Kapitalinõuete direktiivi artikli 128 punkt 5 ning artiklid 133 ja 134 </w:t>
            </w:r>
          </w:p>
          <w:p w14:paraId="62368385" w14:textId="77777777" w:rsidR="009E2F61" w:rsidRPr="00EA79EF" w:rsidRDefault="00464F34">
            <w:pPr>
              <w:rPr>
                <w:rStyle w:val="InstructionsTabelleberschrift"/>
                <w:rFonts w:ascii="Times New Roman" w:hAnsi="Times New Roman"/>
                <w:sz w:val="24"/>
              </w:rPr>
            </w:pPr>
            <w:r w:rsidRPr="00EA79EF">
              <w:rPr>
                <w:rFonts w:ascii="Times New Roman" w:hAnsi="Times New Roman"/>
                <w:sz w:val="24"/>
              </w:rPr>
              <w:t>Selles lahtris kajastatakse süsteemse riski puhvri summat.</w:t>
            </w:r>
          </w:p>
        </w:tc>
      </w:tr>
      <w:tr w:rsidR="009E2F61" w:rsidRPr="00EA79EF" w14:paraId="7B0A8514" w14:textId="77777777" w:rsidTr="00672D2A">
        <w:tc>
          <w:tcPr>
            <w:tcW w:w="1188" w:type="dxa"/>
          </w:tcPr>
          <w:p w14:paraId="6DD8C00F"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470</w:t>
            </w:r>
          </w:p>
        </w:tc>
        <w:tc>
          <w:tcPr>
            <w:tcW w:w="8640" w:type="dxa"/>
          </w:tcPr>
          <w:p w14:paraId="2F4D0319" w14:textId="77777777" w:rsidR="009E2F61" w:rsidRPr="00EA79EF" w:rsidRDefault="00464F34">
            <w:pPr>
              <w:tabs>
                <w:tab w:val="left" w:pos="6660"/>
              </w:tabs>
              <w:rPr>
                <w:rStyle w:val="InstructionsTabelleberschrift"/>
                <w:rFonts w:ascii="Times New Roman" w:hAnsi="Times New Roman"/>
                <w:sz w:val="24"/>
              </w:rPr>
            </w:pPr>
            <w:r w:rsidRPr="00EA79EF">
              <w:rPr>
                <w:rStyle w:val="InstructionsTabelleberschrift"/>
                <w:rFonts w:ascii="Times New Roman" w:hAnsi="Times New Roman"/>
                <w:sz w:val="24"/>
              </w:rPr>
              <w:t>GLOBAALSE SÜSTEEMSELT OLULISE ETTEVÕTJA PUHVER</w:t>
            </w:r>
            <w:r w:rsidRPr="00EA79EF">
              <w:rPr>
                <w:rStyle w:val="InstructionsTabelleberschrift"/>
                <w:rFonts w:ascii="Times New Roman" w:hAnsi="Times New Roman"/>
                <w:sz w:val="24"/>
              </w:rPr>
              <w:tab/>
            </w:r>
          </w:p>
          <w:p w14:paraId="387CB577" w14:textId="6F425AC2" w:rsidR="009E2F61" w:rsidRPr="00EA79EF" w:rsidRDefault="00283C5E">
            <w:pPr>
              <w:pStyle w:val="InstructionsTex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Kapitalinõuete direktiivi artikli 128 punkt 3 ja artikkel 131</w:t>
            </w:r>
          </w:p>
          <w:p w14:paraId="234A78D7" w14:textId="77777777" w:rsidR="009E2F61" w:rsidRPr="00EA79EF" w:rsidRDefault="00464F34">
            <w:pPr>
              <w:pStyle w:val="InstructionsText"/>
              <w:rPr>
                <w:rStyle w:val="InstructionsTabelleberschrift"/>
                <w:rFonts w:ascii="Times New Roman" w:hAnsi="Times New Roman"/>
                <w:sz w:val="24"/>
              </w:rPr>
            </w:pPr>
            <w:r w:rsidRPr="00EA79EF">
              <w:t>Selles lahtris kajastatakse globaalse süsteemselt olulise ettevõtja puhvri summat.</w:t>
            </w:r>
          </w:p>
        </w:tc>
      </w:tr>
      <w:tr w:rsidR="009E2F61" w:rsidRPr="00EA79EF" w14:paraId="71950C7A" w14:textId="77777777" w:rsidTr="00672D2A">
        <w:tc>
          <w:tcPr>
            <w:tcW w:w="1188" w:type="dxa"/>
          </w:tcPr>
          <w:p w14:paraId="5DA03A36" w14:textId="77777777" w:rsidR="009E2F61" w:rsidRPr="00EA79EF" w:rsidRDefault="00464F34">
            <w:pPr>
              <w:rPr>
                <w:rStyle w:val="InstructionsTabelleText"/>
                <w:rFonts w:ascii="Times New Roman" w:hAnsi="Times New Roman"/>
                <w:sz w:val="24"/>
              </w:rPr>
            </w:pPr>
            <w:r w:rsidRPr="00EA79EF">
              <w:rPr>
                <w:rStyle w:val="InstructionsTabelleText"/>
                <w:rFonts w:ascii="Times New Roman" w:hAnsi="Times New Roman"/>
                <w:sz w:val="24"/>
              </w:rPr>
              <w:t>480</w:t>
            </w:r>
          </w:p>
        </w:tc>
        <w:tc>
          <w:tcPr>
            <w:tcW w:w="8640" w:type="dxa"/>
          </w:tcPr>
          <w:p w14:paraId="66E623D3" w14:textId="77777777" w:rsidR="009E2F61" w:rsidRPr="00EA79EF" w:rsidRDefault="00464F34">
            <w:pPr>
              <w:tabs>
                <w:tab w:val="left" w:pos="6315"/>
              </w:tabs>
              <w:rPr>
                <w:rStyle w:val="InstructionsTabelleberschrift"/>
                <w:rFonts w:ascii="Times New Roman" w:hAnsi="Times New Roman"/>
                <w:sz w:val="24"/>
              </w:rPr>
            </w:pPr>
            <w:r w:rsidRPr="00EA79EF">
              <w:rPr>
                <w:rStyle w:val="InstructionsTabelleberschrift"/>
                <w:rFonts w:ascii="Times New Roman" w:hAnsi="Times New Roman"/>
                <w:sz w:val="24"/>
              </w:rPr>
              <w:t>MUU SÜSTEEMSELT OLULISE ETTEVÕTJA PUHVER</w:t>
            </w:r>
            <w:r w:rsidRPr="00EA79EF">
              <w:rPr>
                <w:rStyle w:val="InstructionsTabelleberschrift"/>
                <w:rFonts w:ascii="Times New Roman" w:hAnsi="Times New Roman"/>
                <w:sz w:val="24"/>
              </w:rPr>
              <w:tab/>
            </w:r>
          </w:p>
          <w:p w14:paraId="25F9394F" w14:textId="286EB2B8" w:rsidR="009E2F61" w:rsidRPr="00EA79EF" w:rsidRDefault="00283C5E">
            <w:pPr>
              <w:pStyle w:val="InstructionsText"/>
            </w:pPr>
            <w:r w:rsidRPr="00EA79EF">
              <w:t>Kapitalinõuete direktiivi artikli 128 punkt 4 ja artikkel 131</w:t>
            </w:r>
          </w:p>
          <w:p w14:paraId="65185580" w14:textId="77777777" w:rsidR="009E2F61" w:rsidRPr="00EA79EF" w:rsidRDefault="00464F34">
            <w:pPr>
              <w:pStyle w:val="InstructionsText"/>
              <w:rPr>
                <w:rStyle w:val="InstructionsTabelleberschrift"/>
                <w:rFonts w:ascii="Times New Roman" w:hAnsi="Times New Roman"/>
                <w:sz w:val="24"/>
              </w:rPr>
            </w:pPr>
            <w:r w:rsidRPr="00EA79EF">
              <w:lastRenderedPageBreak/>
              <w:t>Selles lahtris kajastatakse muu süsteemselt olulise ettevõtja puhvri summat.</w:t>
            </w:r>
          </w:p>
        </w:tc>
      </w:tr>
    </w:tbl>
    <w:p w14:paraId="7E0CA39F" w14:textId="77777777" w:rsidR="009E2F61" w:rsidRPr="00EA79EF" w:rsidRDefault="009E2F61">
      <w:pPr>
        <w:pStyle w:val="InstructionsText"/>
      </w:pPr>
    </w:p>
    <w:p w14:paraId="45EDFBFA" w14:textId="77777777" w:rsidR="009E2F61" w:rsidRPr="00EA79EF" w:rsidRDefault="00B43C2A">
      <w:pPr>
        <w:pStyle w:val="Instructionsberschrift2"/>
        <w:numPr>
          <w:ilvl w:val="0"/>
          <w:numId w:val="0"/>
        </w:numPr>
        <w:ind w:left="357" w:hanging="357"/>
        <w:rPr>
          <w:rFonts w:ascii="Times New Roman" w:hAnsi="Times New Roman" w:cs="Times New Roman"/>
          <w:sz w:val="24"/>
        </w:rPr>
      </w:pPr>
      <w:bookmarkStart w:id="30" w:name="_Toc30765135"/>
      <w:r w:rsidRPr="00EA79EF">
        <w:rPr>
          <w:rFonts w:ascii="Times New Roman" w:hAnsi="Times New Roman"/>
          <w:sz w:val="24"/>
          <w:u w:val="none"/>
        </w:rPr>
        <w:t>3.</w:t>
      </w:r>
      <w:r w:rsidRPr="00EA79EF">
        <w:rPr>
          <w:rFonts w:ascii="Times New Roman" w:hAnsi="Times New Roman"/>
          <w:sz w:val="24"/>
          <w:u w:val="none"/>
        </w:rPr>
        <w:tab/>
      </w:r>
      <w:r w:rsidRPr="00EA79EF">
        <w:rPr>
          <w:rFonts w:ascii="Times New Roman" w:hAnsi="Times New Roman"/>
          <w:sz w:val="24"/>
        </w:rPr>
        <w:t>Krediidiriski vormid</w:t>
      </w:r>
      <w:bookmarkEnd w:id="30"/>
    </w:p>
    <w:p w14:paraId="55E89157"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31" w:name="_Toc30765136"/>
      <w:r w:rsidRPr="00EA79EF">
        <w:rPr>
          <w:rFonts w:ascii="Times New Roman" w:hAnsi="Times New Roman"/>
          <w:sz w:val="24"/>
          <w:u w:val="none"/>
        </w:rPr>
        <w:t>3.1.</w:t>
      </w:r>
      <w:r w:rsidRPr="00EA79EF">
        <w:rPr>
          <w:rFonts w:ascii="Times New Roman" w:hAnsi="Times New Roman"/>
          <w:sz w:val="24"/>
          <w:u w:val="none"/>
        </w:rPr>
        <w:tab/>
      </w:r>
      <w:r w:rsidRPr="00EA79EF">
        <w:rPr>
          <w:rFonts w:ascii="Times New Roman" w:hAnsi="Times New Roman"/>
          <w:sz w:val="24"/>
        </w:rPr>
        <w:t>Üldised märkused</w:t>
      </w:r>
      <w:bookmarkEnd w:id="31"/>
      <w:r w:rsidRPr="00EA79EF">
        <w:rPr>
          <w:rFonts w:ascii="Times New Roman" w:hAnsi="Times New Roman"/>
          <w:sz w:val="24"/>
        </w:rPr>
        <w:t xml:space="preserve"> </w:t>
      </w:r>
    </w:p>
    <w:p w14:paraId="561CA98B" w14:textId="38640B38" w:rsidR="009E2F61" w:rsidRPr="00EA79EF" w:rsidRDefault="00125707">
      <w:pPr>
        <w:pStyle w:val="InstructionsText2"/>
        <w:numPr>
          <w:ilvl w:val="0"/>
          <w:numId w:val="0"/>
        </w:numPr>
        <w:ind w:left="993"/>
      </w:pPr>
      <w:r w:rsidRPr="00EA79EF">
        <w:t>38.</w:t>
      </w:r>
      <w:r w:rsidRPr="00EA79EF">
        <w:tab/>
        <w:t xml:space="preserve">Krediidiriski käsitlemisel standardmeetodi ja sisereitingute meetodi kohaselt kasutatakse erinevaid vorme. Kui ületatakse siinse rakendusmääruse artikli 5 punkti a alapunktis 4 sätestatud asjakohaseid künniseid, esitatakse lisaks eraldi vormid krediidiriskiga positsioonide geograafilise jaotuse kohta. </w:t>
      </w:r>
    </w:p>
    <w:p w14:paraId="24A12BC4"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32" w:name="_Toc30765137"/>
      <w:r w:rsidRPr="00EA79EF">
        <w:rPr>
          <w:rFonts w:ascii="Times New Roman" w:hAnsi="Times New Roman"/>
          <w:sz w:val="24"/>
          <w:u w:val="none"/>
        </w:rPr>
        <w:t>3.1.1.</w:t>
      </w:r>
      <w:r w:rsidRPr="00EA79EF">
        <w:rPr>
          <w:rFonts w:ascii="Times New Roman" w:hAnsi="Times New Roman"/>
          <w:sz w:val="24"/>
          <w:u w:val="none"/>
        </w:rPr>
        <w:tab/>
      </w:r>
      <w:r w:rsidRPr="00EA79EF">
        <w:rPr>
          <w:rFonts w:ascii="Times New Roman" w:hAnsi="Times New Roman"/>
          <w:sz w:val="24"/>
        </w:rPr>
        <w:t>Selliste krediidiriski maandamise tehnikate kajastamine, millel on asendusmõju</w:t>
      </w:r>
      <w:bookmarkEnd w:id="32"/>
    </w:p>
    <w:p w14:paraId="5618B1C1" w14:textId="710F450C" w:rsidR="009E2F61" w:rsidRPr="00EA79EF" w:rsidRDefault="00125707">
      <w:pPr>
        <w:pStyle w:val="InstructionsText2"/>
        <w:numPr>
          <w:ilvl w:val="0"/>
          <w:numId w:val="0"/>
        </w:numPr>
        <w:ind w:left="993"/>
      </w:pPr>
      <w:r w:rsidRPr="00EA79EF">
        <w:t>39.</w:t>
      </w:r>
      <w:r w:rsidRPr="00EA79EF">
        <w:tab/>
        <w:t>Kapitalinõuete määruse artiklis 235 on kirjeldatud sellise riskipositsiooni arvutamise korda, mis on täielikult kaitstud kaudse krediidiriski kaitsega.</w:t>
      </w:r>
    </w:p>
    <w:p w14:paraId="0C6811C2" w14:textId="71D8D82A" w:rsidR="009E2F61" w:rsidRPr="00EA79EF" w:rsidRDefault="00125707">
      <w:pPr>
        <w:pStyle w:val="InstructionsText2"/>
        <w:numPr>
          <w:ilvl w:val="0"/>
          <w:numId w:val="0"/>
        </w:numPr>
        <w:ind w:left="993"/>
      </w:pPr>
      <w:r w:rsidRPr="00EA79EF">
        <w:t>40.</w:t>
      </w:r>
      <w:r w:rsidRPr="00EA79EF">
        <w:tab/>
        <w:t>Kapitalinõuete määruse artiklis 236 on kirjeldatud sellise riskipositsiooni arvutamise korda, mis on täielikult kaitstud kaudse krediidiriski kaitsega täieliku / osalise krediidiriski kaitse korral – sama nõudeõiguse järgu puhul.</w:t>
      </w:r>
    </w:p>
    <w:p w14:paraId="0F7DEE63" w14:textId="26E9B85F" w:rsidR="009E2F61" w:rsidRPr="00EA79EF" w:rsidRDefault="00125707">
      <w:pPr>
        <w:pStyle w:val="InstructionsText2"/>
        <w:numPr>
          <w:ilvl w:val="0"/>
          <w:numId w:val="0"/>
        </w:numPr>
        <w:ind w:left="993"/>
      </w:pPr>
      <w:r w:rsidRPr="00EA79EF">
        <w:t>41.</w:t>
      </w:r>
      <w:r w:rsidRPr="00EA79EF">
        <w:tab/>
        <w:t>Kapitalinõuete määruse artiklitega 196, 197 ja 200 reguleeritakse otsest krediidiriski kaitset.</w:t>
      </w:r>
    </w:p>
    <w:p w14:paraId="6D2EF433" w14:textId="61DC48EF" w:rsidR="009E2F61" w:rsidRPr="00EA79EF" w:rsidRDefault="00125707">
      <w:pPr>
        <w:pStyle w:val="InstructionsText2"/>
        <w:numPr>
          <w:ilvl w:val="0"/>
          <w:numId w:val="0"/>
        </w:numPr>
        <w:ind w:left="993"/>
      </w:pPr>
      <w:r w:rsidRPr="00EA79EF">
        <w:t>42.</w:t>
      </w:r>
      <w:r w:rsidRPr="00EA79EF">
        <w:tab/>
        <w:t>Võlgnike (vahetud vastaspooled) ja krediidiriski kaitse andjate vastu olevaid selliseid nõudeid, mis on määratud samasse riskipositsiooni klassi, kajastatakse nii sissevooluna samasse riskipositsiooni klassi kui ka väljavooluna sellest.</w:t>
      </w:r>
    </w:p>
    <w:p w14:paraId="3D5B371F" w14:textId="5AE6E95D" w:rsidR="009E2F61" w:rsidRPr="00EA79EF" w:rsidRDefault="00125707">
      <w:pPr>
        <w:pStyle w:val="InstructionsText2"/>
        <w:numPr>
          <w:ilvl w:val="0"/>
          <w:numId w:val="0"/>
        </w:numPr>
        <w:ind w:left="993"/>
      </w:pPr>
      <w:r w:rsidRPr="00EA79EF">
        <w:t>43.</w:t>
      </w:r>
      <w:r w:rsidRPr="00EA79EF">
        <w:tab/>
        <w:t>Riskipositsiooni liik ei muutu kaudse krediidiriski kaitse tõttu.</w:t>
      </w:r>
    </w:p>
    <w:p w14:paraId="6F5E7DFF" w14:textId="22C4CB39" w:rsidR="009E2F61" w:rsidRPr="00EA79EF" w:rsidRDefault="00125707">
      <w:pPr>
        <w:pStyle w:val="InstructionsText2"/>
        <w:numPr>
          <w:ilvl w:val="0"/>
          <w:numId w:val="0"/>
        </w:numPr>
        <w:ind w:left="993"/>
      </w:pPr>
      <w:r w:rsidRPr="00EA79EF">
        <w:t>44.</w:t>
      </w:r>
      <w:r w:rsidRPr="00EA79EF">
        <w:tab/>
        <w:t>Kui riskipositsioon on kaitstud kaudse krediidiriski kaitsega, kajastatakse tagatud osa väljavooluna nt võlgniku riskipositsiooni klassis ja sissevooluna krediidiriski kaitse andja riskipositsiooni klassis. Samas riskipositsiooni liik riskipositsiooni klassi muutuse tõttu ei muutu.</w:t>
      </w:r>
    </w:p>
    <w:p w14:paraId="17148265" w14:textId="12570531" w:rsidR="009E2F61" w:rsidRPr="00EA79EF" w:rsidRDefault="00125707">
      <w:pPr>
        <w:pStyle w:val="InstructionsText2"/>
        <w:numPr>
          <w:ilvl w:val="0"/>
          <w:numId w:val="0"/>
        </w:numPr>
        <w:ind w:left="993"/>
      </w:pPr>
      <w:r w:rsidRPr="00EA79EF">
        <w:t>45.</w:t>
      </w:r>
      <w:r w:rsidRPr="00EA79EF">
        <w:tab/>
        <w:t xml:space="preserve">COREPi aruandlusraamistiku kohane asendusmõju kajastab riskiga kaalumise käsitlust, mida tegelikult kohaldatakse riskipositsiooni tagatud osa suhtes. Seega on riskipositsiooni tagatud osa vastavalt standardmeetodile riskiga kaalutud ja seda kajastatakse vormis CR SA. </w:t>
      </w:r>
    </w:p>
    <w:p w14:paraId="08DB1FC2"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33" w:name="_Toc30765138"/>
      <w:r w:rsidRPr="00EA79EF">
        <w:rPr>
          <w:rFonts w:ascii="Times New Roman" w:hAnsi="Times New Roman"/>
          <w:sz w:val="24"/>
          <w:u w:val="none"/>
        </w:rPr>
        <w:t>3.1.2.</w:t>
      </w:r>
      <w:r w:rsidRPr="00EA79EF">
        <w:rPr>
          <w:rFonts w:ascii="Times New Roman" w:hAnsi="Times New Roman"/>
          <w:sz w:val="24"/>
          <w:u w:val="none"/>
        </w:rPr>
        <w:tab/>
      </w:r>
      <w:r w:rsidRPr="00EA79EF">
        <w:rPr>
          <w:rFonts w:ascii="Times New Roman" w:hAnsi="Times New Roman"/>
          <w:sz w:val="24"/>
        </w:rPr>
        <w:t>Vastaspoole krediidiriski kajastamine</w:t>
      </w:r>
      <w:bookmarkEnd w:id="33"/>
    </w:p>
    <w:p w14:paraId="595DF864" w14:textId="77777777" w:rsidR="009E2F61" w:rsidRPr="00EA79EF" w:rsidRDefault="00125707">
      <w:pPr>
        <w:pStyle w:val="InstructionsText2"/>
        <w:numPr>
          <w:ilvl w:val="0"/>
          <w:numId w:val="0"/>
        </w:numPr>
        <w:ind w:left="993"/>
      </w:pPr>
      <w:r w:rsidRPr="00EA79EF">
        <w:t>46.</w:t>
      </w:r>
      <w:r w:rsidRPr="00EA79EF">
        <w:tab/>
        <w:t xml:space="preserve">Vastaspoole krediidiriski positsioonidest tulenevaid riskipositsioone kajastatakse vormis CR SA või CR IRB, olenemata sellest, kas need on kauplemisportfelli välised või kauplemisportfelli kuuluvad positsioonid. </w:t>
      </w:r>
    </w:p>
    <w:p w14:paraId="050F06E6"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34" w:name="_Toc30765139"/>
      <w:r w:rsidRPr="00EA79EF">
        <w:rPr>
          <w:rFonts w:ascii="Times New Roman" w:hAnsi="Times New Roman"/>
          <w:sz w:val="24"/>
          <w:u w:val="none"/>
        </w:rPr>
        <w:lastRenderedPageBreak/>
        <w:t>3.2.</w:t>
      </w:r>
      <w:r w:rsidRPr="00EA79EF">
        <w:rPr>
          <w:rFonts w:ascii="Times New Roman" w:hAnsi="Times New Roman"/>
          <w:sz w:val="24"/>
          <w:u w:val="none"/>
        </w:rPr>
        <w:tab/>
      </w:r>
      <w:r w:rsidRPr="00EA79EF">
        <w:rPr>
          <w:rFonts w:ascii="Times New Roman" w:hAnsi="Times New Roman"/>
          <w:sz w:val="24"/>
        </w:rPr>
        <w:t>C 07.00 – Krediidirisk, vastaspoole krediidirisk ja reguleerimata väärtpaberiülekanded: standardmeetodikohased omavahendite nõuded (CR SA)</w:t>
      </w:r>
      <w:bookmarkEnd w:id="34"/>
    </w:p>
    <w:p w14:paraId="2C884E9E"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35" w:name="_Toc30765140"/>
      <w:r w:rsidRPr="00EA79EF">
        <w:rPr>
          <w:rFonts w:ascii="Times New Roman" w:hAnsi="Times New Roman"/>
          <w:sz w:val="24"/>
          <w:u w:val="none"/>
        </w:rPr>
        <w:t>3.2.1.</w:t>
      </w:r>
      <w:r w:rsidRPr="00EA79EF">
        <w:rPr>
          <w:rFonts w:ascii="Times New Roman" w:hAnsi="Times New Roman"/>
          <w:sz w:val="24"/>
          <w:u w:val="none"/>
        </w:rPr>
        <w:tab/>
      </w:r>
      <w:r w:rsidRPr="00EA79EF">
        <w:rPr>
          <w:rFonts w:ascii="Times New Roman" w:hAnsi="Times New Roman"/>
          <w:sz w:val="24"/>
        </w:rPr>
        <w:t>Üldised märkused</w:t>
      </w:r>
      <w:bookmarkEnd w:id="35"/>
    </w:p>
    <w:p w14:paraId="043CCB8F" w14:textId="0A9B4E7D" w:rsidR="009E2F61" w:rsidRPr="00EA79EF" w:rsidRDefault="00125707">
      <w:pPr>
        <w:pStyle w:val="InstructionsText2"/>
        <w:numPr>
          <w:ilvl w:val="0"/>
          <w:numId w:val="0"/>
        </w:numPr>
        <w:ind w:left="993"/>
      </w:pPr>
      <w:r w:rsidRPr="00EA79EF">
        <w:t>47.</w:t>
      </w:r>
      <w:r w:rsidRPr="00EA79EF">
        <w:tab/>
        <w:t>Vormis CR SA esitatakse asjakohane teave, mis käsitleb krediidiriski omavahendite nõuete arvutamist standardmeetodi kohaselt. Eelkõige esitatakse üksikasjalik teave järgmise kohta:</w:t>
      </w:r>
    </w:p>
    <w:p w14:paraId="2B59DD5B" w14:textId="77777777" w:rsidR="009E2F61" w:rsidRPr="00EA79EF" w:rsidRDefault="00125707">
      <w:pPr>
        <w:pStyle w:val="InstructionsText2"/>
        <w:numPr>
          <w:ilvl w:val="0"/>
          <w:numId w:val="0"/>
        </w:numPr>
        <w:ind w:left="993"/>
      </w:pPr>
      <w:r w:rsidRPr="00EA79EF">
        <w:t>a)</w:t>
      </w:r>
      <w:r w:rsidRPr="00EA79EF">
        <w:tab/>
        <w:t>riskipositsiooni väärtuste jaotus erinevate riskipositsiooni liikide, riskikaalude ja riskpositsiooni klasside lõikes;</w:t>
      </w:r>
    </w:p>
    <w:p w14:paraId="318DAC93" w14:textId="77777777" w:rsidR="009E2F61" w:rsidRPr="00EA79EF" w:rsidRDefault="00125707">
      <w:pPr>
        <w:pStyle w:val="InstructionsText2"/>
        <w:numPr>
          <w:ilvl w:val="0"/>
          <w:numId w:val="0"/>
        </w:numPr>
        <w:ind w:left="993"/>
      </w:pPr>
      <w:r w:rsidRPr="00EA79EF">
        <w:t>b)</w:t>
      </w:r>
      <w:r w:rsidRPr="00EA79EF">
        <w:tab/>
        <w:t xml:space="preserve">krediidiriski maandamiseks kasutatavate krediidiriski maandamise tehnikate summa ja liik. </w:t>
      </w:r>
    </w:p>
    <w:p w14:paraId="232245F1"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36" w:name="_Toc30765141"/>
      <w:r w:rsidRPr="00EA79EF">
        <w:rPr>
          <w:rFonts w:ascii="Times New Roman" w:hAnsi="Times New Roman"/>
          <w:sz w:val="24"/>
          <w:u w:val="none"/>
        </w:rPr>
        <w:t>3.2.2.</w:t>
      </w:r>
      <w:r w:rsidRPr="00EA79EF">
        <w:rPr>
          <w:rFonts w:ascii="Times New Roman" w:hAnsi="Times New Roman"/>
          <w:sz w:val="24"/>
          <w:u w:val="none"/>
        </w:rPr>
        <w:tab/>
      </w:r>
      <w:r w:rsidRPr="00EA79EF">
        <w:rPr>
          <w:rFonts w:ascii="Times New Roman" w:hAnsi="Times New Roman"/>
          <w:sz w:val="24"/>
        </w:rPr>
        <w:t>Vormi CR SA ulatus</w:t>
      </w:r>
      <w:bookmarkEnd w:id="36"/>
    </w:p>
    <w:p w14:paraId="74E1ED6A" w14:textId="08B2AD37" w:rsidR="009E2F61" w:rsidRPr="00EA79EF" w:rsidRDefault="00125707">
      <w:pPr>
        <w:pStyle w:val="InstructionsText2"/>
        <w:numPr>
          <w:ilvl w:val="0"/>
          <w:numId w:val="0"/>
        </w:numPr>
        <w:ind w:left="993"/>
      </w:pPr>
      <w:r w:rsidRPr="00EA79EF">
        <w:t>48.</w:t>
      </w:r>
      <w:r w:rsidRPr="00EA79EF">
        <w:tab/>
        <w:t>Vastavalt kapitalinõuete määruse artiklile 112 määratakse iga standardmeetodi kohaselt arvutatav riskipositsioon ühte 16st riskipositsiooni klassist, et arvutada omavahendite nõuded.</w:t>
      </w:r>
    </w:p>
    <w:p w14:paraId="1A5DE48F" w14:textId="59A37784" w:rsidR="009E2F61" w:rsidRPr="00EA79EF" w:rsidRDefault="00125707">
      <w:pPr>
        <w:pStyle w:val="InstructionsText2"/>
        <w:numPr>
          <w:ilvl w:val="0"/>
          <w:numId w:val="0"/>
        </w:numPr>
        <w:ind w:left="993"/>
      </w:pPr>
      <w:r w:rsidRPr="00EA79EF">
        <w:t>49.</w:t>
      </w:r>
      <w:r w:rsidRPr="00EA79EF">
        <w:tab/>
        <w:t xml:space="preserve">Vormis CR SA esitatakse teave riskipositsiooni klasside kohta kokku ja iga riskipositsiooni kohta eraldi, nagu on kindlaks määratud standardmeetodi puhul. Koondandmed ja teave iga riskipositsiooni klassi kohta kajastatakse eri mõõtmes. </w:t>
      </w:r>
    </w:p>
    <w:p w14:paraId="1F160EE7" w14:textId="77777777" w:rsidR="009E2F61" w:rsidRPr="00EA79EF" w:rsidRDefault="00125707">
      <w:pPr>
        <w:pStyle w:val="InstructionsText2"/>
        <w:numPr>
          <w:ilvl w:val="0"/>
          <w:numId w:val="0"/>
        </w:numPr>
        <w:ind w:left="993"/>
      </w:pPr>
      <w:r w:rsidRPr="00EA79EF">
        <w:t>50.</w:t>
      </w:r>
      <w:r w:rsidRPr="00EA79EF">
        <w:tab/>
        <w:t>Vormis CR SA ei kajastata järgmisi positsioone:</w:t>
      </w:r>
    </w:p>
    <w:p w14:paraId="2C467C4D" w14:textId="78BDAC3F" w:rsidR="009E2F61" w:rsidRPr="00EA79EF" w:rsidRDefault="00125707">
      <w:pPr>
        <w:pStyle w:val="InstructionsText2"/>
        <w:numPr>
          <w:ilvl w:val="0"/>
          <w:numId w:val="0"/>
        </w:numPr>
        <w:ind w:left="993"/>
      </w:pPr>
      <w:r w:rsidRPr="00EA79EF">
        <w:t>a)</w:t>
      </w:r>
      <w:r w:rsidRPr="00EA79EF">
        <w:tab/>
        <w:t>riskipositsioonid, mis on vastavalt kapitalinõuete määruse artikli 112 punktile m määratud riskipositsiooni klassi „väärtpaberistamise positsioonide kirjed“, mida kajastatakse vormides CR SEC;</w:t>
      </w:r>
    </w:p>
    <w:p w14:paraId="271B5B48" w14:textId="77777777" w:rsidR="009E2F61" w:rsidRPr="00EA79EF" w:rsidRDefault="00125707">
      <w:pPr>
        <w:pStyle w:val="InstructionsText2"/>
        <w:numPr>
          <w:ilvl w:val="0"/>
          <w:numId w:val="0"/>
        </w:numPr>
        <w:ind w:left="993"/>
      </w:pPr>
      <w:r w:rsidRPr="00EA79EF">
        <w:t>b)</w:t>
      </w:r>
      <w:r w:rsidRPr="00EA79EF">
        <w:tab/>
        <w:t>omavahenditest maha arvatud riskipositsioonid.</w:t>
      </w:r>
    </w:p>
    <w:p w14:paraId="5F89B3AB" w14:textId="1F85E260" w:rsidR="009E2F61" w:rsidRPr="00EA79EF" w:rsidRDefault="00125707">
      <w:pPr>
        <w:pStyle w:val="InstructionsText2"/>
        <w:numPr>
          <w:ilvl w:val="0"/>
          <w:numId w:val="0"/>
        </w:numPr>
        <w:ind w:left="993"/>
      </w:pPr>
      <w:r w:rsidRPr="00EA79EF">
        <w:t>51.</w:t>
      </w:r>
      <w:r w:rsidRPr="00EA79EF">
        <w:tab/>
        <w:t>Vorm CR SA hõlmab järgmisi omavahendite nõudeid:</w:t>
      </w:r>
    </w:p>
    <w:p w14:paraId="40BE9125" w14:textId="3B590834" w:rsidR="009E2F61" w:rsidRPr="00EA79EF" w:rsidRDefault="00125707">
      <w:pPr>
        <w:pStyle w:val="InstructionsText2"/>
        <w:numPr>
          <w:ilvl w:val="0"/>
          <w:numId w:val="0"/>
        </w:numPr>
        <w:ind w:left="993"/>
      </w:pPr>
      <w:r w:rsidRPr="00EA79EF">
        <w:t>a)</w:t>
      </w:r>
      <w:r w:rsidRPr="00EA79EF">
        <w:tab/>
        <w:t>kauplemisportfelliväline krediidirisk vastavalt kapitalinõuete määruse III osa II jaotise 2. peatükile (standardmeetod), sealhulgas kauplemisportfelliväline vastaspoole krediidirisk vastavalt kapitalinõuete määruse III osa II jaotise 6. peatükile (vastaspoole krediidirisk);</w:t>
      </w:r>
    </w:p>
    <w:p w14:paraId="69D3131A" w14:textId="619C9173" w:rsidR="009E2F61" w:rsidRPr="00EA79EF" w:rsidRDefault="00125707">
      <w:pPr>
        <w:pStyle w:val="InstructionsText2"/>
        <w:numPr>
          <w:ilvl w:val="0"/>
          <w:numId w:val="0"/>
        </w:numPr>
        <w:ind w:left="993"/>
      </w:pPr>
      <w:r w:rsidRPr="00EA79EF">
        <w:t>b)</w:t>
      </w:r>
      <w:r w:rsidRPr="00EA79EF">
        <w:tab/>
        <w:t>kauplemisportfelli vastaspoole krediidirisk vastavalt kapitalinõuete määruse III osa II jaotise 6. peatükile (vastaspoole krediidirisk);</w:t>
      </w:r>
    </w:p>
    <w:p w14:paraId="6190C467" w14:textId="4E84CB75" w:rsidR="009E2F61" w:rsidRPr="00EA79EF" w:rsidRDefault="00125707">
      <w:pPr>
        <w:pStyle w:val="InstructionsText2"/>
        <w:numPr>
          <w:ilvl w:val="0"/>
          <w:numId w:val="0"/>
        </w:numPr>
        <w:ind w:left="993"/>
      </w:pPr>
      <w:r w:rsidRPr="00EA79EF">
        <w:t>c)</w:t>
      </w:r>
      <w:r w:rsidRPr="00EA79EF">
        <w:tab/>
        <w:t>reguleerimata väärtpaberiülekannetest tulenev arveldusrisk kogu äritegevuse puhul vastavalt kapitalinõuete määruse artiklile 379.</w:t>
      </w:r>
    </w:p>
    <w:p w14:paraId="09CB9C35" w14:textId="353E409C" w:rsidR="009E2F61" w:rsidRPr="00EA79EF" w:rsidRDefault="00125707">
      <w:pPr>
        <w:pStyle w:val="InstructionsText2"/>
        <w:numPr>
          <w:ilvl w:val="0"/>
          <w:numId w:val="0"/>
        </w:numPr>
        <w:ind w:left="993"/>
      </w:pPr>
      <w:r w:rsidRPr="00EA79EF">
        <w:t>52.</w:t>
      </w:r>
      <w:r w:rsidRPr="00EA79EF">
        <w:tab/>
        <w:t xml:space="preserve">Vormis kajastatakse kõiki riskipositsioone, mille puhul arvutatakse omavahendite nõuded vastavalt kapitalinõuete määruse III osa II jaotise 2. peatükile koostoimes kapitalinõuete määruse III osa II jaotise 4. ja 6. peatükiga. Kapitalinõuete määruse artikli 94 lõiget 1 kohaldavad krediidiasutused ja investeerimisühingud peavad käesolevas vormis kajastama ka oma kauplemisportfelli positsioone, kui nad kohaldavad kapitalinõuete määruse III osa II jaotise 2. peatükki kõnealuste </w:t>
      </w:r>
      <w:r w:rsidRPr="00EA79EF">
        <w:lastRenderedPageBreak/>
        <w:t>positsioonide omavahendite nõuete arvutamiseks (kapitalinõuete määruse III osa II jaotise 2. ja 6. peatükk ning V jaotis). Seepärast ei esitata selles vormis mitte ainult üksikasjalikku teavet riskipositsiooni liigi kohta (nt bilansilised/bilansivälised kirjed), vaid ka teavet riskikaalude jaotuse kohta vastavas riskipositsiooni klassis.</w:t>
      </w:r>
    </w:p>
    <w:p w14:paraId="6334493C" w14:textId="30416E60" w:rsidR="009E2F61" w:rsidRPr="00EA79EF" w:rsidRDefault="00125707">
      <w:pPr>
        <w:pStyle w:val="InstructionsText2"/>
        <w:numPr>
          <w:ilvl w:val="0"/>
          <w:numId w:val="0"/>
        </w:numPr>
        <w:ind w:left="993"/>
      </w:pPr>
      <w:r w:rsidRPr="00EA79EF">
        <w:t>53.</w:t>
      </w:r>
      <w:r w:rsidRPr="00EA79EF">
        <w:tab/>
        <w:t xml:space="preserve">Lisaks hõlmab vorm CR SA memokirjeid (read 290–320), et koguda lisateavet kinnisvarale seatud hüpoteegiga tagatud riskipositsioonide kohta ja makseviivituses olevate riskipositsioonide kohta. </w:t>
      </w:r>
    </w:p>
    <w:p w14:paraId="67EA7489" w14:textId="59341A36" w:rsidR="009E2F61" w:rsidRPr="00EA79EF" w:rsidRDefault="00125707">
      <w:pPr>
        <w:pStyle w:val="InstructionsText2"/>
        <w:numPr>
          <w:ilvl w:val="0"/>
          <w:numId w:val="0"/>
        </w:numPr>
        <w:ind w:left="993"/>
      </w:pPr>
      <w:r w:rsidRPr="00EA79EF">
        <w:t>54.</w:t>
      </w:r>
      <w:r w:rsidRPr="00EA79EF">
        <w:tab/>
        <w:t xml:space="preserve">Kõnealuseid memokirjeid kajastatakse ainult järgmiste riskipositsiooni klasside puhul: </w:t>
      </w:r>
    </w:p>
    <w:p w14:paraId="2885A1A2" w14:textId="76D9374F" w:rsidR="009E2F61" w:rsidRPr="00EA79EF" w:rsidRDefault="00125707">
      <w:pPr>
        <w:pStyle w:val="InstructionsText2"/>
        <w:numPr>
          <w:ilvl w:val="0"/>
          <w:numId w:val="0"/>
        </w:numPr>
        <w:ind w:left="993"/>
      </w:pPr>
      <w:r w:rsidRPr="00EA79EF">
        <w:t>a)</w:t>
      </w:r>
      <w:r w:rsidRPr="00EA79EF">
        <w:tab/>
        <w:t>nõuded keskvalitsuste või keskpankade vastu (kapitalinõuete määruse artikli 112 punkt a);</w:t>
      </w:r>
    </w:p>
    <w:p w14:paraId="299692FA" w14:textId="57463D83" w:rsidR="009E2F61" w:rsidRPr="00EA79EF" w:rsidRDefault="00125707">
      <w:pPr>
        <w:pStyle w:val="InstructionsText2"/>
        <w:numPr>
          <w:ilvl w:val="0"/>
          <w:numId w:val="0"/>
        </w:numPr>
        <w:ind w:left="993"/>
      </w:pPr>
      <w:r w:rsidRPr="00EA79EF">
        <w:t>b)</w:t>
      </w:r>
      <w:r w:rsidRPr="00EA79EF">
        <w:tab/>
        <w:t>nõuded piirkondlike valitsuste või kohalike omavalitsuste vastu (kapitalinõuete määruse artikli 112 punkt b);</w:t>
      </w:r>
    </w:p>
    <w:p w14:paraId="10915378" w14:textId="2EF8A380" w:rsidR="009E2F61" w:rsidRPr="00EA79EF" w:rsidRDefault="00125707">
      <w:pPr>
        <w:pStyle w:val="InstructionsText2"/>
        <w:numPr>
          <w:ilvl w:val="0"/>
          <w:numId w:val="0"/>
        </w:numPr>
        <w:ind w:left="993"/>
      </w:pPr>
      <w:r w:rsidRPr="00EA79EF">
        <w:t>c)</w:t>
      </w:r>
      <w:r w:rsidRPr="00EA79EF">
        <w:tab/>
        <w:t>nõuded avaliku sektori asutuste vastu (kapitalinõuete määruse artikli 112 punkt c);</w:t>
      </w:r>
    </w:p>
    <w:p w14:paraId="323BE37C" w14:textId="453F60FE" w:rsidR="009E2F61" w:rsidRPr="00EA79EF" w:rsidRDefault="00125707">
      <w:pPr>
        <w:pStyle w:val="InstructionsText2"/>
        <w:numPr>
          <w:ilvl w:val="0"/>
          <w:numId w:val="0"/>
        </w:numPr>
        <w:ind w:left="993"/>
      </w:pPr>
      <w:r w:rsidRPr="00EA79EF">
        <w:t>d)</w:t>
      </w:r>
      <w:r w:rsidRPr="00EA79EF">
        <w:tab/>
        <w:t>nõuded krediidiasutuste ja investeerimisühingute vastu (kapitalinõuete määruse artikli 112 punkt f);</w:t>
      </w:r>
    </w:p>
    <w:p w14:paraId="3E92CB10" w14:textId="5555DC0A" w:rsidR="009E2F61" w:rsidRPr="00EA79EF" w:rsidRDefault="00125707">
      <w:pPr>
        <w:pStyle w:val="InstructionsText2"/>
        <w:numPr>
          <w:ilvl w:val="0"/>
          <w:numId w:val="0"/>
        </w:numPr>
        <w:ind w:left="993"/>
      </w:pPr>
      <w:r w:rsidRPr="00EA79EF">
        <w:t>e)</w:t>
      </w:r>
      <w:r w:rsidRPr="00EA79EF">
        <w:tab/>
        <w:t>nõuded äriühingute vastu (kapitalinõuete määruse artikli 112 punkt g);</w:t>
      </w:r>
    </w:p>
    <w:p w14:paraId="2084F570" w14:textId="1B99FF84" w:rsidR="009E2F61" w:rsidRPr="00EA79EF" w:rsidRDefault="00125707">
      <w:pPr>
        <w:pStyle w:val="InstructionsText2"/>
        <w:numPr>
          <w:ilvl w:val="0"/>
          <w:numId w:val="0"/>
        </w:numPr>
        <w:ind w:left="993"/>
      </w:pPr>
      <w:r w:rsidRPr="00EA79EF">
        <w:t>f)</w:t>
      </w:r>
      <w:r w:rsidRPr="00EA79EF">
        <w:tab/>
        <w:t>jaenõuded (kapitalinõuete määruse artikli 112 punkt h).</w:t>
      </w:r>
    </w:p>
    <w:p w14:paraId="27C88E40" w14:textId="3FF304DE" w:rsidR="009E2F61" w:rsidRPr="00EA79EF" w:rsidRDefault="00125707">
      <w:pPr>
        <w:pStyle w:val="InstructionsText2"/>
        <w:numPr>
          <w:ilvl w:val="0"/>
          <w:numId w:val="0"/>
        </w:numPr>
        <w:ind w:left="993"/>
      </w:pPr>
      <w:r w:rsidRPr="00EA79EF">
        <w:t>55.</w:t>
      </w:r>
      <w:r w:rsidRPr="00EA79EF">
        <w:tab/>
        <w:t xml:space="preserve">Memokirjete kajastamine ei mõjuta vormis CR SA kajastatavat riskiga kaalutud vara arvutamist ei kapitalinõuete määruse artikli 112 punktide a–c ja f–h ega ka kapitalinõuete määruse artikli 112 punktide i ja j kohaste riskipositsiooni klasside puhul. </w:t>
      </w:r>
    </w:p>
    <w:p w14:paraId="5405E871" w14:textId="564E5802" w:rsidR="009E2F61" w:rsidRPr="00EA79EF" w:rsidRDefault="00125707">
      <w:pPr>
        <w:pStyle w:val="InstructionsText2"/>
        <w:numPr>
          <w:ilvl w:val="0"/>
          <w:numId w:val="0"/>
        </w:numPr>
        <w:ind w:left="993"/>
      </w:pPr>
      <w:r w:rsidRPr="00EA79EF">
        <w:t>56.</w:t>
      </w:r>
      <w:r w:rsidRPr="00EA79EF">
        <w:tab/>
        <w:t>Memokirjed annavad täiendavat teavet riskipositsiooni klasside „makseviivituses olevad riskipositsioonid“ ja „kinnisvarale seatud hüpoteegiga tagatud riskipositsioonid“ võlgnike struktuuri kohta. Nendes ridades kajastatakse riskipositsioone, mille puhul võlgnikke oleks juhul, kui neid riskipositsioone ei oleks määratud riskipositsiooni klassidesse „makseviivituses olevad riskipositsioonid“ või „kinnisvarale seatud hüpoteegiga tagatud riskipositsioonid“, kajastatud vormis CR SA riskipositsiooni klassides „nõuded keskvalitsuste või keskpankade vastu“, „nõuded piirkondlike valitsuste või kohalike omavalitsuste vastu“, „nõuded avaliku sektori asutuste vastu“, „nõuded krediidiasutuste ja investeerimisühingute vastu“, „nõuded äriühingute vastu“ ja „jaenõuded“. Kajastatavad andmed on samad, mida kasutatakse riskiga kaalutud vara arvutamiseks riskipositsiooni klassis „makseviivituses olevad riskipositsioonid“ või „kinnisvarale seatud hüpoteegiga tagatud riskipositsioonid“.</w:t>
      </w:r>
    </w:p>
    <w:p w14:paraId="01B323ED" w14:textId="38714DC4" w:rsidR="009E2F61" w:rsidRPr="00EA79EF" w:rsidRDefault="00125707">
      <w:pPr>
        <w:pStyle w:val="InstructionsText2"/>
        <w:numPr>
          <w:ilvl w:val="0"/>
          <w:numId w:val="0"/>
        </w:numPr>
        <w:ind w:left="993"/>
      </w:pPr>
      <w:r w:rsidRPr="00EA79EF">
        <w:t>57.</w:t>
      </w:r>
      <w:r w:rsidRPr="00EA79EF">
        <w:tab/>
        <w:t xml:space="preserve">Nt kui riskipositsioon arvutatakse vastavalt kapitalinõuete määruse artiklile 127 ja selle väärtust korrigeeritakse vähem kui 20 %, kajastatakse seda teavet vormi CR SA real 320 kogusummana ja riskipositsiooni klassis „makseviivituses olevad riskipositsioonid“. Kui kõnealune riskipositsioon oli enne makseviivituse teket nõue </w:t>
      </w:r>
      <w:r w:rsidRPr="00EA79EF">
        <w:lastRenderedPageBreak/>
        <w:t>krediidiasutuse või investeerimisühingu vastu, kajastatakse seda teavet ka real 320 riskipositsiooni klassis „nõuded krediidiasutuste ja investeerimisühingute vastu“.</w:t>
      </w:r>
    </w:p>
    <w:p w14:paraId="5075EBA7"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37" w:name="_Toc30765142"/>
      <w:r w:rsidRPr="00EA79EF">
        <w:rPr>
          <w:rFonts w:ascii="Times New Roman" w:hAnsi="Times New Roman"/>
          <w:sz w:val="24"/>
          <w:u w:val="none"/>
        </w:rPr>
        <w:t>3.2.3.</w:t>
      </w:r>
      <w:r w:rsidRPr="00EA79EF">
        <w:rPr>
          <w:rFonts w:ascii="Times New Roman" w:hAnsi="Times New Roman"/>
          <w:sz w:val="24"/>
          <w:u w:val="none"/>
        </w:rPr>
        <w:tab/>
      </w:r>
      <w:r w:rsidRPr="00EA79EF">
        <w:rPr>
          <w:rFonts w:ascii="Times New Roman" w:hAnsi="Times New Roman"/>
          <w:sz w:val="24"/>
        </w:rPr>
        <w:t xml:space="preserve"> Riskipositsioonide määramine riskipositsiooni klassidesse standardmeetodi kohaselt</w:t>
      </w:r>
      <w:bookmarkEnd w:id="37"/>
    </w:p>
    <w:p w14:paraId="56DE341F" w14:textId="24064B92" w:rsidR="009E2F61" w:rsidRPr="00EA79EF" w:rsidRDefault="00125707">
      <w:pPr>
        <w:pStyle w:val="InstructionsText2"/>
        <w:numPr>
          <w:ilvl w:val="0"/>
          <w:numId w:val="0"/>
        </w:numPr>
        <w:ind w:left="993"/>
      </w:pPr>
      <w:r w:rsidRPr="00EA79EF">
        <w:t>58.</w:t>
      </w:r>
      <w:r w:rsidRPr="00EA79EF">
        <w:tab/>
        <w:t xml:space="preserve">Selleks et tagada riskipositsioonide järjepidev liigitamine erinevatesse riskipositsiooni klassidesse, mis on kindlaks määratud kapitalinõuete määruse artiklis 112, kohaldatakse järgmist järkjärgulist lähenemisviisi. </w:t>
      </w:r>
    </w:p>
    <w:p w14:paraId="25825A90" w14:textId="670F637A" w:rsidR="009E2F61" w:rsidRPr="00EA79EF" w:rsidRDefault="00125707">
      <w:pPr>
        <w:pStyle w:val="InstructionsText2"/>
        <w:numPr>
          <w:ilvl w:val="0"/>
          <w:numId w:val="0"/>
        </w:numPr>
        <w:ind w:left="993"/>
      </w:pPr>
      <w:r w:rsidRPr="00EA79EF">
        <w:t>a)</w:t>
      </w:r>
      <w:r w:rsidRPr="00EA79EF">
        <w:tab/>
        <w:t>Esimese sammuna liigitatakse esmane riskipositsioon enne ümberhindlustegurite kohaldamist vastavasse kapitalinõuete määruse artikli 112 kohasesse (esmasesse) riskipositsiooni klassi, ilma et see piiraks erikäsitlust (riskikaalud), mida kohaldatakse konkreetsete riskipositsiooni klassi määratud riskipositsioonide suhtes.</w:t>
      </w:r>
    </w:p>
    <w:p w14:paraId="14D8FCDD" w14:textId="77777777" w:rsidR="009E2F61" w:rsidRPr="00EA79EF" w:rsidRDefault="00125707">
      <w:pPr>
        <w:pStyle w:val="InstructionsText2"/>
        <w:numPr>
          <w:ilvl w:val="0"/>
          <w:numId w:val="0"/>
        </w:numPr>
        <w:ind w:left="993"/>
      </w:pPr>
      <w:r w:rsidRPr="00EA79EF">
        <w:t>b)</w:t>
      </w:r>
      <w:r w:rsidRPr="00EA79EF">
        <w:tab/>
        <w:t>Teise sammuna võidakse riskipositsioonid ümber jaotada muudesse riskipositsiooni klassidesse tulenevalt selliste krediidiriski maandamise tehnikate kohaldamisest, millel on riskipositsioonile asendusmõju (nt garantiid, krediidituletisinstrumendid, finantstagatise mõju arvutamise lihtmeetod), sissevoolu ja väljavoolu kaudu.</w:t>
      </w:r>
    </w:p>
    <w:p w14:paraId="636966C0" w14:textId="5468243F" w:rsidR="009E2F61" w:rsidRPr="00EA79EF" w:rsidRDefault="00125707">
      <w:pPr>
        <w:pStyle w:val="InstructionsText2"/>
        <w:numPr>
          <w:ilvl w:val="0"/>
          <w:numId w:val="0"/>
        </w:numPr>
        <w:ind w:left="993"/>
      </w:pPr>
      <w:r w:rsidRPr="00EA79EF">
        <w:t>59.</w:t>
      </w:r>
      <w:r w:rsidRPr="00EA79EF">
        <w:tab/>
        <w:t>Esmase riskipositsiooni liigitamisel enne ümberhindlustegurite kohaldamist erinevatesse riskipositsiooni klassidesse (esimene samm) kohaldatakse järgmisi kriteeriume, ilma et see piiraks hilisemat ümberjaotamist tulenevalt selliste krediidiriski maandamise tehnikate kohaldamisest, millel on riskipositsioonile asendusmõju, ega käsitlust (riskikaalud), mida kohaldatakse konkreetsete riskipositsiooni klassi määratud riskipositsioonide suhtes.</w:t>
      </w:r>
    </w:p>
    <w:p w14:paraId="5D97C3FE" w14:textId="52320A1D" w:rsidR="009E2F61" w:rsidRPr="00EA79EF" w:rsidRDefault="00125707">
      <w:pPr>
        <w:pStyle w:val="InstructionsText2"/>
        <w:numPr>
          <w:ilvl w:val="0"/>
          <w:numId w:val="0"/>
        </w:numPr>
        <w:ind w:left="993"/>
      </w:pPr>
      <w:r w:rsidRPr="00EA79EF">
        <w:t>60.</w:t>
      </w:r>
      <w:r w:rsidRPr="00EA79EF">
        <w:tab/>
        <w:t>Esimese sammuna esmase riskipositsiooni liigitamisel enne ümberhindlusteguri kohaldamist ei võeta arvesse riskipositsiooniga seotud krediidiriski maandamise tehnikaid (neid võetakse otseselt arvesse teises etapis), välja arvatud juhul, kui krediidiriski kaitse mõju on riskipositsiooni klassi määratluse loomulik osa, nagu see on kapitalinõuete määruse artikli 112 punktis i sätestatud riskipositsiooni klassi (kinnisvarale seatud hüpoteegiga tagatud riskipositsioonid) puhul.</w:t>
      </w:r>
    </w:p>
    <w:p w14:paraId="2246C4DC" w14:textId="012A7A4B" w:rsidR="009E2F61" w:rsidRPr="00EA79EF" w:rsidRDefault="00125707">
      <w:pPr>
        <w:pStyle w:val="InstructionsText2"/>
        <w:numPr>
          <w:ilvl w:val="0"/>
          <w:numId w:val="0"/>
        </w:numPr>
        <w:ind w:left="993"/>
      </w:pPr>
      <w:r w:rsidRPr="00EA79EF">
        <w:t>61.</w:t>
      </w:r>
      <w:r w:rsidRPr="00EA79EF">
        <w:tab/>
        <w:t xml:space="preserve">Kapitalinõuete määruse artiklis 112 ei ole sätestatud kriteeriume riskipositsiooni klasside osadeks eraldamiseks. See võib tähendada, et konkreetse riskipositsiooni võib liigitada eri riskipositsiooni klassidesse, kui liigitamiseks ei ole ette nähtud prioriseerimist tagavaid hindamiskriteeriume. Kõige ilmekam näide on valikuvõimalus riskipositsiooni klasside „nõuded lühiajalise krediidikvaliteedi hinnanguga krediidiasutuste ja investeerimisühingute ja äriühingute vastu“ (kapitalinõuete määruse artikli 112 punkt n) ja riskipositsiooni klassi „nõuded krediidiasutuste ja investeerimisühingute vastu“ (kapitalinõuete määruse artikli 112 punkt f) ja „nõuded äriühingute vastu“ (kapitalinõuete määruse artikli 112 punkt g) vahel. Antud juhul on selge, et kapitalinõuete määrusega on ette nähtud kaudne prioriseerimine, kuna esimesena tuleb hinnata, kas teatavat riskipositsiooni saab määrata riskipositsiooni klassi „nõuded lühiajalise krediidikvaliteedi hinnanguga krediidiasutuste ja investeerimisühingute ja äriühingute vastu“, ning alles seejärel teha sama riskipositsiooni klasside „nõuded krediidiasutuste ja investeerimisühingute vastu“ ja „nõuded äriühingute vastu“ puhul. Vastasel korral on selge, et kapitalinõuete määruse artikli 112 punktis n osutatud riskipositsiooni </w:t>
      </w:r>
      <w:r w:rsidRPr="00EA79EF">
        <w:lastRenderedPageBreak/>
        <w:t>klassi ei määrataks kunagi ühtegi riskipositsiooni. Esitatud näide on üks kõige ilmekamaid, kuid mitte ainus. Tuleb märkida, et standardmeetodi kohaldamisel riskipositsiooni klasside kindlaksmääramiseks kasutatavad kriteeriumid on erinevad (liigitamine krediidiasutuste või investeerimisühingute lõikes, riskipositsiooni tähtaeg, tähtpäeva ületamine jne), mistõttu on põhjendatud eraldamata klasside kohaldamine.</w:t>
      </w:r>
    </w:p>
    <w:p w14:paraId="0FFB00BE" w14:textId="16548A18" w:rsidR="009E2F61" w:rsidRPr="00EA79EF" w:rsidRDefault="00125707">
      <w:pPr>
        <w:pStyle w:val="InstructionsText2"/>
        <w:numPr>
          <w:ilvl w:val="0"/>
          <w:numId w:val="0"/>
        </w:numPr>
        <w:ind w:left="993"/>
      </w:pPr>
      <w:r w:rsidRPr="00EA79EF">
        <w:t>62.</w:t>
      </w:r>
      <w:r w:rsidRPr="00EA79EF">
        <w:tab/>
        <w:t>Ühtse ja võrreldava aruandluse tagamiseks tuleb kindlaks määrata prioriseerimist tagavad hindamiskriteeriumid, mida kohaldatakse esmase riskipositsiooni määramisel enne ümberhindlusteguri kohaldamist riskipositsiooni klassi, ilma et see piiraks erikäsitlust (riskikaalud), mida kohaldatakse konkreetsete riskipositsiooni klassi määratud riskipositsioonide suhtes. Allpool otsustamisskeemi raames esitatud prioriseerimiskriteeriumid põhinevad selliste tingimuste hindamisel, mis on sõnaselgelt sätestatud kapitalinõuete määruses riskipositsiooni määramiseks teatavasse riskipositsiooni klassi, ning aruandva krediidiasutuse või investeerimisühingu või järelevalveasutuse otsusel teatavate riskipositsiooni klasside kohaldatavuse kohta. Seega peavad aruandluse eesmärgil kohaldatava riskipositsiooni määramise tulemused olema kooskõlas kapitalinõuete määruse sätetega. See ei takista krediidiasutustel ja investeerimisühingutel muude sisemiste määramisprotseduuride kohaldamist, mis võivad samuti olla kooskõlas kõigi asjaomaste kapitalinõuete määruse sätetega ja nende tõlgendustega, mille on välja andnud asjakohased foorumid.</w:t>
      </w:r>
    </w:p>
    <w:p w14:paraId="2B58442E" w14:textId="288E713D" w:rsidR="009E2F61" w:rsidRPr="00EA79EF" w:rsidRDefault="00125707">
      <w:pPr>
        <w:pStyle w:val="InstructionsText2"/>
        <w:numPr>
          <w:ilvl w:val="0"/>
          <w:numId w:val="0"/>
        </w:numPr>
        <w:ind w:left="993"/>
      </w:pPr>
      <w:r w:rsidRPr="00EA79EF">
        <w:t>63.</w:t>
      </w:r>
      <w:r w:rsidRPr="00EA79EF">
        <w:tab/>
        <w:t>Riskipositsiooni klassi käsitatakse otsustamisskeemi hindamisjärjestuses teiste klasside suhtes prioriteetsena (st esimesena tuleb hinnata, kas riskipositsiooni saaks määrata sellesse riskipositsiooni klassi, ilma et see mõjutaks hindamise tulemust), kui vastasel korral ei määrataks sellesse riskipositsiooni klassi ühtegi riskipositsiooni. See on nii, kui prioriseerimiskriteeriumide puudumisel on üks riskipositsiooni klass teiste klasside alajaotis. Seega kasutatakse järgnevalt esitatud otsustamisskeemis kujutatud kriteeriume astmeliselt.</w:t>
      </w:r>
    </w:p>
    <w:p w14:paraId="743C534D" w14:textId="7B9AEE86" w:rsidR="009E2F61" w:rsidRPr="00EA79EF" w:rsidRDefault="00125707">
      <w:pPr>
        <w:pStyle w:val="InstructionsText2"/>
        <w:numPr>
          <w:ilvl w:val="0"/>
          <w:numId w:val="0"/>
        </w:numPr>
        <w:ind w:left="993"/>
      </w:pPr>
      <w:r w:rsidRPr="00EA79EF">
        <w:t>64.</w:t>
      </w:r>
      <w:r w:rsidRPr="00EA79EF">
        <w:tab/>
        <w:t>Eelnevat arvesse võttes toimub allpool esitatud otsustamisskeemis hindamine järgmises järjestuses:</w:t>
      </w:r>
    </w:p>
    <w:p w14:paraId="4954B2D3" w14:textId="77777777" w:rsidR="009E2F61" w:rsidRPr="00EA79EF" w:rsidRDefault="00464F34">
      <w:pPr>
        <w:pStyle w:val="InstructionsText"/>
        <w:ind w:left="1416"/>
      </w:pPr>
      <w:r w:rsidRPr="00EA79EF">
        <w:t>1. väärtpaberistamise positsioonid;</w:t>
      </w:r>
    </w:p>
    <w:p w14:paraId="515D1A40" w14:textId="77777777" w:rsidR="009E2F61" w:rsidRPr="00EA79EF" w:rsidRDefault="00464F34">
      <w:pPr>
        <w:pStyle w:val="InstructionsText"/>
        <w:ind w:left="1416"/>
      </w:pPr>
      <w:r w:rsidRPr="00EA79EF">
        <w:t>2. eriti suure riskiga seotud kirjed;</w:t>
      </w:r>
    </w:p>
    <w:p w14:paraId="7BC4DBAB" w14:textId="77777777" w:rsidR="009E2F61" w:rsidRPr="00EA79EF" w:rsidRDefault="00464F34">
      <w:pPr>
        <w:pStyle w:val="InstructionsText"/>
        <w:ind w:left="1416"/>
      </w:pPr>
      <w:r w:rsidRPr="00EA79EF">
        <w:t>3. omakapitali investeeringud;</w:t>
      </w:r>
    </w:p>
    <w:p w14:paraId="4A2C27D5" w14:textId="77777777" w:rsidR="009E2F61" w:rsidRPr="00EA79EF" w:rsidRDefault="00464F34">
      <w:pPr>
        <w:pStyle w:val="InstructionsText"/>
        <w:ind w:left="1416"/>
      </w:pPr>
      <w:r w:rsidRPr="00EA79EF">
        <w:t>4. makseviivituses olevad riskipositsioonid;</w:t>
      </w:r>
    </w:p>
    <w:p w14:paraId="1B00E1D6" w14:textId="77777777" w:rsidR="009E2F61" w:rsidRPr="00EA79EF" w:rsidRDefault="00464F34">
      <w:pPr>
        <w:pStyle w:val="InstructionsText"/>
        <w:ind w:left="1416"/>
      </w:pPr>
      <w:r w:rsidRPr="00EA79EF">
        <w:t>5. ühiseks investeerimiseks loodud ettevõtja aktsiatest ja osakutest tulenevad riskipositsioonid / pandikirjadest tulenevad riskipositsioonid (eraldatud riskipositsiooni klassid);</w:t>
      </w:r>
    </w:p>
    <w:p w14:paraId="0BE47EDA" w14:textId="77777777" w:rsidR="009E2F61" w:rsidRPr="00EA79EF" w:rsidRDefault="00464F34">
      <w:pPr>
        <w:pStyle w:val="InstructionsText"/>
        <w:ind w:left="1416"/>
      </w:pPr>
      <w:r w:rsidRPr="00EA79EF">
        <w:t>6. kinnisvarale seatud hüpoteegiga tagatud riskipositsioonid;</w:t>
      </w:r>
    </w:p>
    <w:p w14:paraId="57E315D6" w14:textId="77777777" w:rsidR="009E2F61" w:rsidRPr="00EA79EF" w:rsidRDefault="00464F34">
      <w:pPr>
        <w:pStyle w:val="InstructionsText"/>
        <w:ind w:left="1416"/>
      </w:pPr>
      <w:r w:rsidRPr="00EA79EF">
        <w:t>7. muud kirjed;</w:t>
      </w:r>
    </w:p>
    <w:p w14:paraId="3DC985C3" w14:textId="77777777" w:rsidR="009E2F61" w:rsidRPr="00EA79EF" w:rsidRDefault="00464F34">
      <w:pPr>
        <w:pStyle w:val="InstructionsText"/>
        <w:ind w:left="1416"/>
      </w:pPr>
      <w:r w:rsidRPr="00EA79EF">
        <w:t>8. nõuded lühiajalise krediidikvaliteedi hinnanguga krediidiasutuste ja investeerimisühingute ja äriühingute vastu;</w:t>
      </w:r>
    </w:p>
    <w:p w14:paraId="771D6D91" w14:textId="77777777" w:rsidR="009E2F61" w:rsidRPr="00EA79EF" w:rsidRDefault="00464F34">
      <w:pPr>
        <w:pStyle w:val="InstructionsText"/>
        <w:ind w:left="1416"/>
      </w:pPr>
      <w:r w:rsidRPr="00EA79EF">
        <w:t xml:space="preserve">9. kõik muud riskipositsiooni klassid (eraldatud riskipositsiooni klassid), mis hõlmavad nõudeid keskvalitsuste või keskpankade vastu; nõudeid piirkondlike </w:t>
      </w:r>
      <w:r w:rsidRPr="00EA79EF">
        <w:lastRenderedPageBreak/>
        <w:t>valitsuste või kohalike omavalitsuste vastu; nõudeid avaliku sektori asutuste vastu; nõudeid mitmepoolsete arengupankade vastu; nõudeid rahvusvaheliste organisatsioonide vastu; nõudeid krediidiasutuste ja investeerimisühingute vastu; nõudeid äriühingute vastu ja jaenõudeid.</w:t>
      </w:r>
    </w:p>
    <w:p w14:paraId="3F014AD0" w14:textId="51228443" w:rsidR="009E2F61" w:rsidRPr="00EA79EF" w:rsidRDefault="00125707">
      <w:pPr>
        <w:pStyle w:val="InstructionsText2"/>
        <w:numPr>
          <w:ilvl w:val="0"/>
          <w:numId w:val="0"/>
        </w:numPr>
        <w:ind w:left="993"/>
      </w:pPr>
      <w:r w:rsidRPr="00EA79EF">
        <w:t>65.</w:t>
      </w:r>
      <w:r w:rsidRPr="00EA79EF">
        <w:tab/>
        <w:t>Ühiseks investeerimiseks loodud ettevõtja aktsiatest ja osakutest tulenevate riskipositsioonide puhul ja kapitalinõuete määruse artikli 132 lõigete 3, 4 ja 5 kohase aluspositsioonide arvessevõtmise meetodi kohaldamisel võetakse arvesse üksikuid aluspositsioone ja liigitatakse need vastavasse riskikaalu ritta vastavalt nende käsitlemisele, kuid kõik üksikud riskipositsioonid liigitatakse riskipositsiooni klassi „ühiseks investeerimiseks loodud ettevõtja aktsiatest ja osakutest tulenevad riskipositsioonid“.</w:t>
      </w:r>
    </w:p>
    <w:p w14:paraId="2F9FE036" w14:textId="22F742D8" w:rsidR="009E2F61" w:rsidRPr="00EA79EF" w:rsidRDefault="00125707">
      <w:pPr>
        <w:pStyle w:val="InstructionsText2"/>
        <w:numPr>
          <w:ilvl w:val="0"/>
          <w:numId w:val="0"/>
        </w:numPr>
        <w:ind w:left="993"/>
      </w:pPr>
      <w:r w:rsidRPr="00EA79EF">
        <w:t>66.</w:t>
      </w:r>
      <w:r w:rsidRPr="00EA79EF">
        <w:tab/>
        <w:t xml:space="preserve"> Kapitalinõuete määruse artikli 134 lõike 6 kohased n-arvu järjekohaga makseviivituse juhu tagamise krediidituletisinstrumendid, mis on saanud reitingu, liigitatakse otse väärtpaberistamise positsioonide alla. Kui need ei ole saanud reitingut, kajastatakse neid riskipositsiooni klassis „muud kirjed“. Sel juhul kajastatakse lepingu nimiväärtust esmase riskipositsioonina enne ümberhindlustegurite kohaldamist real „muud riskikaalud“ (kasutatav riskikaal on kapitalinõuete määruse artikli 134 lõikes 6 osutatud summa). </w:t>
      </w:r>
    </w:p>
    <w:p w14:paraId="23693882" w14:textId="77777777" w:rsidR="009E2F61" w:rsidRPr="00EA79EF" w:rsidRDefault="00125707">
      <w:pPr>
        <w:pStyle w:val="InstructionsText2"/>
        <w:numPr>
          <w:ilvl w:val="0"/>
          <w:numId w:val="0"/>
        </w:numPr>
        <w:ind w:left="993"/>
      </w:pPr>
      <w:r w:rsidRPr="00EA79EF">
        <w:t>67.</w:t>
      </w:r>
      <w:r w:rsidRPr="00EA79EF">
        <w:tab/>
        <w:t>Teise sammuna seoses selliste krediidiriski maandamise tehnikate kohaldamisega, millel on asendusmõju, jaotatakse riskipositsioonid ümber krediidiriski kaitse andja riskipositsiooni klassi.</w:t>
      </w:r>
    </w:p>
    <w:p w14:paraId="16A9923E" w14:textId="690FD34A" w:rsidR="009E2F61" w:rsidRPr="00EA79EF" w:rsidRDefault="00464F34">
      <w:pPr>
        <w:pStyle w:val="InstructionsText"/>
      </w:pPr>
      <w:r w:rsidRPr="00EA79EF">
        <w:br w:type="page"/>
      </w:r>
      <w:r w:rsidRPr="00EA79EF">
        <w:lastRenderedPageBreak/>
        <w:t xml:space="preserve">OTSUSTAMISSKEEM SELLE KOHTA, KUIDAS MÄÄRATA ESMASED RISKIPOSITSIOONID ENNE ÜMBERHINDLUSTEGURITE KOHALDAMIST VASTAVALT KAPITALINÕUETE MÄÄRUSELE STANDARDMEETODIKOHASTESSE RISKIPOSITSIOONI KLASSIDESSE </w:t>
      </w:r>
    </w:p>
    <w:p w14:paraId="025C2526" w14:textId="77777777" w:rsidR="009E2F61" w:rsidRPr="00EA79EF" w:rsidRDefault="009E2F61">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3"/>
        <w:gridCol w:w="1382"/>
        <w:gridCol w:w="3974"/>
      </w:tblGrid>
      <w:tr w:rsidR="009E2F61" w:rsidRPr="00EA79EF" w14:paraId="2A889189" w14:textId="77777777" w:rsidTr="00672D2A">
        <w:tc>
          <w:tcPr>
            <w:tcW w:w="3761" w:type="dxa"/>
            <w:shd w:val="clear" w:color="auto" w:fill="auto"/>
          </w:tcPr>
          <w:p w14:paraId="2409E75E" w14:textId="1F29BACB" w:rsidR="009E2F61" w:rsidRPr="00EA79EF" w:rsidRDefault="003A1B96">
            <w:pPr>
              <w:spacing w:before="0" w:after="0"/>
              <w:jc w:val="left"/>
              <w:rPr>
                <w:sz w:val="24"/>
              </w:rPr>
            </w:pPr>
            <w:r w:rsidRPr="00EA79EF">
              <w:rPr>
                <w:rFonts w:ascii="Times New Roman" w:hAnsi="Times New Roman"/>
                <w:sz w:val="24"/>
              </w:rPr>
              <w:t>Esmane riskipositsioon enne ümberhindlustegurite kohaldamist</w:t>
            </w:r>
          </w:p>
        </w:tc>
        <w:tc>
          <w:tcPr>
            <w:tcW w:w="1417" w:type="dxa"/>
            <w:shd w:val="clear" w:color="auto" w:fill="auto"/>
          </w:tcPr>
          <w:p w14:paraId="2AFDBC59" w14:textId="77777777" w:rsidR="009E2F61" w:rsidRPr="00EA79EF" w:rsidRDefault="009E2F61">
            <w:pPr>
              <w:pStyle w:val="InstructionsText"/>
            </w:pPr>
          </w:p>
        </w:tc>
        <w:tc>
          <w:tcPr>
            <w:tcW w:w="4077" w:type="dxa"/>
            <w:shd w:val="clear" w:color="auto" w:fill="auto"/>
          </w:tcPr>
          <w:p w14:paraId="632F597A" w14:textId="77777777" w:rsidR="009E2F61" w:rsidRPr="00EA79EF" w:rsidRDefault="009E2F61">
            <w:pPr>
              <w:pStyle w:val="InstructionsText"/>
            </w:pPr>
          </w:p>
        </w:tc>
      </w:tr>
      <w:tr w:rsidR="009E2F61" w:rsidRPr="00EA79EF" w14:paraId="68AE611A" w14:textId="77777777" w:rsidTr="00672D2A">
        <w:tc>
          <w:tcPr>
            <w:tcW w:w="3761" w:type="dxa"/>
            <w:shd w:val="clear" w:color="auto" w:fill="auto"/>
          </w:tcPr>
          <w:p w14:paraId="5444040B" w14:textId="1EEFC05C" w:rsidR="009E2F61" w:rsidRPr="00EA79EF" w:rsidRDefault="00581FA5">
            <w:pPr>
              <w:pStyle w:val="InstructionsText"/>
            </w:pPr>
            <w:r w:rsidRPr="00EA79EF">
              <w:t>Kas selle saab määrata kapitalinõuete määruse artikli 112 punktis m osutatud riskipositsiooni klassi?</w:t>
            </w:r>
          </w:p>
        </w:tc>
        <w:tc>
          <w:tcPr>
            <w:tcW w:w="1417" w:type="dxa"/>
            <w:shd w:val="clear" w:color="auto" w:fill="auto"/>
          </w:tcPr>
          <w:p w14:paraId="505BFA94" w14:textId="77777777" w:rsidR="009E2F61" w:rsidRPr="00EA79EF" w:rsidRDefault="00BD52C3">
            <w:pPr>
              <w:pStyle w:val="InstructionsText"/>
            </w:pPr>
            <w:r w:rsidRPr="00EA79EF">
              <w:t xml:space="preserve">JAH </w:t>
            </w:r>
            <w:r w:rsidRPr="00EA79EF">
              <w:rPr>
                <w:lang w:eastAsia="et-EE"/>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9E2F61" w:rsidRPr="00EA79EF" w:rsidRDefault="009E2F61">
            <w:pPr>
              <w:pStyle w:val="InstructionsText"/>
            </w:pPr>
          </w:p>
        </w:tc>
        <w:tc>
          <w:tcPr>
            <w:tcW w:w="4077" w:type="dxa"/>
            <w:shd w:val="clear" w:color="auto" w:fill="auto"/>
          </w:tcPr>
          <w:p w14:paraId="3077380F" w14:textId="77777777" w:rsidR="009E2F61" w:rsidRPr="00EA79EF" w:rsidRDefault="00581FA5">
            <w:pPr>
              <w:pStyle w:val="InstructionsText"/>
            </w:pPr>
            <w:r w:rsidRPr="00EA79EF">
              <w:t>Väärtpaberistamise positsioonid</w:t>
            </w:r>
          </w:p>
        </w:tc>
      </w:tr>
      <w:tr w:rsidR="009E2F61" w:rsidRPr="00EA79EF" w14:paraId="1610BAB9" w14:textId="77777777" w:rsidTr="00672D2A">
        <w:tc>
          <w:tcPr>
            <w:tcW w:w="3761" w:type="dxa"/>
            <w:shd w:val="clear" w:color="auto" w:fill="auto"/>
          </w:tcPr>
          <w:p w14:paraId="04D0117E" w14:textId="77777777" w:rsidR="009E2F61" w:rsidRPr="00EA79EF" w:rsidRDefault="00581FA5">
            <w:pPr>
              <w:pStyle w:val="InstructionsText"/>
            </w:pPr>
            <w:r w:rsidRPr="00EA79EF">
              <w:t xml:space="preserve">EI </w:t>
            </w:r>
            <w:r w:rsidRPr="00EA79EF">
              <w:rPr>
                <w:lang w:eastAsia="et-EE"/>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9E2F61" w:rsidRPr="00EA79EF" w:rsidRDefault="009E2F61">
            <w:pPr>
              <w:pStyle w:val="InstructionsText"/>
            </w:pPr>
          </w:p>
        </w:tc>
        <w:tc>
          <w:tcPr>
            <w:tcW w:w="1417" w:type="dxa"/>
            <w:shd w:val="clear" w:color="auto" w:fill="auto"/>
          </w:tcPr>
          <w:p w14:paraId="39B19640" w14:textId="77777777" w:rsidR="009E2F61" w:rsidRPr="00EA79EF" w:rsidRDefault="009E2F61">
            <w:pPr>
              <w:pStyle w:val="InstructionsText"/>
            </w:pPr>
          </w:p>
        </w:tc>
        <w:tc>
          <w:tcPr>
            <w:tcW w:w="4077" w:type="dxa"/>
            <w:shd w:val="clear" w:color="auto" w:fill="auto"/>
          </w:tcPr>
          <w:p w14:paraId="6CDDDA68" w14:textId="77777777" w:rsidR="009E2F61" w:rsidRPr="00EA79EF" w:rsidRDefault="009E2F61">
            <w:pPr>
              <w:pStyle w:val="InstructionsText"/>
            </w:pPr>
          </w:p>
        </w:tc>
      </w:tr>
      <w:tr w:rsidR="009E2F61" w:rsidRPr="00EA79EF" w14:paraId="11996439" w14:textId="77777777" w:rsidTr="00672D2A">
        <w:tc>
          <w:tcPr>
            <w:tcW w:w="3761" w:type="dxa"/>
            <w:shd w:val="clear" w:color="auto" w:fill="auto"/>
          </w:tcPr>
          <w:p w14:paraId="1AD81743" w14:textId="6EB34F41" w:rsidR="009E2F61" w:rsidRPr="00EA79EF" w:rsidRDefault="003A1B96">
            <w:pPr>
              <w:pStyle w:val="InstructionsText"/>
            </w:pPr>
            <w:r w:rsidRPr="00EA79EF">
              <w:t>Kas selle saab määrata kapitalinõuete määruse artikli 112 punktis k osutatud riskipositsiooni klassi?</w:t>
            </w:r>
          </w:p>
        </w:tc>
        <w:tc>
          <w:tcPr>
            <w:tcW w:w="1417" w:type="dxa"/>
            <w:shd w:val="clear" w:color="auto" w:fill="auto"/>
          </w:tcPr>
          <w:p w14:paraId="6F0126D3" w14:textId="77777777" w:rsidR="009E2F61" w:rsidRPr="00EA79EF" w:rsidRDefault="00974E3F">
            <w:pPr>
              <w:pStyle w:val="InstructionsText"/>
            </w:pPr>
            <w:r w:rsidRPr="00EA79EF">
              <w:t xml:space="preserve">JAH </w:t>
            </w:r>
            <w:r w:rsidRPr="00EA79EF">
              <w:rPr>
                <w:lang w:eastAsia="et-EE"/>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9E2F61" w:rsidRPr="00EA79EF" w:rsidRDefault="009E2F61">
            <w:pPr>
              <w:pStyle w:val="InstructionsText"/>
            </w:pPr>
          </w:p>
          <w:p w14:paraId="7361AF99" w14:textId="77777777" w:rsidR="009E2F61" w:rsidRPr="00EA79EF" w:rsidRDefault="009E2F61">
            <w:pPr>
              <w:pStyle w:val="InstructionsText"/>
            </w:pPr>
          </w:p>
        </w:tc>
        <w:tc>
          <w:tcPr>
            <w:tcW w:w="4077" w:type="dxa"/>
            <w:shd w:val="clear" w:color="auto" w:fill="auto"/>
          </w:tcPr>
          <w:p w14:paraId="059A7579" w14:textId="6FF4558A" w:rsidR="009E2F61" w:rsidRPr="00EA79EF" w:rsidRDefault="003A1B96">
            <w:pPr>
              <w:pStyle w:val="InstructionsText"/>
            </w:pPr>
            <w:r w:rsidRPr="00EA79EF">
              <w:t>Eriti suure riskiga seotud kirjed (vt ka kapitalinõuete määruse artikkel 128)</w:t>
            </w:r>
          </w:p>
        </w:tc>
      </w:tr>
      <w:tr w:rsidR="009E2F61" w:rsidRPr="00EA79EF" w14:paraId="3BBC948D" w14:textId="77777777" w:rsidTr="00672D2A">
        <w:tc>
          <w:tcPr>
            <w:tcW w:w="3761" w:type="dxa"/>
            <w:shd w:val="clear" w:color="auto" w:fill="auto"/>
          </w:tcPr>
          <w:p w14:paraId="44A69A33" w14:textId="77777777" w:rsidR="009E2F61" w:rsidRPr="00EA79EF" w:rsidRDefault="007241D3">
            <w:pPr>
              <w:pStyle w:val="InstructionsText"/>
            </w:pPr>
            <w:r w:rsidRPr="00EA79EF">
              <w:t xml:space="preserve">EI </w:t>
            </w:r>
            <w:r w:rsidRPr="00EA79EF">
              <w:rPr>
                <w:lang w:eastAsia="et-EE"/>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9E2F61" w:rsidRPr="00EA79EF" w:rsidRDefault="009E2F61">
            <w:pPr>
              <w:pStyle w:val="InstructionsText"/>
            </w:pPr>
          </w:p>
        </w:tc>
        <w:tc>
          <w:tcPr>
            <w:tcW w:w="1417" w:type="dxa"/>
            <w:shd w:val="clear" w:color="auto" w:fill="auto"/>
          </w:tcPr>
          <w:p w14:paraId="4A094914" w14:textId="77777777" w:rsidR="009E2F61" w:rsidRPr="00EA79EF" w:rsidRDefault="009E2F61">
            <w:pPr>
              <w:pStyle w:val="InstructionsText"/>
            </w:pPr>
          </w:p>
        </w:tc>
        <w:tc>
          <w:tcPr>
            <w:tcW w:w="4077" w:type="dxa"/>
            <w:shd w:val="clear" w:color="auto" w:fill="auto"/>
          </w:tcPr>
          <w:p w14:paraId="61455436" w14:textId="77777777" w:rsidR="009E2F61" w:rsidRPr="00EA79EF" w:rsidRDefault="009E2F61">
            <w:pPr>
              <w:pStyle w:val="InstructionsText"/>
            </w:pPr>
          </w:p>
        </w:tc>
      </w:tr>
      <w:tr w:rsidR="009E2F61" w:rsidRPr="00EA79EF" w14:paraId="7963147E" w14:textId="77777777" w:rsidTr="00672D2A">
        <w:tc>
          <w:tcPr>
            <w:tcW w:w="3761" w:type="dxa"/>
            <w:shd w:val="clear" w:color="auto" w:fill="auto"/>
          </w:tcPr>
          <w:p w14:paraId="4C9BC581" w14:textId="0B8282C0" w:rsidR="009E2F61" w:rsidRPr="00EA79EF" w:rsidRDefault="003A1B96">
            <w:pPr>
              <w:pStyle w:val="InstructionsText"/>
            </w:pPr>
            <w:r w:rsidRPr="00EA79EF">
              <w:t>Kas selle saab määrata kapitalinõuete määruse artikli 112 punktis p osutatud riskipositsiooni klassi?</w:t>
            </w:r>
          </w:p>
        </w:tc>
        <w:tc>
          <w:tcPr>
            <w:tcW w:w="1417" w:type="dxa"/>
            <w:shd w:val="clear" w:color="auto" w:fill="auto"/>
          </w:tcPr>
          <w:p w14:paraId="0EF4CF5E" w14:textId="77777777" w:rsidR="009E2F61" w:rsidRPr="00EA79EF" w:rsidRDefault="00BD52C3">
            <w:pPr>
              <w:pStyle w:val="InstructionsText"/>
            </w:pPr>
            <w:r w:rsidRPr="00EA79EF">
              <w:t xml:space="preserve">JAH </w:t>
            </w:r>
            <w:r w:rsidRPr="00EA79EF">
              <w:rPr>
                <w:lang w:eastAsia="et-EE"/>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9E2F61" w:rsidRPr="00EA79EF" w:rsidRDefault="009E2F61">
            <w:pPr>
              <w:pStyle w:val="InstructionsText"/>
            </w:pPr>
          </w:p>
        </w:tc>
        <w:tc>
          <w:tcPr>
            <w:tcW w:w="4077" w:type="dxa"/>
            <w:shd w:val="clear" w:color="auto" w:fill="auto"/>
          </w:tcPr>
          <w:p w14:paraId="584F6859" w14:textId="28DEBDB8" w:rsidR="009E2F61" w:rsidRPr="00EA79EF" w:rsidRDefault="003A1B96">
            <w:pPr>
              <w:pStyle w:val="InstructionsText"/>
            </w:pPr>
            <w:r w:rsidRPr="00EA79EF">
              <w:t>Omakapitali investeeringud (vt ka kapitalinõuete määruse artikkel 133)</w:t>
            </w:r>
          </w:p>
        </w:tc>
      </w:tr>
      <w:tr w:rsidR="009E2F61" w:rsidRPr="00EA79EF" w14:paraId="2D22D061" w14:textId="77777777" w:rsidTr="00672D2A">
        <w:tc>
          <w:tcPr>
            <w:tcW w:w="3761" w:type="dxa"/>
            <w:shd w:val="clear" w:color="auto" w:fill="auto"/>
          </w:tcPr>
          <w:p w14:paraId="691610C5" w14:textId="77777777" w:rsidR="009E2F61" w:rsidRPr="00EA79EF" w:rsidRDefault="007241D3">
            <w:pPr>
              <w:pStyle w:val="InstructionsText"/>
            </w:pPr>
            <w:r w:rsidRPr="00EA79EF">
              <w:t xml:space="preserve">EI </w:t>
            </w:r>
            <w:r w:rsidRPr="00EA79EF">
              <w:rPr>
                <w:lang w:eastAsia="et-EE"/>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9E2F61" w:rsidRPr="00EA79EF" w:rsidRDefault="009E2F61">
            <w:pPr>
              <w:pStyle w:val="InstructionsText"/>
            </w:pPr>
          </w:p>
        </w:tc>
        <w:tc>
          <w:tcPr>
            <w:tcW w:w="1417" w:type="dxa"/>
            <w:shd w:val="clear" w:color="auto" w:fill="auto"/>
          </w:tcPr>
          <w:p w14:paraId="01F0E11C" w14:textId="77777777" w:rsidR="009E2F61" w:rsidRPr="00EA79EF" w:rsidRDefault="009E2F61">
            <w:pPr>
              <w:pStyle w:val="InstructionsText"/>
            </w:pPr>
          </w:p>
        </w:tc>
        <w:tc>
          <w:tcPr>
            <w:tcW w:w="4077" w:type="dxa"/>
            <w:shd w:val="clear" w:color="auto" w:fill="auto"/>
          </w:tcPr>
          <w:p w14:paraId="10F8A01A" w14:textId="77777777" w:rsidR="009E2F61" w:rsidRPr="00EA79EF" w:rsidRDefault="009E2F61">
            <w:pPr>
              <w:pStyle w:val="InstructionsText"/>
            </w:pPr>
          </w:p>
        </w:tc>
      </w:tr>
      <w:tr w:rsidR="009E2F61" w:rsidRPr="00EA79EF" w14:paraId="3AA08B7D" w14:textId="77777777" w:rsidTr="00672D2A">
        <w:tc>
          <w:tcPr>
            <w:tcW w:w="3761" w:type="dxa"/>
            <w:shd w:val="clear" w:color="auto" w:fill="auto"/>
          </w:tcPr>
          <w:p w14:paraId="2BA0D5EF" w14:textId="0420F7A4" w:rsidR="009E2F61" w:rsidRPr="00EA79EF" w:rsidRDefault="00581FA5">
            <w:pPr>
              <w:pStyle w:val="InstructionsText"/>
            </w:pPr>
            <w:r w:rsidRPr="00EA79EF">
              <w:t>Kas selle saab määrata kapitalinõuete määruse artikli 112 punktis j osutatud riskipositsiooni klassi?</w:t>
            </w:r>
          </w:p>
        </w:tc>
        <w:tc>
          <w:tcPr>
            <w:tcW w:w="1417" w:type="dxa"/>
            <w:shd w:val="clear" w:color="auto" w:fill="auto"/>
          </w:tcPr>
          <w:p w14:paraId="543BEA3F" w14:textId="77777777" w:rsidR="009E2F61" w:rsidRPr="00EA79EF" w:rsidRDefault="00BD52C3">
            <w:pPr>
              <w:pStyle w:val="InstructionsText"/>
            </w:pPr>
            <w:r w:rsidRPr="00EA79EF">
              <w:t xml:space="preserve">JAH </w:t>
            </w:r>
            <w:r w:rsidRPr="00EA79EF">
              <w:rPr>
                <w:lang w:eastAsia="et-EE"/>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9E2F61" w:rsidRPr="00EA79EF" w:rsidRDefault="009E2F61">
            <w:pPr>
              <w:pStyle w:val="InstructionsText"/>
            </w:pPr>
          </w:p>
        </w:tc>
        <w:tc>
          <w:tcPr>
            <w:tcW w:w="4077" w:type="dxa"/>
            <w:shd w:val="clear" w:color="auto" w:fill="auto"/>
          </w:tcPr>
          <w:p w14:paraId="34BFBC1E" w14:textId="77777777" w:rsidR="009E2F61" w:rsidRPr="00EA79EF" w:rsidRDefault="00581FA5">
            <w:pPr>
              <w:pStyle w:val="InstructionsText"/>
            </w:pPr>
            <w:r w:rsidRPr="00EA79EF">
              <w:t>Makseviivituses olevad riskipositsioonid</w:t>
            </w:r>
          </w:p>
        </w:tc>
      </w:tr>
      <w:tr w:rsidR="009E2F61" w:rsidRPr="00EA79EF" w14:paraId="43E73082" w14:textId="77777777" w:rsidTr="00672D2A">
        <w:tc>
          <w:tcPr>
            <w:tcW w:w="3761" w:type="dxa"/>
            <w:shd w:val="clear" w:color="auto" w:fill="auto"/>
          </w:tcPr>
          <w:p w14:paraId="3C1403EA" w14:textId="77777777" w:rsidR="009E2F61" w:rsidRPr="00EA79EF" w:rsidRDefault="007241D3">
            <w:pPr>
              <w:pStyle w:val="InstructionsText"/>
            </w:pPr>
            <w:r w:rsidRPr="00EA79EF">
              <w:t xml:space="preserve">EI </w:t>
            </w:r>
            <w:r w:rsidRPr="00EA79EF">
              <w:rPr>
                <w:lang w:eastAsia="et-EE"/>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9E2F61" w:rsidRPr="00EA79EF" w:rsidRDefault="009E2F61">
            <w:pPr>
              <w:pStyle w:val="InstructionsText"/>
            </w:pPr>
          </w:p>
        </w:tc>
        <w:tc>
          <w:tcPr>
            <w:tcW w:w="1417" w:type="dxa"/>
            <w:shd w:val="clear" w:color="auto" w:fill="auto"/>
          </w:tcPr>
          <w:p w14:paraId="485586F6" w14:textId="77777777" w:rsidR="009E2F61" w:rsidRPr="00EA79EF" w:rsidRDefault="009E2F61">
            <w:pPr>
              <w:pStyle w:val="InstructionsText"/>
            </w:pPr>
          </w:p>
        </w:tc>
        <w:tc>
          <w:tcPr>
            <w:tcW w:w="4077" w:type="dxa"/>
            <w:shd w:val="clear" w:color="auto" w:fill="auto"/>
          </w:tcPr>
          <w:p w14:paraId="142754A6" w14:textId="77777777" w:rsidR="009E2F61" w:rsidRPr="00EA79EF" w:rsidRDefault="009E2F61">
            <w:pPr>
              <w:pStyle w:val="InstructionsText"/>
            </w:pPr>
          </w:p>
        </w:tc>
      </w:tr>
      <w:tr w:rsidR="009E2F61" w:rsidRPr="00EA79EF" w14:paraId="58B72B53" w14:textId="77777777" w:rsidTr="00672D2A">
        <w:tc>
          <w:tcPr>
            <w:tcW w:w="3761" w:type="dxa"/>
            <w:shd w:val="clear" w:color="auto" w:fill="auto"/>
          </w:tcPr>
          <w:p w14:paraId="173CBAA7" w14:textId="7FC9001A" w:rsidR="009E2F61" w:rsidRPr="00EA79EF" w:rsidRDefault="00581FA5">
            <w:pPr>
              <w:pStyle w:val="InstructionsText"/>
            </w:pPr>
            <w:r w:rsidRPr="00EA79EF">
              <w:t>Kas selle saab määrata kapitalinõuete määruse artikli 112 punktides l ja o osutatud riskipositsiooni klassidesse?</w:t>
            </w:r>
          </w:p>
        </w:tc>
        <w:tc>
          <w:tcPr>
            <w:tcW w:w="1417" w:type="dxa"/>
            <w:shd w:val="clear" w:color="auto" w:fill="auto"/>
          </w:tcPr>
          <w:p w14:paraId="0FD160D4" w14:textId="77777777" w:rsidR="009E2F61" w:rsidRPr="00EA79EF" w:rsidRDefault="00BD52C3">
            <w:pPr>
              <w:pStyle w:val="InstructionsText"/>
            </w:pPr>
            <w:r w:rsidRPr="00EA79EF">
              <w:t xml:space="preserve">JAH </w:t>
            </w:r>
            <w:r w:rsidRPr="00EA79EF">
              <w:rPr>
                <w:lang w:eastAsia="et-EE"/>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9E2F61" w:rsidRPr="00EA79EF" w:rsidRDefault="009E2F61">
            <w:pPr>
              <w:pStyle w:val="InstructionsText"/>
            </w:pPr>
          </w:p>
        </w:tc>
        <w:tc>
          <w:tcPr>
            <w:tcW w:w="4077" w:type="dxa"/>
            <w:shd w:val="clear" w:color="auto" w:fill="auto"/>
          </w:tcPr>
          <w:p w14:paraId="32E5D0C0" w14:textId="77777777" w:rsidR="009E2F61" w:rsidRPr="00EA79EF" w:rsidRDefault="00581FA5">
            <w:pPr>
              <w:pStyle w:val="InstructionsText"/>
            </w:pPr>
            <w:r w:rsidRPr="00EA79EF">
              <w:t>Ühiseks investeerimiseks loodud ettevõtja aktsiatest ja osakutest tulenevad riskipositsioonid.</w:t>
            </w:r>
          </w:p>
          <w:p w14:paraId="3586185D" w14:textId="5D15E81E" w:rsidR="009E2F61" w:rsidRPr="00EA79EF" w:rsidRDefault="00581FA5">
            <w:pPr>
              <w:pStyle w:val="InstructionsText"/>
            </w:pPr>
            <w:r w:rsidRPr="00EA79EF">
              <w:t>Pandikirjadest tulenevad riskipositsioonid (vt ka kapitalinõuete määruse artikkel 129).</w:t>
            </w:r>
          </w:p>
          <w:p w14:paraId="74616D9E" w14:textId="77777777" w:rsidR="009E2F61" w:rsidRPr="00EA79EF" w:rsidRDefault="00581FA5">
            <w:pPr>
              <w:pStyle w:val="InstructionsText"/>
            </w:pPr>
            <w:r w:rsidRPr="00EA79EF">
              <w:lastRenderedPageBreak/>
              <w:t>Need kaks riskipositsiooni klassi on omavahel eraldatud (vt eespool esitatud märkusi aluspositsioonide arvessevõtmise meetodi kohta). Seepärast on võimalik määrata riskipositsioon konkreetselt ühte neist.</w:t>
            </w:r>
          </w:p>
        </w:tc>
      </w:tr>
      <w:tr w:rsidR="009E2F61" w:rsidRPr="00EA79EF" w14:paraId="42C71F00" w14:textId="77777777" w:rsidTr="00672D2A">
        <w:tc>
          <w:tcPr>
            <w:tcW w:w="3761" w:type="dxa"/>
            <w:shd w:val="clear" w:color="auto" w:fill="auto"/>
          </w:tcPr>
          <w:p w14:paraId="060602C5" w14:textId="77777777" w:rsidR="009E2F61" w:rsidRPr="00EA79EF" w:rsidRDefault="007241D3">
            <w:pPr>
              <w:pStyle w:val="InstructionsText"/>
            </w:pPr>
            <w:r w:rsidRPr="00EA79EF">
              <w:lastRenderedPageBreak/>
              <w:t xml:space="preserve">EI </w:t>
            </w:r>
            <w:r w:rsidRPr="00EA79EF">
              <w:rPr>
                <w:lang w:eastAsia="et-EE"/>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9E2F61" w:rsidRPr="00EA79EF" w:rsidRDefault="009E2F61">
            <w:pPr>
              <w:pStyle w:val="InstructionsText"/>
            </w:pPr>
          </w:p>
        </w:tc>
        <w:tc>
          <w:tcPr>
            <w:tcW w:w="1417" w:type="dxa"/>
            <w:shd w:val="clear" w:color="auto" w:fill="auto"/>
          </w:tcPr>
          <w:p w14:paraId="679C4CB1" w14:textId="77777777" w:rsidR="009E2F61" w:rsidRPr="00EA79EF" w:rsidRDefault="009E2F61">
            <w:pPr>
              <w:pStyle w:val="InstructionsText"/>
            </w:pPr>
          </w:p>
        </w:tc>
        <w:tc>
          <w:tcPr>
            <w:tcW w:w="4077" w:type="dxa"/>
            <w:shd w:val="clear" w:color="auto" w:fill="auto"/>
          </w:tcPr>
          <w:p w14:paraId="7236FE4F" w14:textId="77777777" w:rsidR="009E2F61" w:rsidRPr="00EA79EF" w:rsidRDefault="009E2F61">
            <w:pPr>
              <w:pStyle w:val="InstructionsText"/>
            </w:pPr>
          </w:p>
        </w:tc>
      </w:tr>
      <w:tr w:rsidR="009E2F61" w:rsidRPr="00EA79EF" w14:paraId="034A5765" w14:textId="77777777" w:rsidTr="00672D2A">
        <w:tc>
          <w:tcPr>
            <w:tcW w:w="3761" w:type="dxa"/>
            <w:shd w:val="clear" w:color="auto" w:fill="auto"/>
          </w:tcPr>
          <w:p w14:paraId="6BFD180B" w14:textId="2C76BEB6" w:rsidR="009E2F61" w:rsidRPr="00EA79EF" w:rsidRDefault="00581FA5">
            <w:pPr>
              <w:pStyle w:val="InstructionsText"/>
            </w:pPr>
            <w:r w:rsidRPr="00EA79EF">
              <w:t>Kas selle saab määrata kapitalinõuete määruse artikli 112 punktis i osutatud riskipositsiooni klassi?</w:t>
            </w:r>
          </w:p>
        </w:tc>
        <w:tc>
          <w:tcPr>
            <w:tcW w:w="1417" w:type="dxa"/>
            <w:shd w:val="clear" w:color="auto" w:fill="auto"/>
          </w:tcPr>
          <w:p w14:paraId="67903E0D" w14:textId="77777777" w:rsidR="009E2F61" w:rsidRPr="00EA79EF" w:rsidRDefault="00BD52C3">
            <w:pPr>
              <w:pStyle w:val="InstructionsText"/>
            </w:pPr>
            <w:r w:rsidRPr="00EA79EF">
              <w:t xml:space="preserve">JAH </w:t>
            </w:r>
            <w:r w:rsidRPr="00EA79EF">
              <w:rPr>
                <w:lang w:eastAsia="et-EE"/>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9E2F61" w:rsidRPr="00EA79EF" w:rsidRDefault="009E2F61">
            <w:pPr>
              <w:pStyle w:val="InstructionsText"/>
            </w:pPr>
          </w:p>
        </w:tc>
        <w:tc>
          <w:tcPr>
            <w:tcW w:w="4077" w:type="dxa"/>
            <w:shd w:val="clear" w:color="auto" w:fill="auto"/>
          </w:tcPr>
          <w:p w14:paraId="36CD7691" w14:textId="627F109A" w:rsidR="009E2F61" w:rsidRPr="00EA79EF" w:rsidRDefault="00581FA5">
            <w:pPr>
              <w:pStyle w:val="InstructionsText"/>
            </w:pPr>
            <w:r w:rsidRPr="00EA79EF">
              <w:t>Kinnisvarale seatud hüpoteegiga tagatud riskipositsioonid (vt ka kapitalinõuete määruse artikkel 124)</w:t>
            </w:r>
          </w:p>
        </w:tc>
      </w:tr>
      <w:tr w:rsidR="009E2F61" w:rsidRPr="00EA79EF" w14:paraId="4CF22974" w14:textId="77777777" w:rsidTr="00672D2A">
        <w:tc>
          <w:tcPr>
            <w:tcW w:w="3761" w:type="dxa"/>
            <w:shd w:val="clear" w:color="auto" w:fill="auto"/>
          </w:tcPr>
          <w:p w14:paraId="56077271" w14:textId="77777777" w:rsidR="009E2F61" w:rsidRPr="00EA79EF" w:rsidRDefault="007241D3">
            <w:pPr>
              <w:pStyle w:val="InstructionsText"/>
            </w:pPr>
            <w:r w:rsidRPr="00EA79EF">
              <w:t xml:space="preserve">EI </w:t>
            </w:r>
            <w:r w:rsidRPr="00EA79EF">
              <w:rPr>
                <w:lang w:eastAsia="et-EE"/>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9E2F61" w:rsidRPr="00EA79EF" w:rsidRDefault="009E2F61">
            <w:pPr>
              <w:pStyle w:val="InstructionsText"/>
            </w:pPr>
          </w:p>
        </w:tc>
        <w:tc>
          <w:tcPr>
            <w:tcW w:w="1417" w:type="dxa"/>
            <w:shd w:val="clear" w:color="auto" w:fill="auto"/>
          </w:tcPr>
          <w:p w14:paraId="78FB45C7" w14:textId="77777777" w:rsidR="009E2F61" w:rsidRPr="00EA79EF" w:rsidRDefault="009E2F61">
            <w:pPr>
              <w:pStyle w:val="InstructionsText"/>
            </w:pPr>
          </w:p>
        </w:tc>
        <w:tc>
          <w:tcPr>
            <w:tcW w:w="4077" w:type="dxa"/>
            <w:shd w:val="clear" w:color="auto" w:fill="auto"/>
          </w:tcPr>
          <w:p w14:paraId="5AB0D542" w14:textId="77777777" w:rsidR="009E2F61" w:rsidRPr="00EA79EF" w:rsidRDefault="009E2F61">
            <w:pPr>
              <w:pStyle w:val="InstructionsText"/>
            </w:pPr>
          </w:p>
        </w:tc>
      </w:tr>
      <w:tr w:rsidR="009E2F61" w:rsidRPr="00EA79EF" w14:paraId="15A2E16C" w14:textId="77777777" w:rsidTr="00672D2A">
        <w:tc>
          <w:tcPr>
            <w:tcW w:w="3761" w:type="dxa"/>
            <w:shd w:val="clear" w:color="auto" w:fill="auto"/>
          </w:tcPr>
          <w:p w14:paraId="012D373D" w14:textId="3FACBE89" w:rsidR="009E2F61" w:rsidRPr="00EA79EF" w:rsidRDefault="00581FA5">
            <w:pPr>
              <w:pStyle w:val="InstructionsText"/>
            </w:pPr>
            <w:r w:rsidRPr="00EA79EF">
              <w:t>Kas selle saab määrata kapitalinõuete määruse artikli 112 punktis q osutatud riskipositsiooni klassi?</w:t>
            </w:r>
          </w:p>
        </w:tc>
        <w:tc>
          <w:tcPr>
            <w:tcW w:w="1417" w:type="dxa"/>
            <w:shd w:val="clear" w:color="auto" w:fill="auto"/>
          </w:tcPr>
          <w:p w14:paraId="3EACC872" w14:textId="77777777" w:rsidR="009E2F61" w:rsidRPr="00EA79EF" w:rsidRDefault="00BD52C3">
            <w:pPr>
              <w:pStyle w:val="InstructionsText"/>
            </w:pPr>
            <w:r w:rsidRPr="00EA79EF">
              <w:t xml:space="preserve">JAH </w:t>
            </w:r>
            <w:r w:rsidRPr="00EA79EF">
              <w:rPr>
                <w:lang w:eastAsia="et-EE"/>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9E2F61" w:rsidRPr="00EA79EF" w:rsidRDefault="009E2F61">
            <w:pPr>
              <w:pStyle w:val="InstructionsText"/>
            </w:pPr>
          </w:p>
        </w:tc>
        <w:tc>
          <w:tcPr>
            <w:tcW w:w="4077" w:type="dxa"/>
            <w:shd w:val="clear" w:color="auto" w:fill="auto"/>
          </w:tcPr>
          <w:p w14:paraId="643D1030" w14:textId="77777777" w:rsidR="009E2F61" w:rsidRPr="00EA79EF" w:rsidRDefault="00581FA5">
            <w:pPr>
              <w:pStyle w:val="InstructionsText"/>
            </w:pPr>
            <w:r w:rsidRPr="00EA79EF">
              <w:t>Muud kirjed</w:t>
            </w:r>
          </w:p>
        </w:tc>
      </w:tr>
      <w:tr w:rsidR="009E2F61" w:rsidRPr="00EA79EF" w14:paraId="402C8810" w14:textId="77777777" w:rsidTr="00672D2A">
        <w:tc>
          <w:tcPr>
            <w:tcW w:w="3761" w:type="dxa"/>
            <w:shd w:val="clear" w:color="auto" w:fill="auto"/>
          </w:tcPr>
          <w:p w14:paraId="24AEB9DD" w14:textId="77777777" w:rsidR="009E2F61" w:rsidRPr="00EA79EF" w:rsidRDefault="007241D3">
            <w:pPr>
              <w:pStyle w:val="InstructionsText"/>
            </w:pPr>
            <w:r w:rsidRPr="00EA79EF">
              <w:t xml:space="preserve">EI </w:t>
            </w:r>
            <w:r w:rsidRPr="00EA79EF">
              <w:rPr>
                <w:lang w:eastAsia="et-EE"/>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9E2F61" w:rsidRPr="00EA79EF" w:rsidRDefault="009E2F61">
            <w:pPr>
              <w:pStyle w:val="InstructionsText"/>
            </w:pPr>
          </w:p>
        </w:tc>
        <w:tc>
          <w:tcPr>
            <w:tcW w:w="1417" w:type="dxa"/>
            <w:shd w:val="clear" w:color="auto" w:fill="auto"/>
          </w:tcPr>
          <w:p w14:paraId="1BA1AC9E" w14:textId="77777777" w:rsidR="009E2F61" w:rsidRPr="00EA79EF" w:rsidRDefault="009E2F61">
            <w:pPr>
              <w:pStyle w:val="InstructionsText"/>
            </w:pPr>
          </w:p>
        </w:tc>
        <w:tc>
          <w:tcPr>
            <w:tcW w:w="4077" w:type="dxa"/>
            <w:shd w:val="clear" w:color="auto" w:fill="auto"/>
          </w:tcPr>
          <w:p w14:paraId="2467E0EC" w14:textId="77777777" w:rsidR="009E2F61" w:rsidRPr="00EA79EF" w:rsidRDefault="009E2F61">
            <w:pPr>
              <w:pStyle w:val="InstructionsText"/>
            </w:pPr>
          </w:p>
        </w:tc>
      </w:tr>
      <w:tr w:rsidR="009E2F61" w:rsidRPr="00EA79EF" w14:paraId="54310255" w14:textId="77777777" w:rsidTr="00672D2A">
        <w:tc>
          <w:tcPr>
            <w:tcW w:w="3761" w:type="dxa"/>
            <w:shd w:val="clear" w:color="auto" w:fill="auto"/>
          </w:tcPr>
          <w:p w14:paraId="076CAED9" w14:textId="61165865" w:rsidR="009E2F61" w:rsidRPr="00EA79EF" w:rsidRDefault="00581FA5">
            <w:pPr>
              <w:pStyle w:val="InstructionsText"/>
            </w:pPr>
            <w:r w:rsidRPr="00EA79EF">
              <w:t>Kas selle saab määrata kapitalinõuete määruse artikli 112 punktis n osutatud riskipositsiooni klassi?</w:t>
            </w:r>
          </w:p>
        </w:tc>
        <w:tc>
          <w:tcPr>
            <w:tcW w:w="1417" w:type="dxa"/>
            <w:shd w:val="clear" w:color="auto" w:fill="auto"/>
          </w:tcPr>
          <w:p w14:paraId="6F7C76EC" w14:textId="77777777" w:rsidR="009E2F61" w:rsidRPr="00EA79EF" w:rsidRDefault="0063493E">
            <w:pPr>
              <w:pStyle w:val="InstructionsText"/>
            </w:pPr>
            <w:r w:rsidRPr="00EA79EF">
              <w:t xml:space="preserve">JAH </w:t>
            </w:r>
            <w:r w:rsidRPr="00EA79EF">
              <w:rPr>
                <w:lang w:eastAsia="et-EE"/>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9E2F61" w:rsidRPr="00EA79EF" w:rsidRDefault="009E2F61">
            <w:pPr>
              <w:pStyle w:val="InstructionsText"/>
            </w:pPr>
          </w:p>
        </w:tc>
        <w:tc>
          <w:tcPr>
            <w:tcW w:w="4077" w:type="dxa"/>
            <w:shd w:val="clear" w:color="auto" w:fill="auto"/>
          </w:tcPr>
          <w:p w14:paraId="1D8A0D68" w14:textId="77777777" w:rsidR="009E2F61" w:rsidRPr="00EA79EF" w:rsidRDefault="00581FA5">
            <w:pPr>
              <w:pStyle w:val="InstructionsText"/>
            </w:pPr>
            <w:r w:rsidRPr="00EA79EF">
              <w:t>Nõuded lühiajalise krediidikvaliteedi hinnanguga krediidiasutuste ja investeerimisühingute ja äriühingute vastu</w:t>
            </w:r>
          </w:p>
        </w:tc>
      </w:tr>
      <w:tr w:rsidR="009E2F61" w:rsidRPr="00EA79EF" w14:paraId="3C329ACB" w14:textId="77777777" w:rsidTr="00672D2A">
        <w:tc>
          <w:tcPr>
            <w:tcW w:w="3761" w:type="dxa"/>
            <w:shd w:val="clear" w:color="auto" w:fill="auto"/>
          </w:tcPr>
          <w:p w14:paraId="77334F84" w14:textId="77777777" w:rsidR="009E2F61" w:rsidRPr="00EA79EF" w:rsidRDefault="007241D3">
            <w:pPr>
              <w:pStyle w:val="InstructionsText"/>
            </w:pPr>
            <w:r w:rsidRPr="00EA79EF">
              <w:t xml:space="preserve">EI </w:t>
            </w:r>
            <w:r w:rsidRPr="00EA79EF">
              <w:rPr>
                <w:lang w:eastAsia="et-EE"/>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9E2F61" w:rsidRPr="00EA79EF" w:rsidRDefault="009E2F61">
            <w:pPr>
              <w:pStyle w:val="InstructionsText"/>
            </w:pPr>
          </w:p>
        </w:tc>
        <w:tc>
          <w:tcPr>
            <w:tcW w:w="1417" w:type="dxa"/>
            <w:shd w:val="clear" w:color="auto" w:fill="auto"/>
          </w:tcPr>
          <w:p w14:paraId="3C98273E" w14:textId="77777777" w:rsidR="009E2F61" w:rsidRPr="00EA79EF" w:rsidRDefault="009E2F61">
            <w:pPr>
              <w:pStyle w:val="InstructionsText"/>
            </w:pPr>
          </w:p>
        </w:tc>
        <w:tc>
          <w:tcPr>
            <w:tcW w:w="4077" w:type="dxa"/>
            <w:shd w:val="clear" w:color="auto" w:fill="auto"/>
          </w:tcPr>
          <w:p w14:paraId="34264BB1" w14:textId="77777777" w:rsidR="009E2F61" w:rsidRPr="00EA79EF" w:rsidRDefault="009E2F61">
            <w:pPr>
              <w:pStyle w:val="InstructionsText"/>
            </w:pPr>
          </w:p>
        </w:tc>
      </w:tr>
      <w:tr w:rsidR="009E2F61" w:rsidRPr="00EA79EF" w14:paraId="4599AE10" w14:textId="77777777" w:rsidTr="00672D2A">
        <w:tc>
          <w:tcPr>
            <w:tcW w:w="9255" w:type="dxa"/>
            <w:gridSpan w:val="3"/>
            <w:shd w:val="clear" w:color="auto" w:fill="auto"/>
          </w:tcPr>
          <w:p w14:paraId="7C69413F" w14:textId="77777777" w:rsidR="009E2F61" w:rsidRPr="00EA79EF" w:rsidRDefault="00581FA5">
            <w:pPr>
              <w:pStyle w:val="InstructionsText"/>
            </w:pPr>
            <w:r w:rsidRPr="00EA79EF">
              <w:t>Allpool esitatud riskipositsiooni klassid on omavahel eraldatud. Seepärast on võimalik määrata riskipositsioon konkreetselt ühte neist.</w:t>
            </w:r>
          </w:p>
          <w:p w14:paraId="6CF9167B" w14:textId="77777777" w:rsidR="009E2F61" w:rsidRPr="00EA79EF" w:rsidRDefault="00581FA5">
            <w:pPr>
              <w:pStyle w:val="InstructionsText"/>
            </w:pPr>
            <w:r w:rsidRPr="00EA79EF">
              <w:t>Nõuded keskvalitsuste või keskpankade vastu</w:t>
            </w:r>
          </w:p>
          <w:p w14:paraId="2AE04B9F" w14:textId="77777777" w:rsidR="009E2F61" w:rsidRPr="00EA79EF" w:rsidRDefault="00581FA5">
            <w:pPr>
              <w:pStyle w:val="InstructionsText"/>
            </w:pPr>
            <w:r w:rsidRPr="00EA79EF">
              <w:t>Nõuded piirkondlike valitsuste või kohalike omavalitsuste vastu</w:t>
            </w:r>
          </w:p>
          <w:p w14:paraId="79C1CBA1" w14:textId="77777777" w:rsidR="009E2F61" w:rsidRPr="00EA79EF" w:rsidRDefault="00581FA5">
            <w:pPr>
              <w:pStyle w:val="InstructionsText"/>
            </w:pPr>
            <w:r w:rsidRPr="00EA79EF">
              <w:t>Nõuded avaliku sektori asutuste vastu</w:t>
            </w:r>
          </w:p>
          <w:p w14:paraId="1AADDA86" w14:textId="77777777" w:rsidR="009E2F61" w:rsidRPr="00EA79EF" w:rsidRDefault="00581FA5">
            <w:pPr>
              <w:pStyle w:val="InstructionsText"/>
            </w:pPr>
            <w:r w:rsidRPr="00EA79EF">
              <w:t>Nõuded mitmepoolsete arengupankade vastu</w:t>
            </w:r>
          </w:p>
          <w:p w14:paraId="1AA5040C" w14:textId="77777777" w:rsidR="009E2F61" w:rsidRPr="00EA79EF" w:rsidRDefault="00581FA5">
            <w:pPr>
              <w:pStyle w:val="InstructionsText"/>
            </w:pPr>
            <w:r w:rsidRPr="00EA79EF">
              <w:t>Nõuded rahvusvaheliste organisatsioonide vastu</w:t>
            </w:r>
          </w:p>
          <w:p w14:paraId="47991122" w14:textId="77777777" w:rsidR="009E2F61" w:rsidRPr="00EA79EF" w:rsidRDefault="00581FA5">
            <w:pPr>
              <w:pStyle w:val="InstructionsText"/>
            </w:pPr>
            <w:r w:rsidRPr="00EA79EF">
              <w:t>Nõuded krediidiasutuste ja investeerimisühingute vastu</w:t>
            </w:r>
          </w:p>
          <w:p w14:paraId="563317D9" w14:textId="77777777" w:rsidR="009E2F61" w:rsidRPr="00EA79EF" w:rsidRDefault="00581FA5">
            <w:pPr>
              <w:pStyle w:val="InstructionsText"/>
            </w:pPr>
            <w:r w:rsidRPr="00EA79EF">
              <w:t>Nõuded äriühingute vastu</w:t>
            </w:r>
          </w:p>
          <w:p w14:paraId="0126B927" w14:textId="77777777" w:rsidR="009E2F61" w:rsidRPr="00EA79EF" w:rsidRDefault="00581FA5">
            <w:pPr>
              <w:pStyle w:val="InstructionsText"/>
            </w:pPr>
            <w:r w:rsidRPr="00EA79EF">
              <w:t>Jaenõuded</w:t>
            </w:r>
          </w:p>
        </w:tc>
      </w:tr>
    </w:tbl>
    <w:p w14:paraId="33B76BB0" w14:textId="77777777" w:rsidR="009E2F61" w:rsidRPr="00EA79EF" w:rsidRDefault="009E2F61">
      <w:pPr>
        <w:pStyle w:val="InstructionsText"/>
      </w:pPr>
    </w:p>
    <w:p w14:paraId="1EAB1602" w14:textId="77777777" w:rsidR="009E2F61" w:rsidRPr="00EA79EF" w:rsidRDefault="009E2F61">
      <w:pPr>
        <w:pStyle w:val="InstructionsText"/>
      </w:pPr>
    </w:p>
    <w:p w14:paraId="247800C0" w14:textId="77777777" w:rsidR="009E2F61" w:rsidRPr="00EA79EF" w:rsidRDefault="0073242B">
      <w:pPr>
        <w:spacing w:before="0" w:after="0"/>
        <w:jc w:val="left"/>
        <w:rPr>
          <w:rFonts w:ascii="Times New Roman" w:hAnsi="Times New Roman"/>
          <w:bCs/>
          <w:sz w:val="24"/>
        </w:rPr>
      </w:pPr>
      <w:r w:rsidRPr="00EA79EF">
        <w:rPr>
          <w:sz w:val="24"/>
        </w:rPr>
        <w:br w:type="page"/>
      </w:r>
    </w:p>
    <w:p w14:paraId="2AC19E2B" w14:textId="77777777" w:rsidR="009E2F61" w:rsidRPr="00EA79EF" w:rsidRDefault="009E2F61">
      <w:pPr>
        <w:pStyle w:val="InstructionsText"/>
      </w:pPr>
    </w:p>
    <w:p w14:paraId="60DD97FC" w14:textId="314A1799" w:rsidR="009E2F61" w:rsidRPr="00EA79EF" w:rsidRDefault="00125707">
      <w:pPr>
        <w:pStyle w:val="Instructionsberschrift2"/>
        <w:numPr>
          <w:ilvl w:val="0"/>
          <w:numId w:val="0"/>
        </w:numPr>
        <w:ind w:left="357" w:hanging="357"/>
        <w:rPr>
          <w:rFonts w:ascii="Times New Roman" w:hAnsi="Times New Roman" w:cs="Times New Roman"/>
          <w:sz w:val="24"/>
        </w:rPr>
      </w:pPr>
      <w:bookmarkStart w:id="38" w:name="_Toc30765143"/>
      <w:r w:rsidRPr="00EA79EF">
        <w:rPr>
          <w:rFonts w:ascii="Times New Roman" w:hAnsi="Times New Roman"/>
          <w:sz w:val="24"/>
          <w:u w:val="none"/>
        </w:rPr>
        <w:t>3.2.4.</w:t>
      </w:r>
      <w:r w:rsidRPr="00EA79EF">
        <w:rPr>
          <w:rFonts w:ascii="Times New Roman" w:hAnsi="Times New Roman"/>
          <w:sz w:val="24"/>
          <w:u w:val="none"/>
        </w:rPr>
        <w:tab/>
      </w:r>
      <w:r w:rsidRPr="00EA79EF">
        <w:rPr>
          <w:rFonts w:ascii="Times New Roman" w:hAnsi="Times New Roman"/>
          <w:sz w:val="24"/>
        </w:rPr>
        <w:t>Selgitused kapitalinõuete määruse artiklis 112 osutatud teatavate riskipositsiooni klasside ulatuse kohta</w:t>
      </w:r>
      <w:bookmarkEnd w:id="38"/>
    </w:p>
    <w:p w14:paraId="301C7983"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39" w:name="_Toc30765144"/>
      <w:r w:rsidRPr="00EA79EF">
        <w:rPr>
          <w:rFonts w:ascii="Times New Roman" w:hAnsi="Times New Roman"/>
          <w:sz w:val="24"/>
          <w:u w:val="none"/>
        </w:rPr>
        <w:t>3.2.4.1.</w:t>
      </w:r>
      <w:r w:rsidRPr="00EA79EF">
        <w:rPr>
          <w:rFonts w:ascii="Times New Roman" w:hAnsi="Times New Roman"/>
          <w:sz w:val="24"/>
          <w:u w:val="none"/>
        </w:rPr>
        <w:tab/>
      </w:r>
      <w:r w:rsidRPr="00EA79EF">
        <w:rPr>
          <w:rFonts w:ascii="Times New Roman" w:hAnsi="Times New Roman"/>
          <w:sz w:val="24"/>
        </w:rPr>
        <w:t>Riskipositsiooni klass „nõuded krediidiasutuste ja investeerimisühingute vastu“</w:t>
      </w:r>
      <w:bookmarkEnd w:id="39"/>
    </w:p>
    <w:p w14:paraId="4F6E5DB2" w14:textId="752E3C36" w:rsidR="009E2F61" w:rsidRPr="00EA79EF" w:rsidRDefault="00125707">
      <w:pPr>
        <w:pStyle w:val="InstructionsText2"/>
        <w:numPr>
          <w:ilvl w:val="0"/>
          <w:numId w:val="0"/>
        </w:numPr>
        <w:ind w:left="993"/>
      </w:pPr>
      <w:r w:rsidRPr="00EA79EF">
        <w:t>68.</w:t>
      </w:r>
      <w:r w:rsidRPr="00EA79EF">
        <w:tab/>
        <w:t>Kapitalinõuete määruse artikli 113 lõigetes 6 ja 7 nimetatud grupisiseseid riskipositsioone kajastatakse järgmiselt.</w:t>
      </w:r>
    </w:p>
    <w:p w14:paraId="580D5DF7" w14:textId="7BA1F7FB" w:rsidR="009E2F61" w:rsidRPr="00EA79EF" w:rsidRDefault="00125707">
      <w:pPr>
        <w:pStyle w:val="InstructionsText2"/>
        <w:numPr>
          <w:ilvl w:val="0"/>
          <w:numId w:val="0"/>
        </w:numPr>
        <w:ind w:left="993"/>
      </w:pPr>
      <w:r w:rsidRPr="00EA79EF">
        <w:t>69.</w:t>
      </w:r>
      <w:r w:rsidRPr="00EA79EF">
        <w:tab/>
        <w:t>Kapitalinõuete määruse artikli 113 lõikes 7 sätestatud nõudeid täitvaid riskipositsioone kajastatakse vastavates riskipositsiooni klassides, kus neid oleks kajastatud juhul, kui need ei oleks grupisisesed riskipositsioonid.</w:t>
      </w:r>
    </w:p>
    <w:p w14:paraId="13DAA094" w14:textId="32B21E7D" w:rsidR="009E2F61" w:rsidRPr="00EA79EF" w:rsidRDefault="00125707">
      <w:pPr>
        <w:pStyle w:val="InstructionsText2"/>
        <w:numPr>
          <w:ilvl w:val="0"/>
          <w:numId w:val="0"/>
        </w:numPr>
        <w:ind w:left="993"/>
      </w:pPr>
      <w:r w:rsidRPr="00EA79EF">
        <w:t>70.</w:t>
      </w:r>
      <w:r w:rsidRPr="00EA79EF">
        <w:tab/>
        <w:t>Vastavalt kapitalinõuete määruse artikli 113 lõigetele 6 ja 7 võivad krediidiasutused ja investeerimisühingud pädevate asutuste eelneval nõusolekul otsustada loobuda käesoleva artikli lõike 1 kohaste nõudmiste kohaldamisest nõuete suhtes, mis neil on vastaspoole vastu, kes on asjaomase krediidiasutuse või investeerimisühingu emaettevõtja, tütarettevõtja, emaettevõtja tütarettevõtja või asjaomase krediidiasutuse või investeerimisühinguga direktiivi 83/349/EMÜ artikli 12 lõike 1 kohases seoses olev ettevõtja. See tähendab, et grupisisesed vastaspooled ei ole tingimata krediidiasutused või investeerimisühingud, vaid ka ettevõtjad, kes määratakse muusse riskipositsiooni klassi, nt krediidiasutuse või investeerimisühingu abiettevõtjad või ettevõtjad nõukogu direktiivi 83/349/EMÜ</w:t>
      </w:r>
      <w:r w:rsidRPr="00EA79EF">
        <w:rPr>
          <w:rStyle w:val="FootnoteReference"/>
          <w:rFonts w:ascii="Times New Roman" w:hAnsi="Times New Roman"/>
          <w:sz w:val="24"/>
          <w:szCs w:val="24"/>
          <w:vertAlign w:val="superscript"/>
        </w:rPr>
        <w:footnoteReference w:id="9"/>
      </w:r>
      <w:r w:rsidRPr="00EA79EF">
        <w:t xml:space="preserve"> artikli 12 lõike 1 mõistes. Seepärast kajastatakse grupisisesed riskipositsioonid vastavas riskipositsiooni klassis.</w:t>
      </w:r>
    </w:p>
    <w:p w14:paraId="454F0B0F"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40" w:name="_Toc30765145"/>
      <w:r w:rsidRPr="00EA79EF">
        <w:rPr>
          <w:rFonts w:ascii="Times New Roman" w:hAnsi="Times New Roman"/>
          <w:sz w:val="24"/>
          <w:u w:val="none"/>
        </w:rPr>
        <w:t>3.2.4.2.</w:t>
      </w:r>
      <w:r w:rsidRPr="00EA79EF">
        <w:rPr>
          <w:rFonts w:ascii="Times New Roman" w:hAnsi="Times New Roman"/>
          <w:sz w:val="24"/>
          <w:u w:val="none"/>
        </w:rPr>
        <w:tab/>
      </w:r>
      <w:r w:rsidRPr="00EA79EF">
        <w:rPr>
          <w:rFonts w:ascii="Times New Roman" w:hAnsi="Times New Roman"/>
          <w:sz w:val="24"/>
        </w:rPr>
        <w:t>Riskipositsiooni klass „pandikirjadest tulenevad riskipositsioonid“</w:t>
      </w:r>
      <w:bookmarkEnd w:id="40"/>
    </w:p>
    <w:p w14:paraId="04680842" w14:textId="6AB3CB3D" w:rsidR="009E2F61" w:rsidRPr="00EA79EF" w:rsidRDefault="00125707">
      <w:pPr>
        <w:pStyle w:val="InstructionsText2"/>
        <w:numPr>
          <w:ilvl w:val="0"/>
          <w:numId w:val="0"/>
        </w:numPr>
        <w:ind w:left="993"/>
      </w:pPr>
      <w:r w:rsidRPr="00EA79EF">
        <w:t>71.</w:t>
      </w:r>
      <w:r w:rsidRPr="00EA79EF">
        <w:tab/>
        <w:t>Standardmeetodikohased riskipositsioonid määratakse riskipositsiooni klassi „pandikirjadest tulenevad riskipositsioonid“ järgmiselt.</w:t>
      </w:r>
    </w:p>
    <w:p w14:paraId="26117C3B" w14:textId="3404A89E" w:rsidR="009E2F61" w:rsidRPr="00EA79EF" w:rsidRDefault="00125707">
      <w:pPr>
        <w:pStyle w:val="InstructionsText2"/>
        <w:numPr>
          <w:ilvl w:val="0"/>
          <w:numId w:val="0"/>
        </w:numPr>
        <w:ind w:left="993"/>
      </w:pPr>
      <w:r w:rsidRPr="00EA79EF">
        <w:t>72.</w:t>
      </w:r>
      <w:r w:rsidRPr="00EA79EF">
        <w:tab/>
        <w:t>Euroopa Parlamendi ja nõukogu direktiivi 2009/65/EÜ</w:t>
      </w:r>
      <w:r w:rsidRPr="00EA79EF">
        <w:rPr>
          <w:rStyle w:val="FootnoteReference"/>
          <w:rFonts w:ascii="Times New Roman" w:hAnsi="Times New Roman"/>
          <w:sz w:val="24"/>
          <w:szCs w:val="24"/>
          <w:vertAlign w:val="superscript"/>
        </w:rPr>
        <w:footnoteReference w:id="10"/>
      </w:r>
      <w:r w:rsidRPr="00EA79EF">
        <w:t xml:space="preserve"> artikli 52 lõikes 4 nimetatud võlakirjad, mille puhul on täidetud kapitalinõuete määruse artikli 129 lõigete 1 ja 2 nõuded, liigitatakse riskipositsiooni klassi „pandikirjadest tulenevad riskipositsioonid“. Kõnealuste nõuete täitmist tuleb igal juhul kontrollida. Sellest hoolimata määratakse direktiivi 2009/65/EÜ artikli 52 lõikes 4 määratletud võlakirjad, mis on emiteeritud enne 31. detsembrit 2007, samuti riskipositsiooni klassi „pandikirjadest tulenevad riskipositsioonid“ tulenevalt kapitalinõuete määruse artikli 129 lõikest 6.</w:t>
      </w:r>
    </w:p>
    <w:p w14:paraId="07D7BC61"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41" w:name="_Toc30765146"/>
      <w:r w:rsidRPr="00EA79EF">
        <w:rPr>
          <w:rFonts w:ascii="Times New Roman" w:hAnsi="Times New Roman"/>
          <w:sz w:val="24"/>
          <w:u w:val="none"/>
        </w:rPr>
        <w:t>3.2.4.3.</w:t>
      </w:r>
      <w:r w:rsidRPr="00EA79EF">
        <w:rPr>
          <w:rFonts w:ascii="Times New Roman" w:hAnsi="Times New Roman"/>
          <w:sz w:val="24"/>
          <w:u w:val="none"/>
        </w:rPr>
        <w:tab/>
      </w:r>
      <w:r w:rsidRPr="00EA79EF">
        <w:rPr>
          <w:rFonts w:ascii="Times New Roman" w:hAnsi="Times New Roman"/>
          <w:sz w:val="24"/>
        </w:rPr>
        <w:t>Riskipositsiooni klass „ühiseks investeerimiseks loodud ettevõtja aktsiatest ja osakutest tulenevad riskipositsioonid“</w:t>
      </w:r>
      <w:bookmarkEnd w:id="41"/>
    </w:p>
    <w:p w14:paraId="7A6279A6" w14:textId="2244E0DD" w:rsidR="009E2F61" w:rsidRPr="00EA79EF" w:rsidRDefault="00125707">
      <w:pPr>
        <w:pStyle w:val="InstructionsText2"/>
        <w:numPr>
          <w:ilvl w:val="0"/>
          <w:numId w:val="0"/>
        </w:numPr>
        <w:ind w:left="993"/>
      </w:pPr>
      <w:r w:rsidRPr="00EA79EF">
        <w:t>73.</w:t>
      </w:r>
      <w:r w:rsidRPr="00EA79EF">
        <w:tab/>
        <w:t xml:space="preserve">Kui kasutatakse kapitalinõuete määruse artikli 132 lõikega 5 ette nähtud võimalust, kajastatakse ühiseks investeerimiseks loodud ettevõtja aktsiatest ja </w:t>
      </w:r>
      <w:r w:rsidRPr="00EA79EF">
        <w:lastRenderedPageBreak/>
        <w:t xml:space="preserve">osakutest tulenevaid riskipositsioone nagu bilansikirjeid vastavalt kapitalinõuete määruse artikli 111 lõike 1 esimesele lausele. </w:t>
      </w:r>
    </w:p>
    <w:p w14:paraId="2EE1E026"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42" w:name="_Toc30765147"/>
      <w:r w:rsidRPr="00EA79EF">
        <w:rPr>
          <w:rFonts w:ascii="Times New Roman" w:hAnsi="Times New Roman"/>
          <w:sz w:val="24"/>
          <w:u w:val="none"/>
        </w:rPr>
        <w:t>3.2.5.</w:t>
      </w:r>
      <w:r w:rsidRPr="00EA79EF">
        <w:rPr>
          <w:rFonts w:ascii="Times New Roman" w:hAnsi="Times New Roman"/>
          <w:sz w:val="24"/>
          <w:u w:val="none"/>
        </w:rPr>
        <w:tab/>
      </w:r>
      <w:r w:rsidRPr="00EA79EF">
        <w:rPr>
          <w:rFonts w:ascii="Times New Roman" w:hAnsi="Times New Roman"/>
          <w:sz w:val="24"/>
        </w:rPr>
        <w:t>Juhised konkreetsete kirjete kohta</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E2F61" w:rsidRPr="00EA79EF" w14:paraId="60D5C64A" w14:textId="77777777" w:rsidTr="00672D2A">
        <w:trPr>
          <w:trHeight w:val="581"/>
        </w:trPr>
        <w:tc>
          <w:tcPr>
            <w:tcW w:w="9828" w:type="dxa"/>
            <w:gridSpan w:val="2"/>
            <w:shd w:val="clear" w:color="auto" w:fill="CCCCCC"/>
          </w:tcPr>
          <w:p w14:paraId="2A60DB9C" w14:textId="77777777" w:rsidR="009E2F61" w:rsidRPr="00EA79EF" w:rsidRDefault="00464F34">
            <w:pPr>
              <w:pStyle w:val="InstructionsText"/>
            </w:pPr>
            <w:r w:rsidRPr="00EA79EF">
              <w:t>Veerg</w:t>
            </w:r>
          </w:p>
        </w:tc>
      </w:tr>
      <w:tr w:rsidR="009E2F61" w:rsidRPr="00EA79EF" w14:paraId="0A756E82" w14:textId="77777777" w:rsidTr="00672D2A">
        <w:tc>
          <w:tcPr>
            <w:tcW w:w="1188" w:type="dxa"/>
          </w:tcPr>
          <w:p w14:paraId="0424DDD4" w14:textId="77777777" w:rsidR="009E2F61" w:rsidRPr="00EA79EF" w:rsidRDefault="00464F34">
            <w:pPr>
              <w:pStyle w:val="InstructionsText"/>
            </w:pPr>
            <w:r w:rsidRPr="00EA79EF">
              <w:t>010</w:t>
            </w:r>
          </w:p>
        </w:tc>
        <w:tc>
          <w:tcPr>
            <w:tcW w:w="8640" w:type="dxa"/>
          </w:tcPr>
          <w:p w14:paraId="155EB26F" w14:textId="47734983"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ESMANE RISKIPOSITSIOON ENNE ÜMBERHINDLUSTEGURITE KOHALDAMIST</w:t>
            </w:r>
          </w:p>
          <w:p w14:paraId="6CF00A70" w14:textId="433A4A1F" w:rsidR="009E2F61" w:rsidRPr="00EA79EF" w:rsidRDefault="00464F34">
            <w:pPr>
              <w:pStyle w:val="InstructionsText"/>
            </w:pPr>
            <w:r w:rsidRPr="00EA79EF">
              <w:t>Riskipositsiooni väärtus mis on arvutatud kapitalinõuete määruse artikli 111 kohaselt, ilma väärtuse korrigeerimisi ja eraldisi, ümberhindlustegureid ja krediidiriski maandamise tehnikate mõju arvesse võtmata, võttes arvesse järgmisi kapitalinõuete määruse artikli 111 lõikest 2 tulenevaid elemente.</w:t>
            </w:r>
          </w:p>
          <w:p w14:paraId="4FCD5AC8" w14:textId="02D70DE7" w:rsidR="009E2F61" w:rsidRPr="00EA79EF" w:rsidRDefault="00464F34">
            <w:pPr>
              <w:pStyle w:val="InstructionsText"/>
              <w:numPr>
                <w:ilvl w:val="0"/>
                <w:numId w:val="34"/>
              </w:numPr>
            </w:pPr>
            <w:r w:rsidRPr="00EA79EF">
              <w:t>Tuletisinstrumentide, repotehingute, väärtpaberite või kaupade laenuks andmise või võtmise tehingute, pika arveldustähtajaga tehingute ja võimenduslaenu tehingute puhul, mille suhtes kohaldatakse kapitalinõuete määruse III osa II jaotise 6. peatüki sätteid või kapitalinõuete määruse artikli 92 lõike 3 punkti f, vastab esmane riskipositsioon vastaspoole krediidiriski riskipositsiooni väärtusele, mis on arvutatud vastavalt kapitalinõuete määruse III osa II jaotise 6. peatükis sätestatud meetoditele.</w:t>
            </w:r>
          </w:p>
          <w:p w14:paraId="14207A4F" w14:textId="1214B1FD" w:rsidR="009E2F61" w:rsidRPr="00EA79EF" w:rsidRDefault="00464F34">
            <w:pPr>
              <w:pStyle w:val="InstructionsText"/>
              <w:numPr>
                <w:ilvl w:val="0"/>
                <w:numId w:val="34"/>
              </w:numPr>
            </w:pPr>
            <w:r w:rsidRPr="00EA79EF">
              <w:t xml:space="preserve">Liisingu riskipositsiooni väärtuse suhtes kohaldatakse kapitalinõuete määruse artikli 134 lõiget 7. </w:t>
            </w:r>
          </w:p>
          <w:p w14:paraId="3D00DF66" w14:textId="0A0E8EBE" w:rsidR="009E2F61" w:rsidRPr="00EA79EF" w:rsidRDefault="00464F34">
            <w:pPr>
              <w:pStyle w:val="InstructionsText"/>
              <w:numPr>
                <w:ilvl w:val="0"/>
                <w:numId w:val="34"/>
              </w:numPr>
            </w:pPr>
            <w:r w:rsidRPr="00EA79EF">
              <w:t>Kapitalinõuete määruse artikli 219 kohase bilansilise tasaarvestuse korral kajastatakse riskipositsiooni väärtust, võttes arvesse saadud rahalist tagatist.</w:t>
            </w:r>
          </w:p>
          <w:p w14:paraId="65871675" w14:textId="076B5EB9" w:rsidR="009E2F61" w:rsidRPr="00EA79EF" w:rsidRDefault="00464F34">
            <w:pPr>
              <w:pStyle w:val="InstructionsText"/>
              <w:numPr>
                <w:ilvl w:val="0"/>
                <w:numId w:val="34"/>
              </w:numPr>
            </w:pPr>
            <w:r w:rsidRPr="00EA79EF">
              <w:t>Tasaarvestuse raamlepingute puhul, mis hõlmavad repotehinguid, väärtpabereid, kaupade laenuks andmise või võtmise tehinguid või muid kapitaliturupõhiseid tehinguid, mille suhtes kohaldatakse kapitalinõuete määruse III osa II jaotise 6. peatüki sätteid, võetakse veerus 010 arvesse kapitalinõuete määruse artikli 220 lõike 4 kohastest tasaarvestuse raamlepingutest tuleneva otsese krediidiriski kaitse mõju. Seepärast kajastatakse tasaarvestuse raamlepingute puhul, mis hõlmavad repotehinguid, mille suhtes kohaldatakse kapitalinõuete määruse III osa II jaotise 6. peatüki sätteid, vormi CR SA veerus 010 kapitalinõuete määruse artiklite 220 ja 221 kohaselt arvutatud E*-d.</w:t>
            </w:r>
          </w:p>
        </w:tc>
      </w:tr>
      <w:tr w:rsidR="009E2F61" w:rsidRPr="00EA79EF" w14:paraId="06162BCB" w14:textId="77777777" w:rsidTr="00672D2A">
        <w:tc>
          <w:tcPr>
            <w:tcW w:w="1188" w:type="dxa"/>
          </w:tcPr>
          <w:p w14:paraId="561D2932" w14:textId="77777777" w:rsidR="009E2F61" w:rsidRPr="00EA79EF" w:rsidRDefault="00464F34">
            <w:pPr>
              <w:pStyle w:val="InstructionsText"/>
            </w:pPr>
            <w:r w:rsidRPr="00EA79EF">
              <w:t>030</w:t>
            </w:r>
          </w:p>
        </w:tc>
        <w:tc>
          <w:tcPr>
            <w:tcW w:w="8640" w:type="dxa"/>
          </w:tcPr>
          <w:p w14:paraId="37C2574E"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 Esmase riskipositsiooniga seotud väärtuse korrigeerimised ja eraldised</w:t>
            </w:r>
          </w:p>
          <w:p w14:paraId="359C13A5" w14:textId="3D1D93A8"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Kapitalinõuete määruse artiklid 24 ja 111</w:t>
            </w:r>
          </w:p>
          <w:p w14:paraId="3FAA5F48" w14:textId="5708685D" w:rsidR="009E2F61" w:rsidRPr="00EA79EF" w:rsidRDefault="00464F34">
            <w:pPr>
              <w:pStyle w:val="InstructionsText"/>
            </w:pPr>
            <w:r w:rsidRPr="00EA79EF">
              <w:t xml:space="preserve">Krediidikahjude katteks tehtavad väärtuse korrigeerimised ja eraldised vastavalt aruandava üksuse suhtes kohaldatavatele raamatupidamistavadele. </w:t>
            </w:r>
          </w:p>
        </w:tc>
      </w:tr>
      <w:tr w:rsidR="009E2F61" w:rsidRPr="00EA79EF" w14:paraId="71B0957F" w14:textId="77777777" w:rsidTr="00672D2A">
        <w:tc>
          <w:tcPr>
            <w:tcW w:w="1188" w:type="dxa"/>
          </w:tcPr>
          <w:p w14:paraId="1B9ACE09" w14:textId="77777777" w:rsidR="009E2F61" w:rsidRPr="00EA79EF" w:rsidRDefault="00464F34">
            <w:pPr>
              <w:pStyle w:val="InstructionsText"/>
            </w:pPr>
            <w:r w:rsidRPr="00EA79EF">
              <w:t>040</w:t>
            </w:r>
          </w:p>
        </w:tc>
        <w:tc>
          <w:tcPr>
            <w:tcW w:w="8640" w:type="dxa"/>
          </w:tcPr>
          <w:p w14:paraId="1CDEE718" w14:textId="77777777" w:rsidR="009E2F61" w:rsidRPr="00EA79EF" w:rsidRDefault="00464F34">
            <w:pPr>
              <w:pStyle w:val="InstructionsText"/>
            </w:pPr>
            <w:r w:rsidRPr="00EA79EF">
              <w:rPr>
                <w:rStyle w:val="InstructionsTabelleberschrift"/>
                <w:rFonts w:ascii="Times New Roman" w:hAnsi="Times New Roman"/>
                <w:sz w:val="24"/>
              </w:rPr>
              <w:t>Riskipositsioon, millest on maha arvatud väärtuse korrigeerimised ja eraldised</w:t>
            </w:r>
          </w:p>
          <w:p w14:paraId="2E54438F" w14:textId="7898AACC" w:rsidR="009E2F61" w:rsidRPr="00EA79EF" w:rsidRDefault="00464F34">
            <w:pPr>
              <w:pStyle w:val="InstructionsText"/>
            </w:pPr>
            <w:r w:rsidRPr="00EA79EF">
              <w:t>Veergude 010 ja 030 summa.</w:t>
            </w:r>
          </w:p>
        </w:tc>
      </w:tr>
      <w:tr w:rsidR="009E2F61" w:rsidRPr="00EA79EF" w14:paraId="2A8D0BE9" w14:textId="77777777" w:rsidTr="00672D2A">
        <w:tc>
          <w:tcPr>
            <w:tcW w:w="1188" w:type="dxa"/>
          </w:tcPr>
          <w:p w14:paraId="1E640D18" w14:textId="77777777" w:rsidR="009E2F61" w:rsidRPr="00EA79EF" w:rsidRDefault="00464F34">
            <w:pPr>
              <w:pStyle w:val="InstructionsText"/>
            </w:pPr>
            <w:r w:rsidRPr="00EA79EF">
              <w:t>050–100</w:t>
            </w:r>
          </w:p>
        </w:tc>
        <w:tc>
          <w:tcPr>
            <w:tcW w:w="8640" w:type="dxa"/>
          </w:tcPr>
          <w:p w14:paraId="7F57112E"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KREDIIDIRISKI MAANDAMISE TEHNIKAD, MILLEL ON RISKIPOSITSIOONILE ASENDUSMÕJU</w:t>
            </w:r>
          </w:p>
          <w:p w14:paraId="4A3B0C25" w14:textId="351CB71A" w:rsidR="009E2F61" w:rsidRPr="00EA79EF" w:rsidRDefault="00464F34">
            <w:pPr>
              <w:pStyle w:val="InstructionsText"/>
            </w:pPr>
            <w:r w:rsidRPr="00EA79EF">
              <w:t xml:space="preserve">Kapitalinõuete määruse artikli 4 lõike 1 punktis 57 määratletud krediidiriski maandamise tehnikad, millega riskipositsiooni või riskipositsioonide krediidiriski vähendatakse riskipositsioonide asendamise teel, nagu on kirjeldatud allpool esitatud kirjes </w:t>
            </w:r>
            <w:r w:rsidRPr="00EA79EF">
              <w:lastRenderedPageBreak/>
              <w:t>„krediidiriski maandamise tehnikate kohaldamisest tulenev riskipositsiooni asendamine“.</w:t>
            </w:r>
          </w:p>
          <w:p w14:paraId="564DB9C9" w14:textId="58C3FB81" w:rsidR="009E2F61" w:rsidRPr="00EA79EF" w:rsidRDefault="00D21B29">
            <w:pPr>
              <w:pStyle w:val="InstructionsText"/>
            </w:pPr>
            <w:r w:rsidRPr="00EA79EF">
              <w:t>Riskipositsiooni väärtust mõjutavale tagatisele (nt kui seda kasutatakse krediidiriski maandamise tehnikate puhul, millel on riskipositsioonile asendusmõju) seatakse ülempiir, mis võrdub riskipositsiooni väärtusega.</w:t>
            </w:r>
          </w:p>
          <w:p w14:paraId="7EDD45C2" w14:textId="77777777" w:rsidR="009E2F61" w:rsidRPr="00EA79EF" w:rsidRDefault="00464F34">
            <w:pPr>
              <w:pStyle w:val="InstructionsText"/>
            </w:pPr>
            <w:r w:rsidRPr="00EA79EF">
              <w:t>Siin kajastatakse järgmisi kirjeid:</w:t>
            </w:r>
          </w:p>
          <w:p w14:paraId="09CA1958" w14:textId="7194766D" w:rsidR="009E2F61" w:rsidRPr="00EA79EF" w:rsidRDefault="00125707">
            <w:pPr>
              <w:pStyle w:val="InstructionsText"/>
              <w:ind w:left="545" w:hanging="545"/>
            </w:pPr>
            <w:r w:rsidRPr="00EA79EF">
              <w:rPr>
                <w:rFonts w:ascii="Arial" w:hAnsi="Arial"/>
              </w:rPr>
              <w:t>–</w:t>
            </w:r>
            <w:r w:rsidRPr="00EA79EF">
              <w:rPr>
                <w:rFonts w:ascii="Arial" w:hAnsi="Arial"/>
              </w:rPr>
              <w:tab/>
            </w:r>
            <w:r w:rsidRPr="00EA79EF">
              <w:t>tagatis, mis on arvesse võetud vastavalt finantstagatise mõju arvutamise lihtmeetodile;</w:t>
            </w:r>
          </w:p>
          <w:p w14:paraId="293AEDCE" w14:textId="77777777" w:rsidR="009E2F61" w:rsidRPr="00EA79EF" w:rsidRDefault="00125707">
            <w:pPr>
              <w:pStyle w:val="InstructionsText"/>
              <w:ind w:left="545" w:hanging="545"/>
            </w:pPr>
            <w:r w:rsidRPr="00EA79EF">
              <w:rPr>
                <w:rFonts w:ascii="Arial" w:hAnsi="Arial"/>
              </w:rPr>
              <w:t>–</w:t>
            </w:r>
            <w:r w:rsidRPr="00EA79EF">
              <w:rPr>
                <w:rFonts w:ascii="Arial" w:hAnsi="Arial"/>
              </w:rPr>
              <w:tab/>
            </w:r>
            <w:r w:rsidRPr="00EA79EF">
              <w:t>aktsepteeritav kaudne krediidiriski kaitse.</w:t>
            </w:r>
          </w:p>
          <w:p w14:paraId="54C1D173" w14:textId="67902962" w:rsidR="009E2F61" w:rsidRPr="00EA79EF" w:rsidRDefault="00464F34">
            <w:pPr>
              <w:pStyle w:val="InstructionsText"/>
            </w:pPr>
            <w:r w:rsidRPr="00EA79EF">
              <w:t>Vt ka punktis 3.1.1 esitatud juhiseid.</w:t>
            </w:r>
          </w:p>
        </w:tc>
      </w:tr>
      <w:tr w:rsidR="009E2F61" w:rsidRPr="00EA79EF" w14:paraId="48CAFA37" w14:textId="77777777" w:rsidTr="00672D2A">
        <w:tc>
          <w:tcPr>
            <w:tcW w:w="1188" w:type="dxa"/>
          </w:tcPr>
          <w:p w14:paraId="000EA90A" w14:textId="77777777" w:rsidR="009E2F61" w:rsidRPr="00EA79EF" w:rsidRDefault="00464F34">
            <w:pPr>
              <w:pStyle w:val="InstructionsText"/>
            </w:pPr>
            <w:r w:rsidRPr="00EA79EF">
              <w:lastRenderedPageBreak/>
              <w:t>050–060</w:t>
            </w:r>
          </w:p>
        </w:tc>
        <w:tc>
          <w:tcPr>
            <w:tcW w:w="8640" w:type="dxa"/>
          </w:tcPr>
          <w:p w14:paraId="4D778B5F" w14:textId="2090831F"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Kaudne krediidiriski kaitse: korrigeeritud väärtus (G</w:t>
            </w:r>
            <w:r w:rsidRPr="00EA79EF">
              <w:rPr>
                <w:rStyle w:val="InstructionsTabelleberschrift"/>
                <w:rFonts w:ascii="Times New Roman" w:hAnsi="Times New Roman"/>
                <w:sz w:val="24"/>
                <w:vertAlign w:val="subscript"/>
              </w:rPr>
              <w:t>A</w:t>
            </w:r>
            <w:r w:rsidRPr="00EA79EF">
              <w:rPr>
                <w:rStyle w:val="InstructionsTabelleberschrift"/>
                <w:rFonts w:ascii="Times New Roman" w:hAnsi="Times New Roman"/>
                <w:sz w:val="24"/>
              </w:rPr>
              <w:t>)</w:t>
            </w:r>
          </w:p>
          <w:p w14:paraId="7E2A91D4" w14:textId="63031307" w:rsidR="009E2F61" w:rsidRPr="00EA79EF" w:rsidRDefault="00464F34">
            <w:pPr>
              <w:pStyle w:val="InstructionsText"/>
            </w:pPr>
            <w:r w:rsidRPr="00EA79EF">
              <w:t>Kapitalinõuete määruse artikkel 235</w:t>
            </w:r>
          </w:p>
          <w:p w14:paraId="42296315" w14:textId="643B51CB" w:rsidR="009E2F61" w:rsidRPr="00EA79EF" w:rsidRDefault="00464F34">
            <w:pPr>
              <w:pStyle w:val="InstructionsText"/>
            </w:pPr>
            <w:r w:rsidRPr="00EA79EF">
              <w:t>Kapitalinõuete määruse artikli 239 lõikes 3 on esitatud kaudse krediidiriski kaitse G</w:t>
            </w:r>
            <w:r w:rsidRPr="00EA79EF">
              <w:rPr>
                <w:vertAlign w:val="subscript"/>
              </w:rPr>
              <w:t>A</w:t>
            </w:r>
            <w:r w:rsidRPr="00EA79EF">
              <w:t xml:space="preserve"> korrigeeritud väärtuse arvutamise valem.</w:t>
            </w:r>
          </w:p>
        </w:tc>
      </w:tr>
      <w:tr w:rsidR="009E2F61" w:rsidRPr="00EA79EF" w14:paraId="6FCB536B" w14:textId="77777777" w:rsidTr="00672D2A">
        <w:tc>
          <w:tcPr>
            <w:tcW w:w="1188" w:type="dxa"/>
          </w:tcPr>
          <w:p w14:paraId="2DEDE4CD" w14:textId="77777777" w:rsidR="009E2F61" w:rsidRPr="00EA79EF" w:rsidRDefault="00464F34">
            <w:pPr>
              <w:pStyle w:val="InstructionsText"/>
            </w:pPr>
            <w:r w:rsidRPr="00EA79EF">
              <w:t>050</w:t>
            </w:r>
          </w:p>
        </w:tc>
        <w:tc>
          <w:tcPr>
            <w:tcW w:w="8640" w:type="dxa"/>
          </w:tcPr>
          <w:p w14:paraId="1A6F57A1"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Garantiid</w:t>
            </w:r>
          </w:p>
          <w:p w14:paraId="3C817615" w14:textId="52BDCBE9" w:rsidR="009E2F61" w:rsidRPr="00EA79EF" w:rsidRDefault="00464F34">
            <w:pPr>
              <w:pStyle w:val="InstructionsText"/>
            </w:pPr>
            <w:r w:rsidRPr="00EA79EF">
              <w:t>Kapitalinõuete määruse artikkel 203</w:t>
            </w:r>
          </w:p>
          <w:p w14:paraId="4D9BDF1E" w14:textId="6E29CFE0" w:rsidR="009E2F61" w:rsidRPr="00EA79EF" w:rsidRDefault="00464F34">
            <w:pPr>
              <w:pStyle w:val="InstructionsText"/>
              <w:rPr>
                <w:b/>
                <w:u w:val="single"/>
              </w:rPr>
            </w:pPr>
            <w:r w:rsidRPr="00EA79EF">
              <w:t>Kaudne krediidiriski kaitse nagu määratletud kapitalinõuete määruse artikli 4 lõike 1 punktis 59 (st ei hõlma krediididerivatiive).</w:t>
            </w:r>
          </w:p>
        </w:tc>
      </w:tr>
      <w:tr w:rsidR="009E2F61" w:rsidRPr="00EA79EF" w14:paraId="53EC46EE" w14:textId="77777777" w:rsidTr="00672D2A">
        <w:tc>
          <w:tcPr>
            <w:tcW w:w="1188" w:type="dxa"/>
          </w:tcPr>
          <w:p w14:paraId="664C21AF" w14:textId="77777777" w:rsidR="009E2F61" w:rsidRPr="00EA79EF" w:rsidRDefault="00464F34">
            <w:pPr>
              <w:pStyle w:val="InstructionsText"/>
            </w:pPr>
            <w:r w:rsidRPr="00EA79EF">
              <w:t>060</w:t>
            </w:r>
          </w:p>
        </w:tc>
        <w:tc>
          <w:tcPr>
            <w:tcW w:w="8640" w:type="dxa"/>
          </w:tcPr>
          <w:p w14:paraId="11B5337C"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Krediidituletisinstrumendid</w:t>
            </w:r>
          </w:p>
          <w:p w14:paraId="6F84C7A7" w14:textId="32C70D1A" w:rsidR="009E2F61" w:rsidRPr="00EA79EF" w:rsidRDefault="00464F34">
            <w:pPr>
              <w:pStyle w:val="InstructionsText"/>
              <w:rPr>
                <w:b/>
                <w:u w:val="single"/>
              </w:rPr>
            </w:pPr>
            <w:r w:rsidRPr="00EA79EF">
              <w:t>Kapitalinõuete määruse artikkel 204</w:t>
            </w:r>
          </w:p>
        </w:tc>
      </w:tr>
      <w:tr w:rsidR="009E2F61" w:rsidRPr="00EA79EF" w14:paraId="33D7E361" w14:textId="77777777" w:rsidTr="00672D2A">
        <w:tc>
          <w:tcPr>
            <w:tcW w:w="1188" w:type="dxa"/>
          </w:tcPr>
          <w:p w14:paraId="2A69FCA4" w14:textId="77777777" w:rsidR="009E2F61" w:rsidRPr="00EA79EF" w:rsidRDefault="00464F34">
            <w:pPr>
              <w:pStyle w:val="InstructionsText"/>
            </w:pPr>
            <w:r w:rsidRPr="00EA79EF">
              <w:t>070–080</w:t>
            </w:r>
          </w:p>
          <w:p w14:paraId="3F0DF3CC" w14:textId="77777777" w:rsidR="009E2F61" w:rsidRPr="00EA79EF" w:rsidRDefault="009E2F61">
            <w:pPr>
              <w:pStyle w:val="InstructionsText"/>
            </w:pPr>
          </w:p>
        </w:tc>
        <w:tc>
          <w:tcPr>
            <w:tcW w:w="8640" w:type="dxa"/>
          </w:tcPr>
          <w:p w14:paraId="154EB93F"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Otsene krediidiriski kaitse</w:t>
            </w:r>
          </w:p>
          <w:p w14:paraId="08255B17" w14:textId="68A7E5F4" w:rsidR="009E2F61" w:rsidRPr="00EA79EF" w:rsidRDefault="009C44E7">
            <w:pPr>
              <w:pStyle w:val="InstructionsText"/>
            </w:pPr>
            <w:r w:rsidRPr="00EA79EF">
              <w:t>Need veerud viitavad otsesele krediidiriski kaitsele, mille määratlus on kapitalinõuete määruse artikli 4 lõike 1 punktis 58 ning millele kohaldatakse sama määruse artikleid 196, 197 ja 200. Summades ei võeta arvesse tasaarvestuse raamlepinguid (juba võetud arvesse esmases riskipositsioonis enne ümberhindlustegurite kohaldamist).</w:t>
            </w:r>
          </w:p>
          <w:p w14:paraId="1C24337C" w14:textId="27BD332F" w:rsidR="009E2F61" w:rsidRPr="00EA79EF" w:rsidRDefault="00167619">
            <w:pPr>
              <w:pStyle w:val="InstructionsText"/>
            </w:pPr>
            <w:r w:rsidRPr="00EA79EF">
              <w:t>Investeeringuid krediidiriski vahetustehingut sisaldavatesse võlakirjadesse (vt kapitalinõuete määruse artikkel 218) ja bilansilise tasaarvestuse positsioone, mis tulenevad aktsepteeritud bilansilistest tasaarvestuslepingutest (vt kapitalinõuete määruse artikkel 219) käsitatakse rahalise tagatisena.</w:t>
            </w:r>
          </w:p>
        </w:tc>
      </w:tr>
      <w:tr w:rsidR="009E2F61" w:rsidRPr="00EA79EF" w14:paraId="684855B2" w14:textId="77777777" w:rsidTr="00672D2A">
        <w:tc>
          <w:tcPr>
            <w:tcW w:w="1188" w:type="dxa"/>
          </w:tcPr>
          <w:p w14:paraId="7C3AD714" w14:textId="77777777" w:rsidR="009E2F61" w:rsidRPr="00EA79EF" w:rsidRDefault="00464F34">
            <w:pPr>
              <w:pStyle w:val="InstructionsText"/>
            </w:pPr>
            <w:r w:rsidRPr="00EA79EF">
              <w:t>070</w:t>
            </w:r>
          </w:p>
        </w:tc>
        <w:tc>
          <w:tcPr>
            <w:tcW w:w="8640" w:type="dxa"/>
          </w:tcPr>
          <w:p w14:paraId="785A081B" w14:textId="77777777" w:rsidR="009E2F61" w:rsidRPr="00EA79EF" w:rsidRDefault="00464F34">
            <w:pPr>
              <w:pStyle w:val="InstructionsText"/>
            </w:pPr>
            <w:r w:rsidRPr="00EA79EF">
              <w:rPr>
                <w:rStyle w:val="InstructionsTabelleberschrift"/>
                <w:rFonts w:ascii="Times New Roman" w:hAnsi="Times New Roman"/>
                <w:sz w:val="24"/>
              </w:rPr>
              <w:t>Finantstagatis: lihtmeetod</w:t>
            </w:r>
          </w:p>
          <w:p w14:paraId="30F5FF1A" w14:textId="76B40E70" w:rsidR="009E2F61" w:rsidRPr="00EA79EF" w:rsidRDefault="00167619">
            <w:pPr>
              <w:pStyle w:val="InstructionsText"/>
            </w:pPr>
            <w:r w:rsidRPr="00EA79EF">
              <w:t>Kapitalinõuete määruse artikli 222 lõiked 1 ja 2</w:t>
            </w:r>
          </w:p>
        </w:tc>
      </w:tr>
      <w:tr w:rsidR="009E2F61" w:rsidRPr="00EA79EF" w14:paraId="4F0A954E" w14:textId="77777777" w:rsidTr="00672D2A">
        <w:tc>
          <w:tcPr>
            <w:tcW w:w="1188" w:type="dxa"/>
          </w:tcPr>
          <w:p w14:paraId="3A0C71EB" w14:textId="77777777" w:rsidR="009E2F61" w:rsidRPr="00EA79EF" w:rsidRDefault="00464F34">
            <w:pPr>
              <w:pStyle w:val="InstructionsText"/>
            </w:pPr>
            <w:r w:rsidRPr="00EA79EF">
              <w:t>080</w:t>
            </w:r>
          </w:p>
        </w:tc>
        <w:tc>
          <w:tcPr>
            <w:tcW w:w="8640" w:type="dxa"/>
          </w:tcPr>
          <w:p w14:paraId="0A7B1F90"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Muu otsene krediidiriski kaitse</w:t>
            </w:r>
          </w:p>
          <w:p w14:paraId="30768CF6" w14:textId="749ACE07" w:rsidR="009E2F61" w:rsidRPr="00EA79EF" w:rsidRDefault="00464F34">
            <w:pPr>
              <w:pStyle w:val="InstructionsText"/>
            </w:pPr>
            <w:r w:rsidRPr="00EA79EF">
              <w:t>Kapitalinõuete määruse artikkel 232</w:t>
            </w:r>
          </w:p>
        </w:tc>
      </w:tr>
      <w:tr w:rsidR="009E2F61" w:rsidRPr="00EA79EF" w14:paraId="66728599" w14:textId="77777777" w:rsidTr="00672D2A">
        <w:tc>
          <w:tcPr>
            <w:tcW w:w="1188" w:type="dxa"/>
          </w:tcPr>
          <w:p w14:paraId="640EA64E" w14:textId="77777777" w:rsidR="009E2F61" w:rsidRPr="00EA79EF" w:rsidRDefault="00464F34">
            <w:pPr>
              <w:pStyle w:val="InstructionsText"/>
            </w:pPr>
            <w:r w:rsidRPr="00EA79EF">
              <w:t>090–100</w:t>
            </w:r>
          </w:p>
        </w:tc>
        <w:tc>
          <w:tcPr>
            <w:tcW w:w="8640" w:type="dxa"/>
          </w:tcPr>
          <w:p w14:paraId="210ED76E"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KREDIIDIRISKI MAANDAMISE TEHNIKATE KOHALDAMISEST TULENEV RISKIPOSITSIOONI ASENDAMINE</w:t>
            </w:r>
          </w:p>
          <w:p w14:paraId="516B4950" w14:textId="4E0296F5" w:rsidR="009E2F61" w:rsidRPr="00EA79EF" w:rsidRDefault="00464F34">
            <w:pPr>
              <w:pStyle w:val="InstructionsText"/>
            </w:pPr>
            <w:r w:rsidRPr="00EA79EF">
              <w:t>Kapitalinõuete määruse artikli 222 lõige 3, artikli 235 lõiked 1 ja 2 ning artikkel 236</w:t>
            </w:r>
          </w:p>
          <w:p w14:paraId="1BE85E4D" w14:textId="538B70D3" w:rsidR="009E2F61" w:rsidRPr="00EA79EF" w:rsidRDefault="00464F34">
            <w:pPr>
              <w:pStyle w:val="InstructionsText"/>
            </w:pPr>
            <w:r w:rsidRPr="00EA79EF">
              <w:t xml:space="preserve">Väljavool vastab enne ümberhindlustegurite kohaldamist esmase riskipositsiooni kaetud osale, mis arvatakse maha võlgniku riskipositsiooni klassist ja seejärel määratakse </w:t>
            </w:r>
            <w:r w:rsidRPr="00EA79EF">
              <w:lastRenderedPageBreak/>
              <w:t>krediidiriski kaitse andja riskipositsiooni klassi. Seda summat käsitatakse sissevooluna krediidiriski kaitse andja riskipositsiooni klassi.</w:t>
            </w:r>
          </w:p>
          <w:p w14:paraId="3C767A74" w14:textId="77777777" w:rsidR="009E2F61" w:rsidRPr="00EA79EF" w:rsidRDefault="00464F34">
            <w:pPr>
              <w:pStyle w:val="InstructionsText"/>
              <w:rPr>
                <w:b/>
              </w:rPr>
            </w:pPr>
            <w:r w:rsidRPr="00EA79EF">
              <w:t>Samuti kajastatakse samade riskipositsiooni klasside sisest sissevoolu ja väljavoolu.</w:t>
            </w:r>
          </w:p>
          <w:p w14:paraId="28447CBF" w14:textId="77777777" w:rsidR="009E2F61" w:rsidRPr="00EA79EF" w:rsidRDefault="00464F34">
            <w:pPr>
              <w:pStyle w:val="InstructionsText"/>
            </w:pPr>
            <w:r w:rsidRPr="00EA79EF">
              <w:t>Võetakse arvesse riskipositsioone, mis tulenevad võimalikust sisse- ja väljavoolust muudest vormidest ja muudesse vormidesse.</w:t>
            </w:r>
          </w:p>
        </w:tc>
      </w:tr>
      <w:tr w:rsidR="009E2F61" w:rsidRPr="00EA79EF" w14:paraId="2CD19DE6" w14:textId="77777777" w:rsidTr="00672D2A">
        <w:tc>
          <w:tcPr>
            <w:tcW w:w="1188" w:type="dxa"/>
          </w:tcPr>
          <w:p w14:paraId="527C3318" w14:textId="77777777" w:rsidR="009E2F61" w:rsidRPr="00EA79EF" w:rsidRDefault="00464F34">
            <w:pPr>
              <w:pStyle w:val="InstructionsText"/>
            </w:pPr>
            <w:r w:rsidRPr="00EA79EF">
              <w:lastRenderedPageBreak/>
              <w:t>110</w:t>
            </w:r>
          </w:p>
        </w:tc>
        <w:tc>
          <w:tcPr>
            <w:tcW w:w="8640" w:type="dxa"/>
          </w:tcPr>
          <w:p w14:paraId="01C10ADF" w14:textId="2774256C"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RISKI NETOPOSITSIOON PÄRAST KREDIIDIRISKI MAANDAMISE TEHNIKATE ASENDUSMÕJU ARVESSEVÕTMIST JA ENNE ÜMBERHINDLUSTEGURITE KOHALDAMIST</w:t>
            </w:r>
          </w:p>
          <w:p w14:paraId="65CAB6BF" w14:textId="77777777" w:rsidR="009E2F61" w:rsidRPr="00EA79EF" w:rsidRDefault="00464F34">
            <w:pPr>
              <w:pStyle w:val="InstructionsText"/>
            </w:pPr>
            <w:r w:rsidRPr="00EA79EF">
              <w:t>Riskipositsiooni summa, millest on maha arvatud väärtuse korrigeerimised, võttes arvesse väljavoolu ja sissevoolu seoses krediidiriski maandamise tehnikatega, millel on riskipositsioonile asendusmõju.</w:t>
            </w:r>
          </w:p>
        </w:tc>
      </w:tr>
      <w:tr w:rsidR="009E2F61" w:rsidRPr="00EA79EF" w14:paraId="5C5D751D" w14:textId="77777777" w:rsidTr="00672D2A">
        <w:tc>
          <w:tcPr>
            <w:tcW w:w="1188" w:type="dxa"/>
          </w:tcPr>
          <w:p w14:paraId="00A3493D" w14:textId="77777777" w:rsidR="009E2F61" w:rsidRPr="00EA79EF" w:rsidRDefault="00464F34">
            <w:pPr>
              <w:pStyle w:val="InstructionsText"/>
            </w:pPr>
            <w:r w:rsidRPr="00EA79EF">
              <w:t>120–140</w:t>
            </w:r>
          </w:p>
        </w:tc>
        <w:tc>
          <w:tcPr>
            <w:tcW w:w="8640" w:type="dxa"/>
          </w:tcPr>
          <w:p w14:paraId="133D63FB" w14:textId="77777777" w:rsidR="009E2F61" w:rsidRPr="00EA79EF" w:rsidRDefault="00464F34">
            <w:pPr>
              <w:pStyle w:val="InstructionsText"/>
            </w:pPr>
            <w:r w:rsidRPr="00EA79EF">
              <w:rPr>
                <w:rStyle w:val="InstructionsTabelleberschrift"/>
                <w:rFonts w:ascii="Times New Roman" w:hAnsi="Times New Roman"/>
                <w:sz w:val="24"/>
              </w:rPr>
              <w:t>KREDIIDIRISKI MAANDAMISE TEHNIKAD, MIS MÕJUTAVAD RISKIPOSITSIOONI. OTSENE KREDIIDIRISKI KAITSE, FINANTSTAGATISE MÕJU ARVUTAMISE ÜLDMEETOD</w:t>
            </w:r>
          </w:p>
          <w:p w14:paraId="35315E37" w14:textId="2F2FBDF5" w:rsidR="009E2F61" w:rsidRPr="00EA79EF" w:rsidRDefault="00464F34">
            <w:pPr>
              <w:pStyle w:val="InstructionsText"/>
            </w:pPr>
            <w:r w:rsidRPr="00EA79EF">
              <w:t>Kapitalinõuete määruse artiklid 223–228 See hõlmab ka krediidiriski vahetustehingut sisaldavaid võlakirju (kapitalinõuete määruse artikkel 218).</w:t>
            </w:r>
          </w:p>
          <w:p w14:paraId="41F834A4" w14:textId="6E2C3ADA" w:rsidR="009E2F61" w:rsidRPr="00EA79EF" w:rsidRDefault="00464F34">
            <w:pPr>
              <w:pStyle w:val="InstructionsText"/>
            </w:pPr>
            <w:r w:rsidRPr="00EA79EF">
              <w:t>Krediidiriski vahetustehingut sisaldavaid võlakirju ja bilansilise tasaarvestuse positsioone, mis tulenevad aktsepteeritud bilansilistest tasaarvestuslepingutest vastavalt kapitalinõuete määruse artiklitele 218 ja 219, käsitatakse rahalise tagatisena.</w:t>
            </w:r>
          </w:p>
          <w:p w14:paraId="6A0852CD" w14:textId="1DAFD84E" w:rsidR="009E2F61" w:rsidRPr="00EA79EF" w:rsidRDefault="00464F34">
            <w:pPr>
              <w:pStyle w:val="InstructionsText"/>
            </w:pPr>
            <w:r w:rsidRPr="00EA79EF">
              <w:t xml:space="preserve">Tagatuse mõju, mis tuleneb finantstagatise mõju arvutamise üldmeetodist, mida kohaldatakse riskipositsiooni suhtes, mis on tagatud aktsepteeritud rahalise tagatisega, arvutatakse vastavalt kapitalinõuete määruse artiklitele 223–228. </w:t>
            </w:r>
          </w:p>
        </w:tc>
      </w:tr>
      <w:tr w:rsidR="009E2F61" w:rsidRPr="00EA79EF" w14:paraId="1A2DAD1A" w14:textId="77777777" w:rsidTr="00672D2A">
        <w:tc>
          <w:tcPr>
            <w:tcW w:w="1188" w:type="dxa"/>
          </w:tcPr>
          <w:p w14:paraId="0862AFEE" w14:textId="77777777" w:rsidR="009E2F61" w:rsidRPr="00EA79EF" w:rsidRDefault="00464F34">
            <w:pPr>
              <w:pStyle w:val="InstructionsText"/>
            </w:pPr>
            <w:r w:rsidRPr="00EA79EF">
              <w:t>120</w:t>
            </w:r>
          </w:p>
        </w:tc>
        <w:tc>
          <w:tcPr>
            <w:tcW w:w="8640" w:type="dxa"/>
          </w:tcPr>
          <w:p w14:paraId="4D04017F"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Riskipositsiooni volatiilsusega korrigeerimine</w:t>
            </w:r>
          </w:p>
          <w:p w14:paraId="2DBA3C48" w14:textId="4FA2FC7A" w:rsidR="009E2F61" w:rsidRPr="00EA79EF" w:rsidRDefault="00167619">
            <w:pPr>
              <w:pStyle w:val="InstructionsText"/>
            </w:pPr>
            <w:r w:rsidRPr="00EA79EF">
              <w:t>Kapitalinõuete määruse artikli 223 lõiked 2 ja 3</w:t>
            </w:r>
          </w:p>
          <w:p w14:paraId="5CA75325" w14:textId="3ABCC22A" w:rsidR="009E2F61" w:rsidRPr="00EA79EF" w:rsidRDefault="00464F34">
            <w:pPr>
              <w:pStyle w:val="InstructionsText"/>
            </w:pPr>
            <w:r w:rsidRPr="00EA79EF">
              <w:t>Kajastatav summa on volatiilsusega korrigeerimise mõju riskipositsioonile (Eva–E) = E*He.</w:t>
            </w:r>
          </w:p>
        </w:tc>
      </w:tr>
      <w:tr w:rsidR="009E2F61" w:rsidRPr="00EA79EF" w14:paraId="1328FEEF" w14:textId="77777777" w:rsidTr="00672D2A">
        <w:tc>
          <w:tcPr>
            <w:tcW w:w="1188" w:type="dxa"/>
          </w:tcPr>
          <w:p w14:paraId="65567F2E" w14:textId="77777777" w:rsidR="009E2F61" w:rsidRPr="00EA79EF" w:rsidRDefault="00464F34">
            <w:pPr>
              <w:pStyle w:val="InstructionsText"/>
            </w:pPr>
            <w:r w:rsidRPr="00EA79EF">
              <w:t>130</w:t>
            </w:r>
          </w:p>
        </w:tc>
        <w:tc>
          <w:tcPr>
            <w:tcW w:w="8640" w:type="dxa"/>
          </w:tcPr>
          <w:p w14:paraId="425A0584"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 Finantstagatise korrigeeritud väärtus (Cvam)</w:t>
            </w:r>
          </w:p>
          <w:p w14:paraId="129271D2" w14:textId="019500E0" w:rsidR="009E2F61" w:rsidRPr="00EA79EF" w:rsidRDefault="00464F34">
            <w:pPr>
              <w:pStyle w:val="InstructionsText"/>
            </w:pPr>
            <w:r w:rsidRPr="00EA79EF">
              <w:t>Kapitalinõuete määruse artikli 239 lõige 2</w:t>
            </w:r>
          </w:p>
          <w:p w14:paraId="1725491A" w14:textId="7B89B115" w:rsidR="009E2F61" w:rsidRPr="00EA79EF" w:rsidRDefault="00464F34">
            <w:pPr>
              <w:pStyle w:val="InstructionsText"/>
            </w:pPr>
            <w:r w:rsidRPr="00EA79EF">
              <w:t xml:space="preserve">Kauplemisportfelli tehingute puhul hõlmab see finantstagatist ja kaupasid, mida aktsepteeritakse kauplemisportfelli kuuluva riskipositsioonina vastavalt kapitalinõuete määruse artikli 299 lõike 2 punktidele c–f. </w:t>
            </w:r>
          </w:p>
          <w:p w14:paraId="0C722CAF" w14:textId="0BCFA170" w:rsidR="009E2F61" w:rsidRPr="00EA79EF" w:rsidRDefault="00464F34">
            <w:pPr>
              <w:pStyle w:val="InstructionsText"/>
            </w:pPr>
            <w:r w:rsidRPr="00EA79EF">
              <w:t>Kajastatav summa vastab järgmisele: Cvam= C*(1-Hc-Hfx)*(t-t*)/(T-t*). Tähised C, Hc, Hfx, t, T ja t* on määratletud kapitalinõuete määruse III osa II jaotise 4. peatüki 4. ja 5. jaos.</w:t>
            </w:r>
          </w:p>
        </w:tc>
      </w:tr>
      <w:tr w:rsidR="009E2F61" w:rsidRPr="00EA79EF" w14:paraId="6DDB92B8" w14:textId="77777777" w:rsidTr="00672D2A">
        <w:tc>
          <w:tcPr>
            <w:tcW w:w="1188" w:type="dxa"/>
          </w:tcPr>
          <w:p w14:paraId="26C8C3A2" w14:textId="77777777" w:rsidR="009E2F61" w:rsidRPr="00EA79EF" w:rsidRDefault="00464F34">
            <w:pPr>
              <w:pStyle w:val="InstructionsText"/>
            </w:pPr>
            <w:r w:rsidRPr="00EA79EF">
              <w:t>140</w:t>
            </w:r>
          </w:p>
        </w:tc>
        <w:tc>
          <w:tcPr>
            <w:tcW w:w="8640" w:type="dxa"/>
          </w:tcPr>
          <w:p w14:paraId="7F05E927" w14:textId="77777777" w:rsidR="009E2F61" w:rsidRPr="00EA79EF" w:rsidRDefault="008932B5">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 millest: volatiilsusega ja lõpptähtajaga korrigeerimine</w:t>
            </w:r>
          </w:p>
          <w:p w14:paraId="20CE6C10" w14:textId="694F701E" w:rsidR="009E2F61" w:rsidRPr="00EA79EF" w:rsidRDefault="00464F34">
            <w:pPr>
              <w:pStyle w:val="InstructionsText"/>
            </w:pPr>
            <w:r w:rsidRPr="00EA79EF">
              <w:t xml:space="preserve">Kapitalinõuete määruse artikli 223 lõige 1 ja artikli 239 lõige 2 </w:t>
            </w:r>
          </w:p>
          <w:p w14:paraId="2A14750F" w14:textId="77777777" w:rsidR="009E2F61" w:rsidRPr="00EA79EF" w:rsidRDefault="00464F34">
            <w:pPr>
              <w:pStyle w:val="InstructionsText"/>
            </w:pPr>
            <w:r w:rsidRPr="00EA79EF">
              <w:t>Kajastatav summa on volatiilsusega ja lõpptähtajaga korrigeerimiste ühismõju (Cvam-C) = C*[(1-Hc-Hfx)*(t-t*)/(T-t*)-1], kus volatiilsusega korrigeerimiste mõju on (Cva-C) = C*[(1-Hc-Hfx)-1] ja lõpptähtajaga korrigeerimiste mõju on (Cvam-Cva)= C*(1-Hc-Hfx)*[(t-t*)/(T-t*)-1].</w:t>
            </w:r>
          </w:p>
        </w:tc>
      </w:tr>
      <w:tr w:rsidR="009E2F61" w:rsidRPr="00EA79EF" w14:paraId="5AC27CBC" w14:textId="77777777" w:rsidTr="00672D2A">
        <w:tc>
          <w:tcPr>
            <w:tcW w:w="1188" w:type="dxa"/>
          </w:tcPr>
          <w:p w14:paraId="1B98879E" w14:textId="77777777" w:rsidR="009E2F61" w:rsidRPr="00EA79EF" w:rsidRDefault="00464F34">
            <w:pPr>
              <w:pStyle w:val="InstructionsText"/>
            </w:pPr>
            <w:r w:rsidRPr="00EA79EF">
              <w:t>150</w:t>
            </w:r>
          </w:p>
        </w:tc>
        <w:tc>
          <w:tcPr>
            <w:tcW w:w="8640" w:type="dxa"/>
          </w:tcPr>
          <w:p w14:paraId="45978C18" w14:textId="77777777" w:rsidR="009E2F61" w:rsidRPr="00EA79EF" w:rsidRDefault="00464F34">
            <w:pPr>
              <w:pStyle w:val="InstructionsText"/>
            </w:pPr>
            <w:r w:rsidRPr="00EA79EF">
              <w:rPr>
                <w:rStyle w:val="InstructionsTabelleberschrift"/>
                <w:rFonts w:ascii="Times New Roman" w:hAnsi="Times New Roman"/>
                <w:sz w:val="24"/>
              </w:rPr>
              <w:t>Riskipositsiooni täielikult korrigeeritud väärtus (E*)</w:t>
            </w:r>
          </w:p>
          <w:p w14:paraId="61E64A6F" w14:textId="20614960" w:rsidR="009E2F61" w:rsidRPr="00EA79EF" w:rsidRDefault="00464F34">
            <w:pPr>
              <w:pStyle w:val="InstructionsText"/>
              <w:rPr>
                <w:b/>
                <w:u w:val="single"/>
              </w:rPr>
            </w:pPr>
            <w:r w:rsidRPr="00EA79EF">
              <w:lastRenderedPageBreak/>
              <w:t>Kapitalinõuete määruse artikli 220 lõige 4, artikli 223 lõiked 2 kuni 5 ja artikli 228 lõige 1.</w:t>
            </w:r>
          </w:p>
        </w:tc>
      </w:tr>
      <w:tr w:rsidR="009E2F61" w:rsidRPr="00EA79EF" w14:paraId="1C43E57B" w14:textId="77777777" w:rsidTr="00672D2A">
        <w:tc>
          <w:tcPr>
            <w:tcW w:w="1188" w:type="dxa"/>
          </w:tcPr>
          <w:p w14:paraId="72380E29" w14:textId="77777777" w:rsidR="009E2F61" w:rsidRPr="00EA79EF" w:rsidRDefault="00464F34">
            <w:pPr>
              <w:pStyle w:val="InstructionsText"/>
            </w:pPr>
            <w:r w:rsidRPr="00EA79EF">
              <w:lastRenderedPageBreak/>
              <w:t>160–190</w:t>
            </w:r>
          </w:p>
        </w:tc>
        <w:tc>
          <w:tcPr>
            <w:tcW w:w="8640" w:type="dxa"/>
          </w:tcPr>
          <w:p w14:paraId="6B84413D"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Bilansiväliste kirjete riskipositsiooni täielikult korrigeeritud väärtuse jaotus ümberhindlustegurite lõikes</w:t>
            </w:r>
          </w:p>
          <w:p w14:paraId="4BC7B539" w14:textId="4F489D4C" w:rsidR="009E2F61" w:rsidRPr="00EA79EF" w:rsidRDefault="00464F34">
            <w:pPr>
              <w:pStyle w:val="InstructionsText"/>
            </w:pPr>
            <w:r w:rsidRPr="00EA79EF">
              <w:t>Kapitalinõuete määruse artikli 111 lõige 1 ja artikli 4 lõike 1 punkt 56. vt ka artikli 222 lõige 3 ja artikli 228 lõige 1</w:t>
            </w:r>
          </w:p>
          <w:p w14:paraId="4780337C" w14:textId="77777777" w:rsidR="009E2F61" w:rsidRPr="00EA79EF" w:rsidRDefault="000A4C10">
            <w:pPr>
              <w:pStyle w:val="InstructionsText"/>
              <w:rPr>
                <w:b/>
                <w:u w:val="single"/>
              </w:rPr>
            </w:pPr>
            <w:r w:rsidRPr="00EA79EF">
              <w:t>Kajastatakse riskipositsiooni täielikult korrigeeritud väärtust enne ümberhindlusteguri kohaldamist.</w:t>
            </w:r>
          </w:p>
        </w:tc>
      </w:tr>
      <w:tr w:rsidR="009E2F61" w:rsidRPr="00EA79EF" w14:paraId="2134E394" w14:textId="77777777" w:rsidTr="00672D2A">
        <w:tc>
          <w:tcPr>
            <w:tcW w:w="1188" w:type="dxa"/>
          </w:tcPr>
          <w:p w14:paraId="73C75375" w14:textId="77777777" w:rsidR="009E2F61" w:rsidRPr="00EA79EF" w:rsidRDefault="00464F34">
            <w:pPr>
              <w:pStyle w:val="InstructionsText"/>
            </w:pPr>
            <w:r w:rsidRPr="00EA79EF">
              <w:t>200</w:t>
            </w:r>
          </w:p>
        </w:tc>
        <w:tc>
          <w:tcPr>
            <w:tcW w:w="8640" w:type="dxa"/>
          </w:tcPr>
          <w:p w14:paraId="40D99D0D" w14:textId="77777777" w:rsidR="009E2F61" w:rsidRPr="00EA79EF" w:rsidRDefault="00464F34">
            <w:pPr>
              <w:pStyle w:val="InstructionsText"/>
            </w:pPr>
            <w:r w:rsidRPr="00EA79EF">
              <w:rPr>
                <w:rStyle w:val="InstructionsTabelleberschrift"/>
                <w:rFonts w:ascii="Times New Roman" w:hAnsi="Times New Roman"/>
                <w:sz w:val="24"/>
              </w:rPr>
              <w:t>Riskipositsiooni väärtus</w:t>
            </w:r>
          </w:p>
          <w:p w14:paraId="776AC4C6" w14:textId="4C3A4132" w:rsidR="009E2F61" w:rsidRPr="00EA79EF" w:rsidRDefault="00531FC9">
            <w:pPr>
              <w:pStyle w:val="InstructionsText"/>
            </w:pPr>
            <w:r w:rsidRPr="00EA79EF">
              <w:t>Kapitalinõuete määruse artikkel 111 ja III osa II jaotise 4. peatüki 4. jagu</w:t>
            </w:r>
          </w:p>
          <w:p w14:paraId="560BE3F4" w14:textId="4C7F4F4F" w:rsidR="009E2F61" w:rsidRPr="00EA79EF" w:rsidRDefault="00464F34">
            <w:pPr>
              <w:pStyle w:val="InstructionsText"/>
            </w:pPr>
            <w:r w:rsidRPr="00EA79EF">
              <w:t>Selline riskipositsiooni väärtus pärast korrigeerimiste, kõigi krediidiriski maandavate tegurite ja ümberhindlustegurite arvessevõtmist, millele määratakse riskikaal vastavalt kapitalinõuete määruse artiklile 113 ja III osa II jaotise 2. peatüki 2. jaole.</w:t>
            </w:r>
          </w:p>
        </w:tc>
      </w:tr>
      <w:tr w:rsidR="009E2F61" w:rsidRPr="00EA79EF" w14:paraId="31B06F73" w14:textId="77777777" w:rsidTr="00672D2A">
        <w:tc>
          <w:tcPr>
            <w:tcW w:w="1188" w:type="dxa"/>
          </w:tcPr>
          <w:p w14:paraId="050B79BD" w14:textId="77777777" w:rsidR="009E2F61" w:rsidRPr="00EA79EF" w:rsidRDefault="00464F34">
            <w:pPr>
              <w:pStyle w:val="InstructionsText"/>
            </w:pPr>
            <w:r w:rsidRPr="00EA79EF">
              <w:t>210</w:t>
            </w:r>
          </w:p>
        </w:tc>
        <w:tc>
          <w:tcPr>
            <w:tcW w:w="8640" w:type="dxa"/>
          </w:tcPr>
          <w:p w14:paraId="2449FA63"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millest: mis tuleneb vastaspoole krediidiriskist</w:t>
            </w:r>
          </w:p>
          <w:p w14:paraId="451780AE" w14:textId="6696BD5C" w:rsidR="009E2F61" w:rsidRPr="00EA79EF" w:rsidRDefault="00464F34">
            <w:pPr>
              <w:pStyle w:val="InstructionsText"/>
              <w:rPr>
                <w:b/>
                <w:u w:val="single"/>
              </w:rPr>
            </w:pPr>
            <w:r w:rsidRPr="00EA79EF">
              <w:t>Tuletisinstrumentide, repotehingute, väärtpaberite või kaupade laenuks andmise või võtmise tehingute, pika arveldustähtajaga tehingute ja võimenduslaenu tehingute puhul, mille suhtes kohaldatakse kapitalinõuete määruse III osa II jaotise 6. peatüki sätteid, arvutatakse selles kirjes kajastatav vastaspoole krediidiriski riskipositsiooni väärtus vastavalt kapitalinõuete määruse III osa II jaotise 6. peatüki 2.–5. jaos sätestatud meetoditele.</w:t>
            </w:r>
          </w:p>
        </w:tc>
      </w:tr>
      <w:tr w:rsidR="009E2F61" w:rsidRPr="00EA79EF" w14:paraId="61787D1E" w14:textId="77777777" w:rsidTr="00672D2A">
        <w:tc>
          <w:tcPr>
            <w:tcW w:w="1188" w:type="dxa"/>
          </w:tcPr>
          <w:p w14:paraId="58B05941" w14:textId="77777777" w:rsidR="009E2F61" w:rsidRPr="00EA79EF" w:rsidRDefault="00464F34">
            <w:pPr>
              <w:pStyle w:val="InstructionsText"/>
            </w:pPr>
            <w:r w:rsidRPr="00EA79EF">
              <w:t>215</w:t>
            </w:r>
          </w:p>
        </w:tc>
        <w:tc>
          <w:tcPr>
            <w:tcW w:w="8640" w:type="dxa"/>
          </w:tcPr>
          <w:p w14:paraId="005D0196"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Riskiga kaalutud vara enne VKE toetuskoefitsiendi kohaldamist</w:t>
            </w:r>
          </w:p>
          <w:p w14:paraId="0B128B59" w14:textId="2D34EC2D" w:rsidR="009E2F61" w:rsidRPr="00EA79EF" w:rsidRDefault="00167619">
            <w:pPr>
              <w:pStyle w:val="InstructionsText"/>
              <w:rPr>
                <w:b/>
                <w:u w:val="single"/>
              </w:rPr>
            </w:pPr>
            <w:r w:rsidRPr="00EA79EF">
              <w:t>Kapitalinõuete määruse artikli 113 lõiked 1–5, võtmata arvesse kapitalinõuete määruse artiklis 501 sätestatud VKE toetuskoefitsienti</w:t>
            </w:r>
          </w:p>
        </w:tc>
      </w:tr>
      <w:tr w:rsidR="009E2F61" w:rsidRPr="00EA79EF" w14:paraId="119C4055" w14:textId="77777777" w:rsidTr="00672D2A">
        <w:tc>
          <w:tcPr>
            <w:tcW w:w="1188" w:type="dxa"/>
          </w:tcPr>
          <w:p w14:paraId="6664E16C" w14:textId="77777777" w:rsidR="009E2F61" w:rsidRPr="00EA79EF" w:rsidRDefault="00464F34">
            <w:pPr>
              <w:pStyle w:val="InstructionsText"/>
            </w:pPr>
            <w:r w:rsidRPr="00EA79EF">
              <w:t>220</w:t>
            </w:r>
          </w:p>
        </w:tc>
        <w:tc>
          <w:tcPr>
            <w:tcW w:w="8640" w:type="dxa"/>
          </w:tcPr>
          <w:p w14:paraId="4728CE9D"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Riskiga kaalutud vara pärast VKE toetuskoefitsiendi kohaldamist</w:t>
            </w:r>
          </w:p>
          <w:p w14:paraId="038B49D6" w14:textId="62C3D46E" w:rsidR="009E2F61" w:rsidRPr="00EA79EF" w:rsidRDefault="00167619">
            <w:pPr>
              <w:pStyle w:val="InstructionsText"/>
              <w:rPr>
                <w:b/>
                <w:u w:val="single"/>
              </w:rPr>
            </w:pPr>
            <w:r w:rsidRPr="00EA79EF">
              <w:t>Kapitalinõuete määruse artikli 113 lõiked 1–5, võttes arvesse kapitalinõuete määruse artiklis 501 sätestatud VKE toetuskoefitsienti</w:t>
            </w:r>
          </w:p>
        </w:tc>
      </w:tr>
      <w:tr w:rsidR="009E2F61" w:rsidRPr="00EA79EF" w14:paraId="1ADA61B6" w14:textId="77777777" w:rsidTr="00672D2A">
        <w:tc>
          <w:tcPr>
            <w:tcW w:w="1188" w:type="dxa"/>
            <w:shd w:val="clear" w:color="auto" w:fill="auto"/>
          </w:tcPr>
          <w:p w14:paraId="325CA916" w14:textId="77777777" w:rsidR="009E2F61" w:rsidRPr="00EA79EF" w:rsidRDefault="00464F34">
            <w:pPr>
              <w:pStyle w:val="InstructionsText"/>
            </w:pPr>
            <w:r w:rsidRPr="00EA79EF">
              <w:t>230</w:t>
            </w:r>
          </w:p>
        </w:tc>
        <w:tc>
          <w:tcPr>
            <w:tcW w:w="8640" w:type="dxa"/>
            <w:shd w:val="clear" w:color="auto" w:fill="auto"/>
          </w:tcPr>
          <w:p w14:paraId="27CF9147"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millest: krediidikvaliteeti hindava määratud asutuse antud krediidikvaliteedi hinnanguga</w:t>
            </w:r>
          </w:p>
          <w:p w14:paraId="610513ED" w14:textId="1C7A2AD8" w:rsidR="009E2F61" w:rsidRPr="00EA79EF" w:rsidRDefault="00D21B29">
            <w:pPr>
              <w:pStyle w:val="InstructionsText"/>
            </w:pPr>
            <w:r w:rsidRPr="00EA79EF">
              <w:t>Kapitalinõuete määruse artikli 112 punktid a–d, f, g, l, n, o ja q</w:t>
            </w:r>
          </w:p>
        </w:tc>
      </w:tr>
      <w:tr w:rsidR="009E2F61" w:rsidRPr="00EA79EF" w14:paraId="65863454" w14:textId="77777777" w:rsidTr="00672D2A">
        <w:tc>
          <w:tcPr>
            <w:tcW w:w="1188" w:type="dxa"/>
            <w:shd w:val="clear" w:color="auto" w:fill="auto"/>
          </w:tcPr>
          <w:p w14:paraId="46E34B33" w14:textId="77777777" w:rsidR="009E2F61" w:rsidRPr="00EA79EF" w:rsidRDefault="00464F34">
            <w:pPr>
              <w:pStyle w:val="InstructionsText"/>
            </w:pPr>
            <w:r w:rsidRPr="00EA79EF">
              <w:t>240</w:t>
            </w:r>
          </w:p>
        </w:tc>
        <w:tc>
          <w:tcPr>
            <w:tcW w:w="8640" w:type="dxa"/>
            <w:shd w:val="clear" w:color="auto" w:fill="auto"/>
          </w:tcPr>
          <w:p w14:paraId="18C8B354"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millest: keskvalitsusest tuletatud krediidikvaliteedi hinnanguga</w:t>
            </w:r>
          </w:p>
          <w:p w14:paraId="66946226" w14:textId="0EB85471" w:rsidR="009E2F61" w:rsidRPr="00EA79EF" w:rsidRDefault="00D21B29">
            <w:pPr>
              <w:pStyle w:val="InstructionsText"/>
            </w:pPr>
            <w:r w:rsidRPr="00EA79EF">
              <w:t>Kapitalinõuete määruse artikli 112 punktid b–d, f, g, l ja o</w:t>
            </w:r>
          </w:p>
        </w:tc>
      </w:tr>
    </w:tbl>
    <w:p w14:paraId="68926343" w14:textId="77777777" w:rsidR="009E2F61" w:rsidRPr="00EA79EF" w:rsidRDefault="009E2F61">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9E2F61" w:rsidRPr="00EA79EF" w14:paraId="0E4351BB" w14:textId="77777777" w:rsidTr="00672D2A">
        <w:tc>
          <w:tcPr>
            <w:tcW w:w="1188" w:type="dxa"/>
            <w:shd w:val="clear" w:color="auto" w:fill="CCCCCC"/>
          </w:tcPr>
          <w:p w14:paraId="52F6FEFE" w14:textId="77777777" w:rsidR="009E2F61" w:rsidRPr="00EA79EF" w:rsidRDefault="007106FB">
            <w:pPr>
              <w:pStyle w:val="InstructionsText"/>
            </w:pPr>
            <w:r w:rsidRPr="00EA79EF">
              <w:t>Read</w:t>
            </w:r>
          </w:p>
        </w:tc>
        <w:tc>
          <w:tcPr>
            <w:tcW w:w="8701" w:type="dxa"/>
            <w:shd w:val="clear" w:color="auto" w:fill="CCCCCC"/>
          </w:tcPr>
          <w:p w14:paraId="68A14790" w14:textId="77777777" w:rsidR="009E2F61" w:rsidRPr="00EA79EF" w:rsidRDefault="00464F34">
            <w:pPr>
              <w:pStyle w:val="InstructionsText"/>
            </w:pPr>
            <w:r w:rsidRPr="00EA79EF">
              <w:t>Juhised</w:t>
            </w:r>
          </w:p>
        </w:tc>
      </w:tr>
      <w:tr w:rsidR="009E2F61" w:rsidRPr="00EA79EF" w14:paraId="4B0F93DE" w14:textId="77777777" w:rsidTr="00672D2A">
        <w:tc>
          <w:tcPr>
            <w:tcW w:w="1188" w:type="dxa"/>
          </w:tcPr>
          <w:p w14:paraId="47A3346C" w14:textId="77777777" w:rsidR="009E2F61" w:rsidRPr="00EA79EF" w:rsidRDefault="00464F34">
            <w:pPr>
              <w:pStyle w:val="InstructionsText"/>
            </w:pPr>
            <w:r w:rsidRPr="00EA79EF">
              <w:t>010</w:t>
            </w:r>
          </w:p>
        </w:tc>
        <w:tc>
          <w:tcPr>
            <w:tcW w:w="8701" w:type="dxa"/>
          </w:tcPr>
          <w:p w14:paraId="5B1EE3A2" w14:textId="77777777" w:rsidR="009E2F61" w:rsidRPr="00EA79EF" w:rsidRDefault="00464F34">
            <w:pPr>
              <w:pStyle w:val="InstructionsText"/>
            </w:pPr>
            <w:r w:rsidRPr="00EA79EF">
              <w:rPr>
                <w:rStyle w:val="InstructionsTabelleberschrift"/>
                <w:rFonts w:ascii="Times New Roman" w:hAnsi="Times New Roman"/>
                <w:sz w:val="24"/>
              </w:rPr>
              <w:t>Koguriskipositsioon</w:t>
            </w:r>
          </w:p>
        </w:tc>
      </w:tr>
      <w:tr w:rsidR="009E2F61" w:rsidRPr="00EA79EF" w14:paraId="6FB1CA8B" w14:textId="77777777" w:rsidTr="00672D2A">
        <w:tc>
          <w:tcPr>
            <w:tcW w:w="1188" w:type="dxa"/>
          </w:tcPr>
          <w:p w14:paraId="2FA89992" w14:textId="77777777" w:rsidR="009E2F61" w:rsidRPr="00EA79EF" w:rsidRDefault="00610B56">
            <w:pPr>
              <w:pStyle w:val="InstructionsText"/>
            </w:pPr>
            <w:r w:rsidRPr="00EA79EF">
              <w:t>015</w:t>
            </w:r>
          </w:p>
        </w:tc>
        <w:tc>
          <w:tcPr>
            <w:tcW w:w="8701" w:type="dxa"/>
          </w:tcPr>
          <w:p w14:paraId="72183B6C" w14:textId="77777777" w:rsidR="009E2F61" w:rsidRPr="00EA79EF" w:rsidRDefault="00F5132F">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millest: makseviivituses olevad riskipositsioonid klassides „eriti suure riskiga seotud kirjed“ ja „omakapitali investeeringud“.</w:t>
            </w:r>
          </w:p>
          <w:p w14:paraId="26AC7FB8" w14:textId="77777777" w:rsidR="009E2F61" w:rsidRPr="00EA79EF" w:rsidRDefault="00610B56">
            <w:pPr>
              <w:pStyle w:val="InstructionsText"/>
            </w:pPr>
            <w:r w:rsidRPr="00EA79EF">
              <w:t>Kapitalinõuete määruse artikkel 127</w:t>
            </w:r>
          </w:p>
          <w:p w14:paraId="42AC7575" w14:textId="77777777" w:rsidR="009E2F61" w:rsidRPr="00EA79EF" w:rsidRDefault="00610B56">
            <w:pPr>
              <w:pStyle w:val="InstructionsText"/>
            </w:pPr>
            <w:r w:rsidRPr="00EA79EF">
              <w:t>Sellel real esitatakse andmed ainult riskipositsiooni klasside „Eriti suure riskiga seotud kirjed“ ja „Omakapitali investeeringud“ puhul.</w:t>
            </w:r>
          </w:p>
          <w:p w14:paraId="6D22EB82" w14:textId="414AE176" w:rsidR="009E2F61" w:rsidRPr="00EA79EF" w:rsidRDefault="00167619">
            <w:pPr>
              <w:pStyle w:val="InstructionsText"/>
            </w:pPr>
            <w:r w:rsidRPr="00EA79EF">
              <w:lastRenderedPageBreak/>
              <w:t>Kui riskipositsioon sisaldub kapitalinõuete määruse artikli 128 lõikes 2 esitatud loetelus või vastab kapitalinõuete määruse artikli 128 lõikes 3 või artiklis 133 sätestatud kriteeriumidele, määratakse see riskipositsiooni klassi „eriti suure riskiga seotud kirjed“ või „omakapitali investeeringud“. Järelikult ei tohi olla ühtegi teist eraldist, isegi kapitalinõuete määruse artiklis 127 nimetatud makseviivituses oleva riskipositsiooni korral.</w:t>
            </w:r>
          </w:p>
        </w:tc>
      </w:tr>
      <w:tr w:rsidR="009E2F61" w:rsidRPr="00EA79EF" w14:paraId="288A445F" w14:textId="77777777" w:rsidTr="00672D2A">
        <w:tc>
          <w:tcPr>
            <w:tcW w:w="1188" w:type="dxa"/>
            <w:shd w:val="clear" w:color="auto" w:fill="auto"/>
          </w:tcPr>
          <w:p w14:paraId="12B41B21" w14:textId="77777777" w:rsidR="009E2F61" w:rsidRPr="00EA79EF" w:rsidRDefault="00462BAB">
            <w:pPr>
              <w:pStyle w:val="InstructionsText"/>
            </w:pPr>
            <w:r w:rsidRPr="00EA79EF">
              <w:lastRenderedPageBreak/>
              <w:t>020</w:t>
            </w:r>
          </w:p>
        </w:tc>
        <w:tc>
          <w:tcPr>
            <w:tcW w:w="8701" w:type="dxa"/>
            <w:shd w:val="clear" w:color="auto" w:fill="auto"/>
          </w:tcPr>
          <w:p w14:paraId="2281725E"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millest: VKEd</w:t>
            </w:r>
          </w:p>
          <w:p w14:paraId="5B0D4E86" w14:textId="77777777" w:rsidR="009E2F61" w:rsidRPr="00EA79EF" w:rsidRDefault="00464F34">
            <w:pPr>
              <w:pStyle w:val="InstructionsText"/>
            </w:pPr>
            <w:r w:rsidRPr="00EA79EF">
              <w:t xml:space="preserve">Sellel real kajastatakse kõiki nõudeid VKEde vastu. </w:t>
            </w:r>
          </w:p>
        </w:tc>
      </w:tr>
      <w:tr w:rsidR="009E2F61" w:rsidRPr="00EA79EF" w14:paraId="18A6138B" w14:textId="77777777" w:rsidTr="00672D2A">
        <w:tc>
          <w:tcPr>
            <w:tcW w:w="1188" w:type="dxa"/>
            <w:shd w:val="clear" w:color="auto" w:fill="auto"/>
          </w:tcPr>
          <w:p w14:paraId="5B6DB43F" w14:textId="77777777" w:rsidR="009E2F61" w:rsidRPr="00EA79EF" w:rsidRDefault="00462BAB">
            <w:pPr>
              <w:pStyle w:val="InstructionsText"/>
            </w:pPr>
            <w:r w:rsidRPr="00EA79EF">
              <w:t>030</w:t>
            </w:r>
          </w:p>
        </w:tc>
        <w:tc>
          <w:tcPr>
            <w:tcW w:w="8701" w:type="dxa"/>
            <w:shd w:val="clear" w:color="auto" w:fill="auto"/>
          </w:tcPr>
          <w:p w14:paraId="1AA8B685"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millest: nõuded, mille suhtes kohaldatakse VKE toetuskoefitsienti</w:t>
            </w:r>
          </w:p>
          <w:p w14:paraId="556ED9CB" w14:textId="77777777" w:rsidR="009E2F61" w:rsidRPr="00EA79EF" w:rsidRDefault="00464F34">
            <w:pPr>
              <w:pStyle w:val="InstructionsText"/>
            </w:pPr>
            <w:r w:rsidRPr="00EA79EF">
              <w:t xml:space="preserve">Sellel real kajastatakse ainult selliseid nõudeid, mis vastavad kapitalinõuete määruse artiklis 501 sätestatud nõuetele. </w:t>
            </w:r>
          </w:p>
        </w:tc>
      </w:tr>
      <w:tr w:rsidR="009E2F61" w:rsidRPr="00EA79EF" w14:paraId="3D1028AB" w14:textId="77777777" w:rsidTr="00672D2A">
        <w:tc>
          <w:tcPr>
            <w:tcW w:w="1188" w:type="dxa"/>
            <w:shd w:val="clear" w:color="auto" w:fill="auto"/>
          </w:tcPr>
          <w:p w14:paraId="36488A52" w14:textId="77777777" w:rsidR="009E2F61" w:rsidRPr="00EA79EF" w:rsidRDefault="00462BAB">
            <w:pPr>
              <w:pStyle w:val="InstructionsText"/>
            </w:pPr>
            <w:r w:rsidRPr="00EA79EF">
              <w:t>040</w:t>
            </w:r>
          </w:p>
        </w:tc>
        <w:tc>
          <w:tcPr>
            <w:tcW w:w="8701" w:type="dxa"/>
            <w:shd w:val="clear" w:color="auto" w:fill="auto"/>
          </w:tcPr>
          <w:p w14:paraId="17EF48ED"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millest: kinnisvarale seatud hüpoteegiga tagatud riskipositsioonid – elamukinnisvara</w:t>
            </w:r>
          </w:p>
          <w:p w14:paraId="51CD7D78" w14:textId="6631FB20" w:rsidR="009E2F61" w:rsidRPr="00EA79EF" w:rsidRDefault="00464F34">
            <w:pPr>
              <w:pStyle w:val="InstructionsText"/>
            </w:pPr>
            <w:r w:rsidRPr="00EA79EF">
              <w:t>Kapitalinõuete määruse artikkel 125</w:t>
            </w:r>
          </w:p>
          <w:p w14:paraId="53534879" w14:textId="77777777" w:rsidR="009E2F61" w:rsidRPr="00EA79EF" w:rsidRDefault="00464F34">
            <w:pPr>
              <w:pStyle w:val="InstructionsText"/>
              <w:rPr>
                <w:b/>
                <w:u w:val="single"/>
              </w:rPr>
            </w:pPr>
            <w:r w:rsidRPr="00EA79EF">
              <w:t>Kajastatud ainult riskipositsiooni klassis „kinnisvarale seatud hüpoteegiga tagatud riskipositsioonid“.</w:t>
            </w:r>
          </w:p>
        </w:tc>
      </w:tr>
      <w:tr w:rsidR="009E2F61" w:rsidRPr="00EA79EF" w14:paraId="273F4B3B" w14:textId="77777777" w:rsidTr="00672D2A">
        <w:tc>
          <w:tcPr>
            <w:tcW w:w="1188" w:type="dxa"/>
            <w:shd w:val="clear" w:color="auto" w:fill="auto"/>
          </w:tcPr>
          <w:p w14:paraId="2FF4F260" w14:textId="77777777" w:rsidR="009E2F61" w:rsidRPr="00EA79EF" w:rsidRDefault="00462BAB">
            <w:pPr>
              <w:pStyle w:val="InstructionsText"/>
            </w:pPr>
            <w:r w:rsidRPr="00EA79EF">
              <w:t>050</w:t>
            </w:r>
          </w:p>
        </w:tc>
        <w:tc>
          <w:tcPr>
            <w:tcW w:w="8701" w:type="dxa"/>
            <w:shd w:val="clear" w:color="auto" w:fill="auto"/>
          </w:tcPr>
          <w:p w14:paraId="630326F0" w14:textId="267BE7F2"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millest: riskipositsioonid, mille suhtes kasutatakse alaliselt osaliselt standardmeetodit</w:t>
            </w:r>
          </w:p>
          <w:p w14:paraId="0AF9ABC5" w14:textId="040B68BE" w:rsidR="009E2F61" w:rsidRPr="00EA79EF" w:rsidRDefault="00464F34">
            <w:pPr>
              <w:pStyle w:val="InstructionsText"/>
            </w:pPr>
            <w:r w:rsidRPr="00EA79EF">
              <w:t>Riskipositsioonid, millele on kapitalinõuete määruse artikli 150 lõike 1 kohaselt kohaldatud standardmeetodit.</w:t>
            </w:r>
          </w:p>
        </w:tc>
      </w:tr>
      <w:tr w:rsidR="009E2F61" w:rsidRPr="00EA79EF" w14:paraId="48E7C094" w14:textId="77777777" w:rsidTr="00672D2A">
        <w:tc>
          <w:tcPr>
            <w:tcW w:w="1188" w:type="dxa"/>
            <w:shd w:val="clear" w:color="auto" w:fill="auto"/>
          </w:tcPr>
          <w:p w14:paraId="4235E5C8" w14:textId="77777777" w:rsidR="009E2F61" w:rsidRPr="00EA79EF" w:rsidRDefault="00462BAB">
            <w:pPr>
              <w:pStyle w:val="InstructionsText"/>
            </w:pPr>
            <w:r w:rsidRPr="00EA79EF">
              <w:t>060</w:t>
            </w:r>
          </w:p>
        </w:tc>
        <w:tc>
          <w:tcPr>
            <w:tcW w:w="8701" w:type="dxa"/>
            <w:shd w:val="clear" w:color="auto" w:fill="auto"/>
          </w:tcPr>
          <w:p w14:paraId="28BD1135" w14:textId="44BDF03A"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millest: riskipositsioonid, mille suhtes kasutatakse standardmeetodit ja mille puhul on järelevalveasutuselt eelnevalt saadud luba sisereitingute meetodi rakendamiseks järkjärgulise üleminekuga</w:t>
            </w:r>
          </w:p>
          <w:p w14:paraId="7849F924" w14:textId="0710D6C0" w:rsidR="009E2F61" w:rsidRPr="00EA79EF" w:rsidRDefault="00464F34">
            <w:pPr>
              <w:pStyle w:val="InstructionsText"/>
            </w:pPr>
            <w:r w:rsidRPr="00EA79EF">
              <w:t xml:space="preserve">Kapitalinõuete määruse artikli 148 lõige 1 </w:t>
            </w:r>
          </w:p>
        </w:tc>
      </w:tr>
      <w:tr w:rsidR="009E2F61" w:rsidRPr="00EA79EF" w14:paraId="20C71889" w14:textId="77777777" w:rsidTr="00672D2A">
        <w:tc>
          <w:tcPr>
            <w:tcW w:w="1188" w:type="dxa"/>
          </w:tcPr>
          <w:p w14:paraId="7DD3DA2F" w14:textId="77777777" w:rsidR="009E2F61" w:rsidRPr="00EA79EF" w:rsidRDefault="00462BAB">
            <w:pPr>
              <w:pStyle w:val="InstructionsText"/>
            </w:pPr>
            <w:r w:rsidRPr="00EA79EF">
              <w:t>070-130</w:t>
            </w:r>
          </w:p>
        </w:tc>
        <w:tc>
          <w:tcPr>
            <w:tcW w:w="8701" w:type="dxa"/>
          </w:tcPr>
          <w:p w14:paraId="436636E8"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KOGURISKIPOSITSIOONI JAOTUS RISKIPOSITSIOONI LIIKIDE LÕIKES</w:t>
            </w:r>
          </w:p>
          <w:p w14:paraId="4355499C" w14:textId="77777777" w:rsidR="009E2F61" w:rsidRPr="00EA79EF" w:rsidRDefault="00464F34">
            <w:pPr>
              <w:pStyle w:val="InstructionsText"/>
            </w:pPr>
            <w:r w:rsidRPr="00EA79EF">
              <w:t xml:space="preserve">Aruandva krediidiasutuse või investeerimisühingu kauplemisportfellivälised positsioonid jaotatakse vastavalt allpool esitatud kriteeriumidele bilansilisteks krediidiriskiga riskipositsioonideks, bilansivälisteks krediidiriskiga riskipositsioonideks ja vastaspoole krediidiriskiga riskipositsioonideks. </w:t>
            </w:r>
          </w:p>
          <w:p w14:paraId="39F5ABA8" w14:textId="775736A3" w:rsidR="009E2F61" w:rsidRPr="00EA79EF" w:rsidRDefault="009F45B7">
            <w:pPr>
              <w:pStyle w:val="InstructionsText"/>
            </w:pPr>
            <w:r w:rsidRPr="00EA79EF">
              <w:t>Vastaspoole krediidiriskiga seotud riskipositsioonid, mis tulenevad krediidiasutuse või investeerimisühingu kauplemisportfelliga seotud tegevusest (vt kapitalinõuete määruse artikli 92 lõike 3 punkt f ja artikli 299 lõige 2) kajastatakse vastaspoole krediidiriskiga riskipositsioonidena. Krediidiasutused ja investeerimisühingud, kes kohaldavad kapitalinõuete määruse artikli 94 lõiget 1, jaotavad samuti oma kauplemisportfelli positsioonid vastavalt allpool esitatud kriteeriumidele bilansilisteks, bilansivälisteks ja vastaspoole krediidiriskiga riskipositsioonideks.</w:t>
            </w:r>
          </w:p>
        </w:tc>
      </w:tr>
      <w:tr w:rsidR="009E2F61" w:rsidRPr="00EA79EF" w14:paraId="62D92739" w14:textId="77777777" w:rsidTr="00672D2A">
        <w:tc>
          <w:tcPr>
            <w:tcW w:w="1188" w:type="dxa"/>
          </w:tcPr>
          <w:p w14:paraId="110504B5" w14:textId="77777777" w:rsidR="009E2F61" w:rsidRPr="00EA79EF" w:rsidRDefault="00462BAB">
            <w:pPr>
              <w:pStyle w:val="InstructionsText"/>
            </w:pPr>
            <w:r w:rsidRPr="00EA79EF">
              <w:t>070</w:t>
            </w:r>
          </w:p>
        </w:tc>
        <w:tc>
          <w:tcPr>
            <w:tcW w:w="8701" w:type="dxa"/>
          </w:tcPr>
          <w:p w14:paraId="08924B6E"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 xml:space="preserve">Bilansilised krediidiriskiga riskipositsioonid </w:t>
            </w:r>
          </w:p>
          <w:p w14:paraId="6F646CDC" w14:textId="67D7F948" w:rsidR="009E2F61" w:rsidRPr="00EA79EF" w:rsidRDefault="00464F34">
            <w:pPr>
              <w:pStyle w:val="InstructionsText"/>
            </w:pPr>
            <w:r w:rsidRPr="00EA79EF">
              <w:t>Kapitalinõuete määruse artiklis 24 osutatud varad, mida ei võeta arvesse üheski muus kategoorias.</w:t>
            </w:r>
          </w:p>
          <w:p w14:paraId="7AB13312" w14:textId="77777777" w:rsidR="009E2F61" w:rsidRPr="00EA79EF" w:rsidRDefault="00464F34">
            <w:pPr>
              <w:pStyle w:val="InstructionsText"/>
            </w:pPr>
            <w:r w:rsidRPr="00EA79EF">
              <w:t xml:space="preserve">Riskipositsioone, mis on bilansilised kirjed ja mida kajastatakse väärtpaberite kaudu finantseerimise tehingutena, tuletisinstrumentidena ja pika arveldustähtajaga tehingutena või lepingujärgsetest toodetevahelistest tasaarvestuskokkulepetest tulenevate </w:t>
            </w:r>
            <w:r w:rsidRPr="00EA79EF">
              <w:lastRenderedPageBreak/>
              <w:t>riskipositsioonidena, kajastatakse ridades 090, 110 ja 130 ning seega ei kajastata neid sellel real.</w:t>
            </w:r>
          </w:p>
          <w:p w14:paraId="7B01432E" w14:textId="2C70B313" w:rsidR="009E2F61" w:rsidRPr="00EA79EF" w:rsidRDefault="00464F34">
            <w:pPr>
              <w:pStyle w:val="InstructionsText"/>
            </w:pPr>
            <w:r w:rsidRPr="00EA79EF">
              <w:t>Kapitalinõuete määruse artikli 379 lõike 1 kohased reguleerimata väärtpaberiülekanded (kui neid ei ole maha arvatud) ei ole bilansilised kirjed, kuid sellest hoolimata kajastatakse neid sellel real.</w:t>
            </w:r>
          </w:p>
          <w:p w14:paraId="7A7B2F79" w14:textId="73C35E31" w:rsidR="009E2F61" w:rsidRPr="00EA79EF" w:rsidRDefault="00464F34">
            <w:pPr>
              <w:pStyle w:val="InstructionsText"/>
              <w:rPr>
                <w:b/>
                <w:u w:val="single"/>
              </w:rPr>
            </w:pPr>
            <w:r w:rsidRPr="00EA79EF">
              <w:t xml:space="preserve">Riskipositsioone, mis tulenevad osamaksudest kesksele vastaspoolele (vt määratlus kapitalinõuete määruse artikli 4 lõike 1 punktis 90) võetakse arvesse, kui neid ei kajastata real 080. </w:t>
            </w:r>
          </w:p>
        </w:tc>
      </w:tr>
      <w:tr w:rsidR="009E2F61" w:rsidRPr="00EA79EF" w14:paraId="73DA2F80" w14:textId="77777777" w:rsidTr="00672D2A">
        <w:tc>
          <w:tcPr>
            <w:tcW w:w="1188" w:type="dxa"/>
          </w:tcPr>
          <w:p w14:paraId="3FC28FB2" w14:textId="77777777" w:rsidR="009E2F61" w:rsidRPr="00EA79EF" w:rsidRDefault="00462BAB">
            <w:pPr>
              <w:pStyle w:val="InstructionsText"/>
            </w:pPr>
            <w:r w:rsidRPr="00EA79EF">
              <w:lastRenderedPageBreak/>
              <w:t>080</w:t>
            </w:r>
          </w:p>
        </w:tc>
        <w:tc>
          <w:tcPr>
            <w:tcW w:w="8701" w:type="dxa"/>
          </w:tcPr>
          <w:p w14:paraId="260F7F46"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Bilansivälised krediidiriskiga riskipositsioonid</w:t>
            </w:r>
          </w:p>
          <w:p w14:paraId="3B927194" w14:textId="3A42F2FD" w:rsidR="009E2F61" w:rsidRPr="00EA79EF" w:rsidRDefault="00464F34">
            <w:pPr>
              <w:pStyle w:val="InstructionsText"/>
            </w:pPr>
            <w:r w:rsidRPr="00EA79EF">
              <w:t>Bilansivälised riskipositsioonid hõlmavad kapitalinõuete määruse I lisas loetletud kirjeid.</w:t>
            </w:r>
          </w:p>
          <w:p w14:paraId="7C1C09BD" w14:textId="2AEFA941" w:rsidR="009E2F61" w:rsidRPr="00EA79EF" w:rsidRDefault="00464F34">
            <w:pPr>
              <w:pStyle w:val="InstructionsText"/>
            </w:pPr>
            <w:r w:rsidRPr="00EA79EF">
              <w:t>Riskipositsioone, mis on bilansivälised kirjed ja mida kajastatakse väärtpaberite kaudu finantseerimise tehingutena, tuletisinstrumentidena ja pika arveldustähtajaga tehingutena või lepingujärgsetest toodetevahelistest tasaarvestuskokkulepetest tulenevate riskipositsioonidena, kajastatakse ridades 090, 110 ja 130 ning seega ei kajastata neid sellel real.</w:t>
            </w:r>
          </w:p>
          <w:p w14:paraId="5AAE82BB" w14:textId="12612346" w:rsidR="009E2F61" w:rsidRPr="00EA79EF" w:rsidRDefault="00464F34">
            <w:pPr>
              <w:pStyle w:val="InstructionsText"/>
              <w:rPr>
                <w:b/>
                <w:u w:val="single"/>
              </w:rPr>
            </w:pPr>
            <w:r w:rsidRPr="00EA79EF">
              <w:t>Riskipositsioone, mis tulenevad osamaksudest kesksele vastaspoolele (vt määratlus kapitalinõuete määruse artikli 4 lõike 1 punktis 90) võetakse arvesse, kui neid käsitatakse bilansiväliste kirjetena.</w:t>
            </w:r>
          </w:p>
        </w:tc>
      </w:tr>
      <w:tr w:rsidR="009E2F61" w:rsidRPr="00EA79EF"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9E2F61" w:rsidRPr="00EA79EF" w:rsidRDefault="003C3168">
            <w:pPr>
              <w:pStyle w:val="InstructionsText"/>
            </w:pPr>
            <w:r w:rsidRPr="00EA79EF">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9E2F61" w:rsidRPr="00EA79EF" w:rsidRDefault="003C3168">
            <w:pPr>
              <w:pStyle w:val="InstructionsText"/>
            </w:pPr>
            <w:r w:rsidRPr="00EA79EF">
              <w:rPr>
                <w:rStyle w:val="InstructionsTabelleberschrift"/>
                <w:rFonts w:ascii="Times New Roman" w:hAnsi="Times New Roman"/>
                <w:sz w:val="24"/>
              </w:rPr>
              <w:t>Vastaspoole krediidiriskiga riskipositsioonid/tehingud</w:t>
            </w:r>
          </w:p>
        </w:tc>
      </w:tr>
      <w:tr w:rsidR="009E2F61" w:rsidRPr="00EA79EF" w14:paraId="498A4859" w14:textId="77777777" w:rsidTr="00672D2A">
        <w:tc>
          <w:tcPr>
            <w:tcW w:w="1188" w:type="dxa"/>
          </w:tcPr>
          <w:p w14:paraId="23B5FC5B" w14:textId="77777777" w:rsidR="009E2F61" w:rsidRPr="00EA79EF" w:rsidRDefault="00462BAB">
            <w:pPr>
              <w:pStyle w:val="InstructionsText"/>
            </w:pPr>
            <w:r w:rsidRPr="00EA79EF">
              <w:t>090</w:t>
            </w:r>
          </w:p>
        </w:tc>
        <w:tc>
          <w:tcPr>
            <w:tcW w:w="8701" w:type="dxa"/>
          </w:tcPr>
          <w:p w14:paraId="179F042E" w14:textId="77777777" w:rsidR="009E2F61" w:rsidRPr="00EA79EF" w:rsidRDefault="00464F34">
            <w:pPr>
              <w:pStyle w:val="InstructionsText"/>
            </w:pPr>
            <w:r w:rsidRPr="00EA79EF">
              <w:rPr>
                <w:rStyle w:val="InstructionsTabelleberschrift"/>
                <w:rFonts w:ascii="Times New Roman" w:hAnsi="Times New Roman"/>
                <w:sz w:val="24"/>
              </w:rPr>
              <w:t xml:space="preserve">Väärtpaberite kaudu finantseerimise tehingud </w:t>
            </w:r>
          </w:p>
          <w:p w14:paraId="4A701960" w14:textId="60AE85B1" w:rsidR="009E2F61" w:rsidRPr="00EA79EF" w:rsidRDefault="00464F34">
            <w:pPr>
              <w:pStyle w:val="InstructionsText"/>
            </w:pPr>
            <w:r w:rsidRPr="00EA79EF">
              <w:t>Väärtpaberite kaudu finantseerimise tehingud hõlmavad Baseli komitee dokumendi „Basel II kohaldamine kauplemistegevuse suhtes ja topeltmakseviivituse mõju käsitlemine“ punktis 17 esitatud määratluse kohaselt järgmist: i) kapitalinõuete määruse artikli 4 lõike 1 punktis 82 määratletud repolepingud ja pöördrepolepingud, samuti väärtpaberite või kaupade laenuks andmise või võtmise tehingud; ii) kapitalinõuete määruse artikli 272 punktis 3 määratletud võimenduslaenu tehingud.</w:t>
            </w:r>
          </w:p>
        </w:tc>
      </w:tr>
      <w:tr w:rsidR="009E2F61" w:rsidRPr="00EA79EF" w14:paraId="2DDF541E" w14:textId="77777777" w:rsidTr="00672D2A">
        <w:tc>
          <w:tcPr>
            <w:tcW w:w="1188" w:type="dxa"/>
          </w:tcPr>
          <w:p w14:paraId="59065B51" w14:textId="77777777" w:rsidR="009E2F61" w:rsidRPr="00EA79EF" w:rsidRDefault="00462BAB">
            <w:pPr>
              <w:pStyle w:val="InstructionsText"/>
            </w:pPr>
            <w:r w:rsidRPr="00EA79EF">
              <w:t>100</w:t>
            </w:r>
          </w:p>
        </w:tc>
        <w:tc>
          <w:tcPr>
            <w:tcW w:w="8701" w:type="dxa"/>
          </w:tcPr>
          <w:p w14:paraId="63EA1C39"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millest: keskselt kliiritud nõuetele vastava keskse vastaspoole kaudu</w:t>
            </w:r>
          </w:p>
          <w:p w14:paraId="2749A2D5" w14:textId="0D426EBB" w:rsidR="009E2F61" w:rsidRPr="00EA79EF" w:rsidRDefault="00464F34">
            <w:pPr>
              <w:pStyle w:val="InstructionsText"/>
            </w:pPr>
            <w:r w:rsidRPr="00EA79EF">
              <w:t>Kapitalinõuete määruse artikli 4 lõike 1 punktis 88 määratletud nõuetele vastavate kesksete vastaspoolte puhul kohaldatakse artiklit 306 kooskõlas artikli 301 lõikega 2.</w:t>
            </w:r>
          </w:p>
          <w:p w14:paraId="4EF87CFA" w14:textId="546C6E2D" w:rsidR="009E2F61" w:rsidRPr="00EA79EF" w:rsidRDefault="00D02E89">
            <w:pPr>
              <w:pStyle w:val="InstructionsText"/>
            </w:pPr>
            <w:r w:rsidRPr="00EA79EF">
              <w:t>Kapitalinõuete määruse artikli 4 lõike 1 punktis 91 määratletud kauplemisriski positsioonid, mis on seotud keskse vastaspoolega</w:t>
            </w:r>
          </w:p>
        </w:tc>
      </w:tr>
      <w:tr w:rsidR="009E2F61" w:rsidRPr="00EA79EF" w14:paraId="25C82359" w14:textId="77777777" w:rsidTr="00672D2A">
        <w:tc>
          <w:tcPr>
            <w:tcW w:w="1188" w:type="dxa"/>
          </w:tcPr>
          <w:p w14:paraId="6BAADFCF" w14:textId="77777777" w:rsidR="009E2F61" w:rsidRPr="00EA79EF" w:rsidRDefault="00462BAB">
            <w:pPr>
              <w:pStyle w:val="InstructionsText"/>
            </w:pPr>
            <w:r w:rsidRPr="00EA79EF">
              <w:t>110</w:t>
            </w:r>
          </w:p>
        </w:tc>
        <w:tc>
          <w:tcPr>
            <w:tcW w:w="8701" w:type="dxa"/>
          </w:tcPr>
          <w:p w14:paraId="1558EB08"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 xml:space="preserve">Tuletisinstrumendid ja pika arveldustähtajaga tehingud </w:t>
            </w:r>
          </w:p>
          <w:p w14:paraId="0F3D5BDD" w14:textId="42E98FCC" w:rsidR="009E2F61" w:rsidRPr="00EA79EF" w:rsidRDefault="00464F34">
            <w:pPr>
              <w:pStyle w:val="InstructionsText"/>
            </w:pPr>
            <w:r w:rsidRPr="00EA79EF">
              <w:t>Tuletisinstrumendid hõlmavad kapitalinõuete määruse II lisas loetletud lepinguid.</w:t>
            </w:r>
          </w:p>
          <w:p w14:paraId="3FF9EB7A" w14:textId="16431124" w:rsidR="009E2F61" w:rsidRPr="00EA79EF" w:rsidRDefault="00464F34">
            <w:pPr>
              <w:pStyle w:val="InstructionsText"/>
            </w:pPr>
            <w:r w:rsidRPr="00EA79EF">
              <w:t>Pika arveldustähtajaga tehingud on määratletud kapitalinõuete määruse artikli 272 punktis 2.</w:t>
            </w:r>
          </w:p>
          <w:p w14:paraId="71CB7804" w14:textId="77777777" w:rsidR="009E2F61" w:rsidRPr="00EA79EF" w:rsidRDefault="00464F34">
            <w:pPr>
              <w:pStyle w:val="InstructionsText"/>
            </w:pPr>
            <w:r w:rsidRPr="00EA79EF">
              <w:t>Tuletisinstrumente ja pika arveldustähtajaga tehinguid, mis on hõlmatud toodetevaheliste tasaarvestuskokkulepetega ja mida seega kajastatakse real 130, ei kajastata sellel real.</w:t>
            </w:r>
          </w:p>
        </w:tc>
      </w:tr>
      <w:tr w:rsidR="009E2F61" w:rsidRPr="00EA79EF" w14:paraId="400D6268" w14:textId="77777777" w:rsidTr="00672D2A">
        <w:tc>
          <w:tcPr>
            <w:tcW w:w="1188" w:type="dxa"/>
          </w:tcPr>
          <w:p w14:paraId="0A00C468" w14:textId="77777777" w:rsidR="009E2F61" w:rsidRPr="00EA79EF" w:rsidRDefault="00462BAB">
            <w:pPr>
              <w:pStyle w:val="InstructionsText"/>
            </w:pPr>
            <w:r w:rsidRPr="00EA79EF">
              <w:t>120</w:t>
            </w:r>
          </w:p>
        </w:tc>
        <w:tc>
          <w:tcPr>
            <w:tcW w:w="8701" w:type="dxa"/>
          </w:tcPr>
          <w:p w14:paraId="5A7B90AA" w14:textId="77777777" w:rsidR="009E2F61" w:rsidRPr="00EA79EF" w:rsidRDefault="00464F34">
            <w:pPr>
              <w:pStyle w:val="InstructionsText"/>
            </w:pPr>
            <w:r w:rsidRPr="00EA79EF">
              <w:rPr>
                <w:rStyle w:val="InstructionsTabelleberschrift"/>
                <w:rFonts w:ascii="Times New Roman" w:hAnsi="Times New Roman"/>
                <w:sz w:val="24"/>
              </w:rPr>
              <w:t>millest: keskselt kliiritud nõuetele vastava keskse vastaspoole kaudu</w:t>
            </w:r>
          </w:p>
          <w:p w14:paraId="51699D27" w14:textId="4C1530B7" w:rsidR="009E2F61" w:rsidRPr="00EA79EF" w:rsidRDefault="00464F34">
            <w:pPr>
              <w:pStyle w:val="InstructionsText"/>
            </w:pPr>
            <w:r w:rsidRPr="00EA79EF">
              <w:t>Kapitalinõuete määruse artikli 4 lõike 1 punktis 88 määratletud nõuetele vastavate kesksete vastaspoolte puhul kohaldatakse artiklit 306 kooskõlas artikli 301 lõikega 2.</w:t>
            </w:r>
          </w:p>
          <w:p w14:paraId="5BBEC160" w14:textId="7F5733D4" w:rsidR="009E2F61" w:rsidRPr="00EA79EF" w:rsidRDefault="00770830">
            <w:pPr>
              <w:pStyle w:val="InstructionsText"/>
              <w:rPr>
                <w:b/>
                <w:u w:val="single"/>
              </w:rPr>
            </w:pPr>
            <w:r w:rsidRPr="00EA79EF">
              <w:lastRenderedPageBreak/>
              <w:t>Kapitalinõuete määruse artikli 4 lõike 1 punktis 91 määratletud kauplemisriski positsioonid, mis on seotud keskse vastaspoolega</w:t>
            </w:r>
          </w:p>
        </w:tc>
      </w:tr>
      <w:tr w:rsidR="009E2F61" w:rsidRPr="00EA79EF" w14:paraId="0594C4E8" w14:textId="77777777" w:rsidTr="00672D2A">
        <w:tc>
          <w:tcPr>
            <w:tcW w:w="1188" w:type="dxa"/>
          </w:tcPr>
          <w:p w14:paraId="5C850426" w14:textId="77777777" w:rsidR="009E2F61" w:rsidRPr="00EA79EF" w:rsidRDefault="00462BAB">
            <w:pPr>
              <w:pStyle w:val="InstructionsText"/>
            </w:pPr>
            <w:r w:rsidRPr="00EA79EF">
              <w:lastRenderedPageBreak/>
              <w:t>130</w:t>
            </w:r>
          </w:p>
        </w:tc>
        <w:tc>
          <w:tcPr>
            <w:tcW w:w="8701" w:type="dxa"/>
          </w:tcPr>
          <w:p w14:paraId="75FD13DF"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Lepingujärgsetest toodetevahelistest tasaarvestuskokkulepetest tulenevad riskipositsioonid</w:t>
            </w:r>
          </w:p>
          <w:p w14:paraId="08F04BB3" w14:textId="072823F1" w:rsidR="009E2F61" w:rsidRPr="00EA79EF" w:rsidRDefault="00464F34">
            <w:pPr>
              <w:pStyle w:val="InstructionsText"/>
            </w:pPr>
            <w:r w:rsidRPr="00EA79EF">
              <w:t>Sellel real kajastatakse lepingujärgsetest toodetevaheliste tasaarvestuse kokkulepetest tulenevaid riskipositsioone (mis on määratletud kapitalinõuete määruse artikli 272 punktis 11) mida ei saa määrata kirjete „tuletisinstrumendid ja pika arveldustähtajaga tehingud“ või „väärtpaberite kaudu finantseerimise tehingud“ alla.</w:t>
            </w:r>
          </w:p>
        </w:tc>
      </w:tr>
      <w:tr w:rsidR="009E2F61" w:rsidRPr="00EA79EF" w14:paraId="5DD9B910" w14:textId="77777777" w:rsidTr="00672D2A">
        <w:tc>
          <w:tcPr>
            <w:tcW w:w="1188" w:type="dxa"/>
          </w:tcPr>
          <w:p w14:paraId="3752B892" w14:textId="77777777" w:rsidR="009E2F61" w:rsidRPr="00EA79EF" w:rsidRDefault="00462BAB">
            <w:pPr>
              <w:pStyle w:val="InstructionsText"/>
            </w:pPr>
            <w:r w:rsidRPr="00EA79EF">
              <w:t>140–280</w:t>
            </w:r>
          </w:p>
        </w:tc>
        <w:tc>
          <w:tcPr>
            <w:tcW w:w="8701" w:type="dxa"/>
          </w:tcPr>
          <w:p w14:paraId="7B7F8D08"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RISKIPOSITSIOONIDE JAOTUS RISKIKAALUDE LÕIKES</w:t>
            </w:r>
          </w:p>
          <w:p w14:paraId="67525D7F" w14:textId="77777777" w:rsidR="009E2F61" w:rsidRPr="00EA79EF" w:rsidRDefault="009E2F61">
            <w:pPr>
              <w:pStyle w:val="InstructionsText"/>
            </w:pPr>
          </w:p>
        </w:tc>
      </w:tr>
      <w:tr w:rsidR="009E2F61" w:rsidRPr="00EA79EF" w14:paraId="7D31A42B" w14:textId="77777777" w:rsidTr="00672D2A">
        <w:tc>
          <w:tcPr>
            <w:tcW w:w="1188" w:type="dxa"/>
            <w:shd w:val="clear" w:color="auto" w:fill="auto"/>
          </w:tcPr>
          <w:p w14:paraId="049D722F" w14:textId="77777777" w:rsidR="009E2F61" w:rsidRPr="00EA79EF" w:rsidRDefault="00462BAB">
            <w:pPr>
              <w:pStyle w:val="InstructionsText"/>
            </w:pPr>
            <w:r w:rsidRPr="00EA79EF">
              <w:t>140</w:t>
            </w:r>
          </w:p>
        </w:tc>
        <w:tc>
          <w:tcPr>
            <w:tcW w:w="8701" w:type="dxa"/>
            <w:shd w:val="clear" w:color="auto" w:fill="auto"/>
          </w:tcPr>
          <w:p w14:paraId="2732209C"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0 %</w:t>
            </w:r>
          </w:p>
          <w:p w14:paraId="4919C89A" w14:textId="77777777" w:rsidR="009E2F61" w:rsidRPr="00EA79EF" w:rsidRDefault="009E2F61">
            <w:pPr>
              <w:pStyle w:val="InstructionsText"/>
            </w:pPr>
          </w:p>
        </w:tc>
      </w:tr>
      <w:tr w:rsidR="009E2F61" w:rsidRPr="00EA79EF" w14:paraId="13E4B14C" w14:textId="77777777" w:rsidTr="00672D2A">
        <w:tc>
          <w:tcPr>
            <w:tcW w:w="1188" w:type="dxa"/>
            <w:shd w:val="clear" w:color="auto" w:fill="auto"/>
          </w:tcPr>
          <w:p w14:paraId="7473F8DC" w14:textId="77777777" w:rsidR="009E2F61" w:rsidRPr="00EA79EF" w:rsidRDefault="00462BAB">
            <w:pPr>
              <w:pStyle w:val="InstructionsText"/>
            </w:pPr>
            <w:r w:rsidRPr="00EA79EF">
              <w:t>150</w:t>
            </w:r>
          </w:p>
        </w:tc>
        <w:tc>
          <w:tcPr>
            <w:tcW w:w="8701" w:type="dxa"/>
            <w:shd w:val="clear" w:color="auto" w:fill="auto"/>
          </w:tcPr>
          <w:p w14:paraId="201EF7DA" w14:textId="77777777" w:rsidR="009E2F61" w:rsidRPr="00EA79EF" w:rsidRDefault="00464F34">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2 %</w:t>
            </w:r>
          </w:p>
          <w:p w14:paraId="5F171746" w14:textId="1821A69B" w:rsidR="009E2F61" w:rsidRPr="00EA79EF" w:rsidRDefault="00464F34">
            <w:pPr>
              <w:pStyle w:val="InstructionsText"/>
              <w:rPr>
                <w:b/>
              </w:rPr>
            </w:pPr>
            <w:r w:rsidRPr="00EA79EF">
              <w:t>Kapitalinõuete määruse artikli 306 lõige 1</w:t>
            </w:r>
          </w:p>
        </w:tc>
      </w:tr>
      <w:tr w:rsidR="009E2F61" w:rsidRPr="00EA79EF" w14:paraId="6EB8AC3B" w14:textId="77777777" w:rsidTr="00672D2A">
        <w:tc>
          <w:tcPr>
            <w:tcW w:w="1188" w:type="dxa"/>
            <w:shd w:val="clear" w:color="auto" w:fill="auto"/>
          </w:tcPr>
          <w:p w14:paraId="4772746B" w14:textId="77777777" w:rsidR="009E2F61" w:rsidRPr="00EA79EF" w:rsidRDefault="00462BAB">
            <w:pPr>
              <w:pStyle w:val="InstructionsText"/>
            </w:pPr>
            <w:r w:rsidRPr="00EA79EF">
              <w:t>160</w:t>
            </w:r>
          </w:p>
        </w:tc>
        <w:tc>
          <w:tcPr>
            <w:tcW w:w="8701" w:type="dxa"/>
            <w:shd w:val="clear" w:color="auto" w:fill="auto"/>
          </w:tcPr>
          <w:p w14:paraId="0CE91579"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4 %</w:t>
            </w:r>
          </w:p>
          <w:p w14:paraId="64E98C4F" w14:textId="72286B20" w:rsidR="009E2F61" w:rsidRPr="00EA79EF" w:rsidRDefault="00462BAB">
            <w:pPr>
              <w:pStyle w:val="InstructionsText"/>
              <w:rPr>
                <w:b/>
                <w:u w:val="single"/>
              </w:rPr>
            </w:pPr>
            <w:r w:rsidRPr="00EA79EF">
              <w:t>Kapitalinõuete määruse artikli 305 lõige 3</w:t>
            </w:r>
          </w:p>
        </w:tc>
      </w:tr>
      <w:tr w:rsidR="009E2F61" w:rsidRPr="00EA79EF" w14:paraId="6DD4D856" w14:textId="77777777" w:rsidTr="00672D2A">
        <w:tc>
          <w:tcPr>
            <w:tcW w:w="1188" w:type="dxa"/>
            <w:shd w:val="clear" w:color="auto" w:fill="auto"/>
          </w:tcPr>
          <w:p w14:paraId="3DB4451A" w14:textId="77777777" w:rsidR="009E2F61" w:rsidRPr="00EA79EF" w:rsidRDefault="00462BAB">
            <w:pPr>
              <w:pStyle w:val="InstructionsText"/>
            </w:pPr>
            <w:r w:rsidRPr="00EA79EF">
              <w:t>170</w:t>
            </w:r>
          </w:p>
        </w:tc>
        <w:tc>
          <w:tcPr>
            <w:tcW w:w="8701" w:type="dxa"/>
            <w:shd w:val="clear" w:color="auto" w:fill="auto"/>
          </w:tcPr>
          <w:p w14:paraId="47CBBF0D"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10 %</w:t>
            </w:r>
          </w:p>
          <w:p w14:paraId="6E6D2FEF" w14:textId="77777777" w:rsidR="009E2F61" w:rsidRPr="00EA79EF" w:rsidRDefault="009E2F61">
            <w:pPr>
              <w:pStyle w:val="InstructionsText"/>
            </w:pPr>
          </w:p>
        </w:tc>
      </w:tr>
      <w:tr w:rsidR="009E2F61" w:rsidRPr="00EA79EF" w14:paraId="06D0C5F2" w14:textId="77777777" w:rsidTr="00672D2A">
        <w:tc>
          <w:tcPr>
            <w:tcW w:w="1188" w:type="dxa"/>
            <w:shd w:val="clear" w:color="auto" w:fill="auto"/>
          </w:tcPr>
          <w:p w14:paraId="197C4678" w14:textId="77777777" w:rsidR="009E2F61" w:rsidRPr="00EA79EF" w:rsidRDefault="00462BAB">
            <w:pPr>
              <w:pStyle w:val="InstructionsText"/>
            </w:pPr>
            <w:r w:rsidRPr="00EA79EF">
              <w:t>180</w:t>
            </w:r>
          </w:p>
        </w:tc>
        <w:tc>
          <w:tcPr>
            <w:tcW w:w="8701" w:type="dxa"/>
            <w:shd w:val="clear" w:color="auto" w:fill="auto"/>
          </w:tcPr>
          <w:p w14:paraId="4FA81A5F"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20 %</w:t>
            </w:r>
          </w:p>
          <w:p w14:paraId="7F0891DD" w14:textId="77777777" w:rsidR="009E2F61" w:rsidRPr="00EA79EF" w:rsidRDefault="009E2F61">
            <w:pPr>
              <w:pStyle w:val="InstructionsText"/>
            </w:pPr>
          </w:p>
        </w:tc>
      </w:tr>
      <w:tr w:rsidR="009E2F61" w:rsidRPr="00EA79EF" w14:paraId="3197C9A6" w14:textId="77777777" w:rsidTr="00672D2A">
        <w:tc>
          <w:tcPr>
            <w:tcW w:w="1188" w:type="dxa"/>
            <w:shd w:val="clear" w:color="auto" w:fill="auto"/>
          </w:tcPr>
          <w:p w14:paraId="124695BB" w14:textId="77777777" w:rsidR="009E2F61" w:rsidRPr="00EA79EF" w:rsidRDefault="00462BAB">
            <w:pPr>
              <w:pStyle w:val="InstructionsText"/>
            </w:pPr>
            <w:r w:rsidRPr="00EA79EF">
              <w:t>190</w:t>
            </w:r>
          </w:p>
        </w:tc>
        <w:tc>
          <w:tcPr>
            <w:tcW w:w="8701" w:type="dxa"/>
            <w:shd w:val="clear" w:color="auto" w:fill="auto"/>
          </w:tcPr>
          <w:p w14:paraId="38EADEFB"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35 %</w:t>
            </w:r>
          </w:p>
          <w:p w14:paraId="257917EE" w14:textId="77777777" w:rsidR="009E2F61" w:rsidRPr="00EA79EF" w:rsidRDefault="009E2F61">
            <w:pPr>
              <w:pStyle w:val="InstructionsText"/>
            </w:pPr>
          </w:p>
        </w:tc>
      </w:tr>
      <w:tr w:rsidR="009E2F61" w:rsidRPr="00EA79EF" w14:paraId="04B675ED" w14:textId="77777777" w:rsidTr="00672D2A">
        <w:tc>
          <w:tcPr>
            <w:tcW w:w="1188" w:type="dxa"/>
            <w:shd w:val="clear" w:color="auto" w:fill="auto"/>
          </w:tcPr>
          <w:p w14:paraId="271FA406" w14:textId="77777777" w:rsidR="009E2F61" w:rsidRPr="00EA79EF" w:rsidRDefault="00462BAB">
            <w:pPr>
              <w:pStyle w:val="InstructionsText"/>
            </w:pPr>
            <w:r w:rsidRPr="00EA79EF">
              <w:t>200</w:t>
            </w:r>
          </w:p>
        </w:tc>
        <w:tc>
          <w:tcPr>
            <w:tcW w:w="8701" w:type="dxa"/>
            <w:shd w:val="clear" w:color="auto" w:fill="auto"/>
          </w:tcPr>
          <w:p w14:paraId="03E42EEF"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50 %</w:t>
            </w:r>
          </w:p>
          <w:p w14:paraId="63E93581" w14:textId="77777777" w:rsidR="009E2F61" w:rsidRPr="00EA79EF" w:rsidRDefault="009E2F61">
            <w:pPr>
              <w:pStyle w:val="InstructionsText"/>
            </w:pPr>
          </w:p>
        </w:tc>
      </w:tr>
      <w:tr w:rsidR="009E2F61" w:rsidRPr="00EA79EF" w14:paraId="36DCC047" w14:textId="77777777" w:rsidTr="00672D2A">
        <w:tc>
          <w:tcPr>
            <w:tcW w:w="1188" w:type="dxa"/>
            <w:shd w:val="clear" w:color="auto" w:fill="auto"/>
          </w:tcPr>
          <w:p w14:paraId="66D6B354" w14:textId="77777777" w:rsidR="009E2F61" w:rsidRPr="00EA79EF" w:rsidRDefault="00462BAB">
            <w:pPr>
              <w:pStyle w:val="InstructionsText"/>
            </w:pPr>
            <w:r w:rsidRPr="00EA79EF">
              <w:t>210</w:t>
            </w:r>
          </w:p>
        </w:tc>
        <w:tc>
          <w:tcPr>
            <w:tcW w:w="8701" w:type="dxa"/>
            <w:shd w:val="clear" w:color="auto" w:fill="auto"/>
          </w:tcPr>
          <w:p w14:paraId="55AA7A20"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70 %</w:t>
            </w:r>
          </w:p>
          <w:p w14:paraId="081C0AF3" w14:textId="31E9C078" w:rsidR="009E2F61" w:rsidRPr="00EA79EF" w:rsidRDefault="00D21B29">
            <w:pPr>
              <w:pStyle w:val="InstructionsText"/>
            </w:pPr>
            <w:r w:rsidRPr="00EA79EF">
              <w:t>Kapitalinõuete määruse artikli 232 lõike 3 punkt c</w:t>
            </w:r>
          </w:p>
        </w:tc>
      </w:tr>
      <w:tr w:rsidR="009E2F61" w:rsidRPr="00EA79EF" w14:paraId="5AB965D9" w14:textId="77777777" w:rsidTr="00672D2A">
        <w:tc>
          <w:tcPr>
            <w:tcW w:w="1188" w:type="dxa"/>
            <w:shd w:val="clear" w:color="auto" w:fill="auto"/>
          </w:tcPr>
          <w:p w14:paraId="4DC93FE1" w14:textId="77777777" w:rsidR="009E2F61" w:rsidRPr="00EA79EF" w:rsidRDefault="00462BAB">
            <w:pPr>
              <w:pStyle w:val="InstructionsText"/>
            </w:pPr>
            <w:r w:rsidRPr="00EA79EF">
              <w:t>220</w:t>
            </w:r>
          </w:p>
        </w:tc>
        <w:tc>
          <w:tcPr>
            <w:tcW w:w="8701" w:type="dxa"/>
            <w:shd w:val="clear" w:color="auto" w:fill="auto"/>
          </w:tcPr>
          <w:p w14:paraId="3CA47DA5"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75 %</w:t>
            </w:r>
          </w:p>
          <w:p w14:paraId="0D74F3CB" w14:textId="77777777" w:rsidR="009E2F61" w:rsidRPr="00EA79EF" w:rsidRDefault="009E2F61">
            <w:pPr>
              <w:pStyle w:val="InstructionsText"/>
            </w:pPr>
          </w:p>
        </w:tc>
      </w:tr>
      <w:tr w:rsidR="009E2F61" w:rsidRPr="00EA79EF" w14:paraId="644D7D63" w14:textId="77777777" w:rsidTr="00672D2A">
        <w:tc>
          <w:tcPr>
            <w:tcW w:w="1188" w:type="dxa"/>
            <w:shd w:val="clear" w:color="auto" w:fill="auto"/>
          </w:tcPr>
          <w:p w14:paraId="15850B07" w14:textId="77777777" w:rsidR="009E2F61" w:rsidRPr="00EA79EF" w:rsidRDefault="00462BAB">
            <w:pPr>
              <w:pStyle w:val="InstructionsText"/>
            </w:pPr>
            <w:r w:rsidRPr="00EA79EF">
              <w:t>230</w:t>
            </w:r>
          </w:p>
        </w:tc>
        <w:tc>
          <w:tcPr>
            <w:tcW w:w="8701" w:type="dxa"/>
            <w:shd w:val="clear" w:color="auto" w:fill="auto"/>
          </w:tcPr>
          <w:p w14:paraId="2C04D32D"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100 %</w:t>
            </w:r>
          </w:p>
          <w:p w14:paraId="502631B3" w14:textId="77777777" w:rsidR="009E2F61" w:rsidRPr="00EA79EF" w:rsidRDefault="009E2F61">
            <w:pPr>
              <w:pStyle w:val="InstructionsText"/>
            </w:pPr>
          </w:p>
        </w:tc>
      </w:tr>
      <w:tr w:rsidR="009E2F61" w:rsidRPr="00EA79EF" w14:paraId="61E4A948" w14:textId="77777777" w:rsidTr="00672D2A">
        <w:tc>
          <w:tcPr>
            <w:tcW w:w="1188" w:type="dxa"/>
            <w:shd w:val="clear" w:color="auto" w:fill="auto"/>
          </w:tcPr>
          <w:p w14:paraId="0BD0253F" w14:textId="77777777" w:rsidR="009E2F61" w:rsidRPr="00EA79EF" w:rsidRDefault="00462BAB">
            <w:pPr>
              <w:pStyle w:val="InstructionsText"/>
            </w:pPr>
            <w:r w:rsidRPr="00EA79EF">
              <w:t>240</w:t>
            </w:r>
          </w:p>
        </w:tc>
        <w:tc>
          <w:tcPr>
            <w:tcW w:w="8701" w:type="dxa"/>
            <w:shd w:val="clear" w:color="auto" w:fill="auto"/>
          </w:tcPr>
          <w:p w14:paraId="4B31930A"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150 %</w:t>
            </w:r>
          </w:p>
          <w:p w14:paraId="47E2C677" w14:textId="77777777" w:rsidR="009E2F61" w:rsidRPr="00EA79EF" w:rsidRDefault="009E2F61">
            <w:pPr>
              <w:pStyle w:val="InstructionsText"/>
            </w:pPr>
          </w:p>
        </w:tc>
      </w:tr>
      <w:tr w:rsidR="009E2F61" w:rsidRPr="00EA79EF" w14:paraId="1AD3E98B" w14:textId="77777777" w:rsidTr="00672D2A">
        <w:tc>
          <w:tcPr>
            <w:tcW w:w="1188" w:type="dxa"/>
            <w:shd w:val="clear" w:color="auto" w:fill="auto"/>
          </w:tcPr>
          <w:p w14:paraId="1C3F1822" w14:textId="77777777" w:rsidR="009E2F61" w:rsidRPr="00EA79EF" w:rsidRDefault="00462BAB">
            <w:pPr>
              <w:pStyle w:val="InstructionsText"/>
            </w:pPr>
            <w:r w:rsidRPr="00EA79EF">
              <w:t>250</w:t>
            </w:r>
          </w:p>
        </w:tc>
        <w:tc>
          <w:tcPr>
            <w:tcW w:w="8701" w:type="dxa"/>
            <w:shd w:val="clear" w:color="auto" w:fill="auto"/>
          </w:tcPr>
          <w:p w14:paraId="3B8D962F"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250 %</w:t>
            </w:r>
          </w:p>
          <w:p w14:paraId="41C76E01" w14:textId="6F897835" w:rsidR="009E2F61" w:rsidRPr="00EA79EF" w:rsidRDefault="00462BAB">
            <w:pPr>
              <w:pStyle w:val="InstructionsText"/>
            </w:pPr>
            <w:r w:rsidRPr="00EA79EF">
              <w:t>Kapitalinõuete määruse artikli 133 lõige 2 ja artikli 48 lõige 4</w:t>
            </w:r>
          </w:p>
        </w:tc>
      </w:tr>
      <w:tr w:rsidR="009E2F61" w:rsidRPr="00EA79EF" w14:paraId="2FC10DCB" w14:textId="77777777" w:rsidTr="00672D2A">
        <w:tc>
          <w:tcPr>
            <w:tcW w:w="1188" w:type="dxa"/>
            <w:shd w:val="clear" w:color="auto" w:fill="auto"/>
          </w:tcPr>
          <w:p w14:paraId="4EB3306B" w14:textId="77777777" w:rsidR="009E2F61" w:rsidRPr="00EA79EF" w:rsidRDefault="00462BAB">
            <w:pPr>
              <w:pStyle w:val="InstructionsText"/>
            </w:pPr>
            <w:r w:rsidRPr="00EA79EF">
              <w:t>260</w:t>
            </w:r>
          </w:p>
        </w:tc>
        <w:tc>
          <w:tcPr>
            <w:tcW w:w="8701" w:type="dxa"/>
            <w:shd w:val="clear" w:color="auto" w:fill="auto"/>
          </w:tcPr>
          <w:p w14:paraId="4B55582E"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370 %</w:t>
            </w:r>
          </w:p>
          <w:p w14:paraId="2424B85A" w14:textId="07D58770" w:rsidR="009E2F61" w:rsidRPr="00EA79EF" w:rsidRDefault="00462BAB">
            <w:pPr>
              <w:pStyle w:val="InstructionsText"/>
              <w:rPr>
                <w:b/>
                <w:u w:val="single"/>
              </w:rPr>
            </w:pPr>
            <w:r w:rsidRPr="00EA79EF">
              <w:t>Kapitalinõuete määruse artikkel 471</w:t>
            </w:r>
          </w:p>
        </w:tc>
      </w:tr>
      <w:tr w:rsidR="009E2F61" w:rsidRPr="00EA79EF" w14:paraId="73D4C74B" w14:textId="77777777" w:rsidTr="00672D2A">
        <w:tc>
          <w:tcPr>
            <w:tcW w:w="1188" w:type="dxa"/>
            <w:shd w:val="clear" w:color="auto" w:fill="auto"/>
          </w:tcPr>
          <w:p w14:paraId="1C3AE7F6" w14:textId="77777777" w:rsidR="009E2F61" w:rsidRPr="00EA79EF" w:rsidRDefault="00462BAB">
            <w:pPr>
              <w:pStyle w:val="InstructionsText"/>
            </w:pPr>
            <w:r w:rsidRPr="00EA79EF">
              <w:lastRenderedPageBreak/>
              <w:t>270</w:t>
            </w:r>
          </w:p>
        </w:tc>
        <w:tc>
          <w:tcPr>
            <w:tcW w:w="8701" w:type="dxa"/>
            <w:shd w:val="clear" w:color="auto" w:fill="auto"/>
          </w:tcPr>
          <w:p w14:paraId="1AE17939"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1 250 %</w:t>
            </w:r>
          </w:p>
          <w:p w14:paraId="56F443AA" w14:textId="1E20E342" w:rsidR="009E2F61" w:rsidRPr="00EA79EF" w:rsidRDefault="00462BAB">
            <w:pPr>
              <w:pStyle w:val="InstructionsText"/>
              <w:rPr>
                <w:b/>
                <w:u w:val="single"/>
              </w:rPr>
            </w:pPr>
            <w:r w:rsidRPr="00EA79EF">
              <w:t>Kapitalinõuete määruse artikli 133 lõige 2 ja artikkel 379</w:t>
            </w:r>
          </w:p>
        </w:tc>
      </w:tr>
      <w:tr w:rsidR="009E2F61" w:rsidRPr="00EA79EF" w14:paraId="5B803A89" w14:textId="77777777" w:rsidTr="00672D2A">
        <w:tc>
          <w:tcPr>
            <w:tcW w:w="1188" w:type="dxa"/>
            <w:shd w:val="clear" w:color="auto" w:fill="auto"/>
          </w:tcPr>
          <w:p w14:paraId="44EE6FB9" w14:textId="77777777" w:rsidR="009E2F61" w:rsidRPr="00EA79EF" w:rsidRDefault="00462BAB">
            <w:pPr>
              <w:pStyle w:val="InstructionsText"/>
            </w:pPr>
            <w:r w:rsidRPr="00EA79EF">
              <w:t>280</w:t>
            </w:r>
          </w:p>
        </w:tc>
        <w:tc>
          <w:tcPr>
            <w:tcW w:w="8701" w:type="dxa"/>
            <w:shd w:val="clear" w:color="auto" w:fill="auto"/>
          </w:tcPr>
          <w:p w14:paraId="0A40E035"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Muud riskikaalud</w:t>
            </w:r>
          </w:p>
          <w:p w14:paraId="75E5F61E" w14:textId="77777777" w:rsidR="009E2F61" w:rsidRPr="00EA79EF" w:rsidRDefault="00462BAB">
            <w:pPr>
              <w:pStyle w:val="InstructionsText"/>
            </w:pPr>
            <w:r w:rsidRPr="00EA79EF">
              <w:t>Seda rida ei kasutata riskipositsiooni klasside „nõuded keskvalitsuste ja keskpankade vastu“, „nõuded äriühingute vastu“, „nõuded krediidiasutuste ja investeerimisühingute vastu“ ja „jaenõuded“ puhul.</w:t>
            </w:r>
          </w:p>
          <w:p w14:paraId="121FC4D4" w14:textId="77777777" w:rsidR="009E2F61" w:rsidRPr="00EA79EF" w:rsidRDefault="009E2F61">
            <w:pPr>
              <w:pStyle w:val="InstructionsText"/>
            </w:pPr>
          </w:p>
          <w:p w14:paraId="67CEAA17" w14:textId="77777777" w:rsidR="009E2F61" w:rsidRPr="00EA79EF" w:rsidRDefault="00462BAB">
            <w:pPr>
              <w:pStyle w:val="InstructionsText"/>
            </w:pPr>
            <w:r w:rsidRPr="00EA79EF">
              <w:t>Kasutatakse selliste riskipositsioonide kajastamiseks, mille suhtes ei kohaldata vormis loetletud riskikaalusid.</w:t>
            </w:r>
          </w:p>
          <w:p w14:paraId="7E603395" w14:textId="19F54081" w:rsidR="009E2F61" w:rsidRPr="00EA79EF" w:rsidRDefault="00167619">
            <w:pPr>
              <w:pStyle w:val="InstructionsText"/>
            </w:pPr>
            <w:r w:rsidRPr="00EA79EF">
              <w:t xml:space="preserve">Kapitalinõuete määruse artikli 113 lõiked 1–5 </w:t>
            </w:r>
          </w:p>
          <w:p w14:paraId="4BA7C54D" w14:textId="77777777" w:rsidR="009E2F61" w:rsidRPr="00EA79EF" w:rsidRDefault="009E2F61">
            <w:pPr>
              <w:pStyle w:val="InstructionsText"/>
            </w:pPr>
          </w:p>
          <w:p w14:paraId="7E4903A5" w14:textId="71BE3F5C" w:rsidR="009E2F61" w:rsidRPr="00EA79EF" w:rsidRDefault="00462BAB">
            <w:pPr>
              <w:pStyle w:val="InstructionsText"/>
            </w:pPr>
            <w:r w:rsidRPr="00EA79EF">
              <w:t>Standardmeetodi kohaselt käsitletavaid reitinguta n-arvu järjekohaga makseviivituse juhu tagamise krediidituletisinstrumente (kapitalinõuete määruse artikli 134 lõige 6) kajastatakse sellel real riskipositsiooni klassis „muud kirjed“.</w:t>
            </w:r>
          </w:p>
          <w:p w14:paraId="521DC7A1" w14:textId="6E172B47" w:rsidR="009E2F61" w:rsidRPr="00EA79EF" w:rsidRDefault="00462BAB">
            <w:pPr>
              <w:pStyle w:val="InstructionsText"/>
            </w:pPr>
            <w:r w:rsidRPr="00EA79EF">
              <w:t xml:space="preserve">Vt ka kapitalinõuete määruse artikli 124 lõige 2 ja artikli 152 lõike 2 punkt b. </w:t>
            </w:r>
          </w:p>
        </w:tc>
      </w:tr>
      <w:tr w:rsidR="009E2F61" w:rsidRPr="00EA79EF" w14:paraId="69F88F23" w14:textId="77777777" w:rsidTr="00672D2A">
        <w:tc>
          <w:tcPr>
            <w:tcW w:w="1188" w:type="dxa"/>
            <w:shd w:val="clear" w:color="auto" w:fill="auto"/>
          </w:tcPr>
          <w:p w14:paraId="61528BCF" w14:textId="77777777" w:rsidR="009E2F61" w:rsidRPr="00EA79EF" w:rsidRDefault="00462BAB">
            <w:pPr>
              <w:pStyle w:val="InstructionsText"/>
            </w:pPr>
            <w:r w:rsidRPr="00EA79EF">
              <w:t>290–320</w:t>
            </w:r>
          </w:p>
        </w:tc>
        <w:tc>
          <w:tcPr>
            <w:tcW w:w="8701" w:type="dxa"/>
            <w:shd w:val="clear" w:color="auto" w:fill="auto"/>
          </w:tcPr>
          <w:p w14:paraId="36CA6F93"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Memokirjed</w:t>
            </w:r>
          </w:p>
          <w:p w14:paraId="0F27190C" w14:textId="77777777" w:rsidR="009E2F61" w:rsidRPr="00EA79EF" w:rsidRDefault="00462BAB">
            <w:pPr>
              <w:pStyle w:val="InstructionsText"/>
              <w:rPr>
                <w:b/>
                <w:u w:val="single"/>
              </w:rPr>
            </w:pPr>
            <w:r w:rsidRPr="00EA79EF">
              <w:t>Vt ka selgitusi memokirjete eesmärgi kohta vormi CR SA üldjaos.</w:t>
            </w:r>
          </w:p>
        </w:tc>
      </w:tr>
      <w:tr w:rsidR="009E2F61" w:rsidRPr="00EA79EF" w14:paraId="5258B59B" w14:textId="77777777" w:rsidTr="00672D2A">
        <w:tc>
          <w:tcPr>
            <w:tcW w:w="1188" w:type="dxa"/>
            <w:shd w:val="clear" w:color="auto" w:fill="auto"/>
          </w:tcPr>
          <w:p w14:paraId="7F98313D" w14:textId="77777777" w:rsidR="009E2F61" w:rsidRPr="00EA79EF" w:rsidRDefault="00462BAB">
            <w:pPr>
              <w:pStyle w:val="InstructionsText"/>
            </w:pPr>
            <w:r w:rsidRPr="00EA79EF">
              <w:t>290</w:t>
            </w:r>
          </w:p>
          <w:p w14:paraId="0CA5F736" w14:textId="77777777" w:rsidR="009E2F61" w:rsidRPr="00EA79EF" w:rsidRDefault="009E2F61">
            <w:pPr>
              <w:pStyle w:val="InstructionsText"/>
            </w:pPr>
          </w:p>
        </w:tc>
        <w:tc>
          <w:tcPr>
            <w:tcW w:w="8701" w:type="dxa"/>
            <w:shd w:val="clear" w:color="auto" w:fill="auto"/>
          </w:tcPr>
          <w:p w14:paraId="56098472"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Ärikinnisvarale seatud hüpoteegiga tagatud riskipositsioonid</w:t>
            </w:r>
          </w:p>
          <w:p w14:paraId="462ADB3C" w14:textId="142A6AFA" w:rsidR="009E2F61" w:rsidRPr="00EA79EF" w:rsidRDefault="00D21B29">
            <w:pPr>
              <w:pStyle w:val="InstructionsText"/>
            </w:pPr>
            <w:r w:rsidRPr="00EA79EF">
              <w:t>Kapitalinõuete määruse artikli 112 punkt i</w:t>
            </w:r>
          </w:p>
          <w:p w14:paraId="7529741F" w14:textId="151140A5" w:rsidR="009E2F61" w:rsidRPr="00EA79EF" w:rsidRDefault="00462BAB">
            <w:pPr>
              <w:pStyle w:val="InstructionsText"/>
            </w:pPr>
            <w:r w:rsidRPr="00EA79EF">
              <w:t>See on ainult memokirje. Olenemata ärikinnisvarale seatud hüpoteegiga tagatud riskipositsiooni arvutamisest vastavalt kapitalinõuete määruse artiklitele 124 ja 126, riskipositsioonid jaotatakse ja neid kajastatakse sellel real, kui riskipositsioonid on tagatud ärikinnisvaraga.</w:t>
            </w:r>
          </w:p>
        </w:tc>
      </w:tr>
      <w:tr w:rsidR="009E2F61" w:rsidRPr="00EA79EF" w14:paraId="0ECA48B5" w14:textId="77777777" w:rsidTr="00672D2A">
        <w:tc>
          <w:tcPr>
            <w:tcW w:w="1188" w:type="dxa"/>
            <w:shd w:val="clear" w:color="auto" w:fill="auto"/>
          </w:tcPr>
          <w:p w14:paraId="303BEE53" w14:textId="77777777" w:rsidR="009E2F61" w:rsidRPr="00EA79EF" w:rsidRDefault="00462BAB">
            <w:pPr>
              <w:pStyle w:val="InstructionsText"/>
            </w:pPr>
            <w:r w:rsidRPr="00EA79EF">
              <w:t>300</w:t>
            </w:r>
          </w:p>
        </w:tc>
        <w:tc>
          <w:tcPr>
            <w:tcW w:w="8701" w:type="dxa"/>
            <w:shd w:val="clear" w:color="auto" w:fill="auto"/>
          </w:tcPr>
          <w:p w14:paraId="0632B907"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Makseviivituses olevad riskipositsioonid, mille suhtes kohaldatakse riskikaalu 100 %</w:t>
            </w:r>
          </w:p>
          <w:p w14:paraId="62F0F0F9" w14:textId="5689AF16" w:rsidR="009E2F61" w:rsidRPr="00EA79EF" w:rsidRDefault="00D21B29">
            <w:pPr>
              <w:pStyle w:val="InstructionsText"/>
            </w:pPr>
            <w:r w:rsidRPr="00EA79EF">
              <w:t>Kapitalinõuete määruse artikli 112 punkt j</w:t>
            </w:r>
          </w:p>
          <w:p w14:paraId="50595979" w14:textId="77777777" w:rsidR="009E2F61" w:rsidRPr="00EA79EF" w:rsidRDefault="00462BAB">
            <w:pPr>
              <w:pStyle w:val="InstructionsText"/>
            </w:pPr>
            <w:r w:rsidRPr="00EA79EF">
              <w:t>Riskipositsiooni klassi „makseviivituses olevad riskipositsioonid“ kuuluvad riskipositsioonid, mis arvataks sellesse riskipositsiooni klassi, kui need ei oleks makseviivituses.</w:t>
            </w:r>
          </w:p>
        </w:tc>
      </w:tr>
      <w:tr w:rsidR="009E2F61" w:rsidRPr="00EA79EF" w14:paraId="4F3B943B" w14:textId="77777777" w:rsidTr="00672D2A">
        <w:tc>
          <w:tcPr>
            <w:tcW w:w="1188" w:type="dxa"/>
            <w:shd w:val="clear" w:color="auto" w:fill="auto"/>
          </w:tcPr>
          <w:p w14:paraId="015401C1" w14:textId="77777777" w:rsidR="009E2F61" w:rsidRPr="00EA79EF" w:rsidRDefault="00462BAB">
            <w:pPr>
              <w:pStyle w:val="InstructionsText"/>
            </w:pPr>
            <w:r w:rsidRPr="00EA79EF">
              <w:t>310</w:t>
            </w:r>
          </w:p>
        </w:tc>
        <w:tc>
          <w:tcPr>
            <w:tcW w:w="8701" w:type="dxa"/>
            <w:shd w:val="clear" w:color="auto" w:fill="auto"/>
          </w:tcPr>
          <w:p w14:paraId="0ED3ECDB"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 xml:space="preserve">Elamukinnisvarale seatud hüpoteegiga tagatud riskipositsioonid </w:t>
            </w:r>
          </w:p>
          <w:p w14:paraId="733259AF" w14:textId="21D07B15" w:rsidR="009E2F61" w:rsidRPr="00EA79EF" w:rsidRDefault="00D21B29">
            <w:pPr>
              <w:pStyle w:val="InstructionsText"/>
            </w:pPr>
            <w:r w:rsidRPr="00EA79EF">
              <w:t>Kapitalinõuete määruse artikli 112 punkt i</w:t>
            </w:r>
          </w:p>
          <w:p w14:paraId="6DA788E4" w14:textId="269533C6" w:rsidR="009E2F61" w:rsidRPr="00EA79EF" w:rsidRDefault="00462BAB">
            <w:pPr>
              <w:pStyle w:val="InstructionsText"/>
              <w:rPr>
                <w:b/>
                <w:u w:val="single"/>
              </w:rPr>
            </w:pPr>
            <w:r w:rsidRPr="00EA79EF">
              <w:t>See on ainult memokirje. Olenemata elamukinnisvarale seatud hüpoteegiga tagatud riskipositsiooni arvutamisest vastavalt kapitalinõuete määruse artiklitele 124 ja 125, riskipositsioonid jaotatakse ja neid kajastatakse sellel real kui riskipositsioonid on tagatud kinnisvaraga.</w:t>
            </w:r>
          </w:p>
        </w:tc>
      </w:tr>
      <w:tr w:rsidR="009E2F61" w:rsidRPr="00EA79EF" w14:paraId="7BF1F948" w14:textId="77777777" w:rsidTr="00672D2A">
        <w:tc>
          <w:tcPr>
            <w:tcW w:w="1188" w:type="dxa"/>
            <w:shd w:val="clear" w:color="auto" w:fill="auto"/>
          </w:tcPr>
          <w:p w14:paraId="3BB26996" w14:textId="77777777" w:rsidR="009E2F61" w:rsidRPr="00EA79EF" w:rsidRDefault="00462BAB">
            <w:pPr>
              <w:pStyle w:val="InstructionsText"/>
            </w:pPr>
            <w:r w:rsidRPr="00EA79EF">
              <w:t>320</w:t>
            </w:r>
          </w:p>
        </w:tc>
        <w:tc>
          <w:tcPr>
            <w:tcW w:w="8701" w:type="dxa"/>
            <w:shd w:val="clear" w:color="auto" w:fill="auto"/>
          </w:tcPr>
          <w:p w14:paraId="46896447" w14:textId="77777777" w:rsidR="009E2F61" w:rsidRPr="00EA79EF" w:rsidRDefault="00462BAB">
            <w:pPr>
              <w:pStyle w:val="InstructionsText"/>
              <w:rPr>
                <w:rStyle w:val="InstructionsTabelleberschrift"/>
                <w:rFonts w:ascii="Times New Roman" w:hAnsi="Times New Roman"/>
                <w:sz w:val="24"/>
              </w:rPr>
            </w:pPr>
            <w:r w:rsidRPr="00EA79EF">
              <w:rPr>
                <w:rStyle w:val="InstructionsTabelleberschrift"/>
                <w:rFonts w:ascii="Times New Roman" w:hAnsi="Times New Roman"/>
                <w:sz w:val="24"/>
              </w:rPr>
              <w:t xml:space="preserve">Makseviivituses olevad riskipositsioonid, mille suhtes kohaldatakse riskikaalu 150 % </w:t>
            </w:r>
          </w:p>
          <w:p w14:paraId="1FD8C7E5" w14:textId="5D2BD4ED" w:rsidR="009E2F61" w:rsidRPr="00EA79EF" w:rsidRDefault="00D21B29">
            <w:pPr>
              <w:pStyle w:val="InstructionsText"/>
            </w:pPr>
            <w:r w:rsidRPr="00EA79EF">
              <w:t>Kapitalinõuete määruse artikli 112 punkt j</w:t>
            </w:r>
          </w:p>
          <w:p w14:paraId="5A795656" w14:textId="77777777" w:rsidR="009E2F61" w:rsidRPr="00EA79EF" w:rsidRDefault="00462BAB">
            <w:pPr>
              <w:pStyle w:val="InstructionsText"/>
            </w:pPr>
            <w:r w:rsidRPr="00EA79EF">
              <w:lastRenderedPageBreak/>
              <w:t>Riskipositsiooni klassi „makseviivituses olevad riskipositsioonid“ kuuluvad riskipositsioonid, mis arvataks sellesse riskipositsiooni klassi, kui need ei oleks makseviivituses.</w:t>
            </w:r>
          </w:p>
        </w:tc>
      </w:tr>
    </w:tbl>
    <w:p w14:paraId="0CF52968" w14:textId="77777777" w:rsidR="009E2F61" w:rsidRPr="00EA79EF" w:rsidRDefault="009E2F61">
      <w:pPr>
        <w:spacing w:before="0" w:after="0"/>
        <w:jc w:val="left"/>
        <w:rPr>
          <w:rFonts w:ascii="Times New Roman" w:hAnsi="Times New Roman"/>
          <w:bCs/>
          <w:sz w:val="24"/>
        </w:rPr>
      </w:pPr>
    </w:p>
    <w:p w14:paraId="34424423" w14:textId="75946C46" w:rsidR="009E2F61" w:rsidRPr="00EA79EF" w:rsidRDefault="00125707">
      <w:pPr>
        <w:pStyle w:val="Instructionsberschrift2"/>
        <w:numPr>
          <w:ilvl w:val="0"/>
          <w:numId w:val="0"/>
        </w:numPr>
        <w:ind w:left="357" w:hanging="357"/>
        <w:rPr>
          <w:rFonts w:ascii="Times New Roman" w:hAnsi="Times New Roman" w:cs="Times New Roman"/>
          <w:sz w:val="24"/>
        </w:rPr>
      </w:pPr>
      <w:bookmarkStart w:id="43" w:name="_Toc30765148"/>
      <w:r w:rsidRPr="00EA79EF">
        <w:rPr>
          <w:rFonts w:ascii="Times New Roman" w:hAnsi="Times New Roman"/>
          <w:sz w:val="24"/>
          <w:u w:val="none"/>
        </w:rPr>
        <w:t>3.3.</w:t>
      </w:r>
      <w:r w:rsidRPr="00EA79EF">
        <w:rPr>
          <w:rFonts w:ascii="Times New Roman" w:hAnsi="Times New Roman"/>
          <w:sz w:val="24"/>
          <w:u w:val="none"/>
        </w:rPr>
        <w:tab/>
      </w:r>
      <w:r w:rsidRPr="00EA79EF">
        <w:rPr>
          <w:rFonts w:ascii="Times New Roman" w:hAnsi="Times New Roman"/>
          <w:sz w:val="24"/>
        </w:rPr>
        <w:t>Krediidirisk, vastaspoole krediidirisk ja reguleerimata väärtpaberiülekanded: sisereitingute meetodi kohased omavahendite nõuded (CR IRB)</w:t>
      </w:r>
      <w:bookmarkEnd w:id="43"/>
    </w:p>
    <w:p w14:paraId="6D3CC5E2"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44" w:name="_Toc30765149"/>
      <w:r w:rsidRPr="00EA79EF">
        <w:rPr>
          <w:rFonts w:ascii="Times New Roman" w:hAnsi="Times New Roman"/>
          <w:sz w:val="24"/>
          <w:u w:val="none"/>
        </w:rPr>
        <w:t>3.3.1.</w:t>
      </w:r>
      <w:r w:rsidRPr="00EA79EF">
        <w:rPr>
          <w:rFonts w:ascii="Times New Roman" w:hAnsi="Times New Roman"/>
          <w:sz w:val="24"/>
          <w:u w:val="none"/>
        </w:rPr>
        <w:tab/>
      </w:r>
      <w:r w:rsidRPr="00EA79EF">
        <w:rPr>
          <w:rFonts w:ascii="Times New Roman" w:hAnsi="Times New Roman"/>
          <w:sz w:val="24"/>
        </w:rPr>
        <w:t>Vormi CR IRB ulatus</w:t>
      </w:r>
      <w:bookmarkEnd w:id="44"/>
    </w:p>
    <w:p w14:paraId="4F8060C4" w14:textId="77777777" w:rsidR="009E2F61" w:rsidRPr="00EA79EF" w:rsidRDefault="00125707">
      <w:pPr>
        <w:pStyle w:val="InstructionsText2"/>
        <w:numPr>
          <w:ilvl w:val="0"/>
          <w:numId w:val="0"/>
        </w:numPr>
        <w:ind w:left="993"/>
      </w:pPr>
      <w:r w:rsidRPr="00EA79EF">
        <w:t>74.</w:t>
      </w:r>
      <w:r w:rsidRPr="00EA79EF">
        <w:tab/>
        <w:t>Vorm CR IRB hõlmab järgmisi omavahendite nõudeid:</w:t>
      </w:r>
    </w:p>
    <w:p w14:paraId="0B0D2E2D" w14:textId="77777777" w:rsidR="009E2F61" w:rsidRPr="00EA79EF" w:rsidRDefault="00125707">
      <w:pPr>
        <w:pStyle w:val="InstructionsText2"/>
        <w:numPr>
          <w:ilvl w:val="0"/>
          <w:numId w:val="0"/>
        </w:numPr>
        <w:ind w:left="993"/>
      </w:pPr>
      <w:r w:rsidRPr="00EA79EF">
        <w:t>i.</w:t>
      </w:r>
      <w:r w:rsidRPr="00EA79EF">
        <w:tab/>
        <w:t>kauplemisportfelliväline krediidirisk, sealhulgas:</w:t>
      </w:r>
    </w:p>
    <w:p w14:paraId="13B12833" w14:textId="77777777" w:rsidR="009E2F61" w:rsidRPr="00EA79EF"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EA79EF">
        <w:rPr>
          <w:rFonts w:ascii="Wingdings" w:hAnsi="Wingdings"/>
          <w:sz w:val="24"/>
        </w:rPr>
        <w:t></w:t>
      </w:r>
      <w:r w:rsidRPr="00EA79EF">
        <w:rPr>
          <w:rFonts w:ascii="Wingdings" w:hAnsi="Wingdings"/>
          <w:sz w:val="24"/>
        </w:rPr>
        <w:tab/>
      </w:r>
      <w:r w:rsidRPr="00EA79EF">
        <w:rPr>
          <w:rFonts w:ascii="Times New Roman" w:hAnsi="Times New Roman"/>
          <w:sz w:val="24"/>
        </w:rPr>
        <w:t>kauplemisportfelliväline vastaspoole krediidirisk;</w:t>
      </w:r>
    </w:p>
    <w:p w14:paraId="0E5FFAAE" w14:textId="77777777" w:rsidR="009E2F61" w:rsidRPr="00EA79EF"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EA79EF">
        <w:rPr>
          <w:rFonts w:ascii="Wingdings" w:hAnsi="Wingdings"/>
          <w:sz w:val="24"/>
        </w:rPr>
        <w:t></w:t>
      </w:r>
      <w:r w:rsidRPr="00EA79EF">
        <w:rPr>
          <w:rFonts w:ascii="Wingdings" w:hAnsi="Wingdings"/>
          <w:sz w:val="24"/>
        </w:rPr>
        <w:tab/>
      </w:r>
      <w:r w:rsidRPr="00EA79EF">
        <w:rPr>
          <w:rFonts w:ascii="Times New Roman" w:hAnsi="Times New Roman"/>
          <w:sz w:val="24"/>
        </w:rPr>
        <w:t>ostetud nõuete lahjendusrisk;</w:t>
      </w:r>
    </w:p>
    <w:p w14:paraId="1320AA00" w14:textId="77777777" w:rsidR="009E2F61" w:rsidRPr="00EA79EF" w:rsidRDefault="00125707">
      <w:pPr>
        <w:pStyle w:val="InstructionsText2"/>
        <w:numPr>
          <w:ilvl w:val="0"/>
          <w:numId w:val="0"/>
        </w:numPr>
        <w:ind w:left="993"/>
      </w:pPr>
      <w:r w:rsidRPr="00EA79EF">
        <w:t>ii.</w:t>
      </w:r>
      <w:r w:rsidRPr="00EA79EF">
        <w:tab/>
        <w:t>kauplemisportfelli kuuluv vastaspoole krediidirisk;</w:t>
      </w:r>
    </w:p>
    <w:p w14:paraId="67266BBC" w14:textId="33C55E4A" w:rsidR="009E2F61" w:rsidRPr="00EA79EF" w:rsidRDefault="00125707">
      <w:pPr>
        <w:pStyle w:val="InstructionsText2"/>
        <w:numPr>
          <w:ilvl w:val="0"/>
          <w:numId w:val="0"/>
        </w:numPr>
        <w:ind w:left="993"/>
      </w:pPr>
      <w:r w:rsidRPr="00EA79EF">
        <w:t>iii.</w:t>
      </w:r>
      <w:r w:rsidRPr="00EA79EF">
        <w:tab/>
        <w:t>kogu äritegevusest tulenevad reguleerimata väärtpaberiülekanded.</w:t>
      </w:r>
    </w:p>
    <w:p w14:paraId="47FFEBCE" w14:textId="2485DC22" w:rsidR="009E2F61" w:rsidRPr="00EA79EF" w:rsidRDefault="00125707">
      <w:pPr>
        <w:pStyle w:val="InstructionsText2"/>
        <w:numPr>
          <w:ilvl w:val="0"/>
          <w:numId w:val="0"/>
        </w:numPr>
        <w:ind w:left="993"/>
      </w:pPr>
      <w:r w:rsidRPr="00EA79EF">
        <w:t>75.</w:t>
      </w:r>
      <w:r w:rsidRPr="00EA79EF">
        <w:tab/>
        <w:t xml:space="preserve">Selles vormis kajastatakse riskipositsioone, mille puhul arvutatakse riskiga kaalutud vara vastavalt kapitalinõuete määruse III osa II jaotise 3. peatüki artiklitele 151–157 (sisereitingute meetod). </w:t>
      </w:r>
    </w:p>
    <w:p w14:paraId="400615E1" w14:textId="77777777" w:rsidR="009E2F61" w:rsidRPr="00EA79EF" w:rsidRDefault="00125707">
      <w:pPr>
        <w:pStyle w:val="InstructionsText2"/>
        <w:numPr>
          <w:ilvl w:val="0"/>
          <w:numId w:val="0"/>
        </w:numPr>
        <w:ind w:left="993"/>
      </w:pPr>
      <w:r w:rsidRPr="00EA79EF">
        <w:t>76.</w:t>
      </w:r>
      <w:r w:rsidRPr="00EA79EF">
        <w:tab/>
        <w:t xml:space="preserve">Vormis CR IRB ei kajastata järgmisi andmeid: </w:t>
      </w:r>
    </w:p>
    <w:p w14:paraId="44821CA0" w14:textId="77777777" w:rsidR="009E2F61" w:rsidRPr="00EA79EF" w:rsidRDefault="00125707">
      <w:pPr>
        <w:pStyle w:val="InstructionsText2"/>
        <w:numPr>
          <w:ilvl w:val="0"/>
          <w:numId w:val="0"/>
        </w:numPr>
        <w:ind w:left="993"/>
      </w:pPr>
      <w:r w:rsidRPr="00EA79EF">
        <w:t>i.</w:t>
      </w:r>
      <w:r w:rsidRPr="00EA79EF">
        <w:tab/>
        <w:t xml:space="preserve">omakapitali investeeringud, mida kajastatakse vormis CR EQU IRB; </w:t>
      </w:r>
    </w:p>
    <w:p w14:paraId="4E90EF54" w14:textId="77777777" w:rsidR="009E2F61" w:rsidRPr="00EA79EF" w:rsidRDefault="00125707">
      <w:pPr>
        <w:pStyle w:val="InstructionsText2"/>
        <w:numPr>
          <w:ilvl w:val="0"/>
          <w:numId w:val="0"/>
        </w:numPr>
        <w:ind w:left="993"/>
      </w:pPr>
      <w:r w:rsidRPr="00EA79EF">
        <w:t>ii.</w:t>
      </w:r>
      <w:r w:rsidRPr="00EA79EF">
        <w:tab/>
        <w:t>väärtpaberistamise positsioonid, mida kajastatakse vormides CR SEC ja/või CR SEC Details;</w:t>
      </w:r>
    </w:p>
    <w:p w14:paraId="293A551D" w14:textId="31553042" w:rsidR="009E2F61" w:rsidRPr="00EA79EF" w:rsidRDefault="00125707">
      <w:pPr>
        <w:pStyle w:val="InstructionsText2"/>
        <w:numPr>
          <w:ilvl w:val="0"/>
          <w:numId w:val="0"/>
        </w:numPr>
        <w:ind w:left="993"/>
      </w:pPr>
      <w:r w:rsidRPr="00EA79EF">
        <w:t>iii.</w:t>
      </w:r>
      <w:r w:rsidRPr="00EA79EF">
        <w:tab/>
        <w:t xml:space="preserve"> kapitalinõuete määruse artikli 147 lõike 2 punktis g nimetatud „muud varad, mis ei ole krediidi iseloomuga“. Kõnealuse riskipositsiooni klassi puhul määratakse alati 100 % riskikaal, välja arvatud sularaha, raha ekvivalendid ja liisitud vara lõppväärtuse riskipositsioonid, vastavalt kapitalinõuete määruse artiklile 156. Riskiga kaalutud vara kajastatakse selle riskipositsiooni klassi puhul otse vormis CA;</w:t>
      </w:r>
    </w:p>
    <w:p w14:paraId="3DE00D15" w14:textId="77777777" w:rsidR="009E2F61" w:rsidRPr="00EA79EF" w:rsidRDefault="00125707">
      <w:pPr>
        <w:pStyle w:val="InstructionsText2"/>
        <w:numPr>
          <w:ilvl w:val="0"/>
          <w:numId w:val="0"/>
        </w:numPr>
        <w:ind w:left="993"/>
      </w:pPr>
      <w:r w:rsidRPr="00EA79EF">
        <w:t>iv.</w:t>
      </w:r>
      <w:r w:rsidRPr="00EA79EF">
        <w:tab/>
        <w:t>krediidiväärtuse korrigeerimise risk, mida kajastatakse vormis CVA Risk.</w:t>
      </w:r>
    </w:p>
    <w:p w14:paraId="5762A669" w14:textId="2C2934B6" w:rsidR="009E2F61" w:rsidRPr="00EA79EF" w:rsidRDefault="001C7AB7">
      <w:pPr>
        <w:autoSpaceDE w:val="0"/>
        <w:autoSpaceDN w:val="0"/>
        <w:adjustRightInd w:val="0"/>
        <w:spacing w:before="0" w:after="240"/>
        <w:ind w:left="1440"/>
        <w:jc w:val="left"/>
        <w:rPr>
          <w:rFonts w:ascii="Times New Roman" w:hAnsi="Times New Roman"/>
          <w:sz w:val="24"/>
        </w:rPr>
      </w:pPr>
      <w:r w:rsidRPr="00EA79EF">
        <w:rPr>
          <w:rFonts w:ascii="Times New Roman" w:hAnsi="Times New Roman"/>
          <w:sz w:val="24"/>
        </w:rPr>
        <w:t xml:space="preserve">Vormis CR IRB ei ole ette nähtud sisereitingute meetodi kohaselt käsitletavate riskipositsioonide geograafilist jaotust vastaspoole asukoha lõikes. Seda jaotust kajastatakse vormis CR GB. </w:t>
      </w:r>
    </w:p>
    <w:p w14:paraId="7E96E46E" w14:textId="43D7F0B3" w:rsidR="009E2F61" w:rsidRPr="00EA79EF" w:rsidRDefault="00125707">
      <w:pPr>
        <w:pStyle w:val="InstructionsText2"/>
        <w:numPr>
          <w:ilvl w:val="0"/>
          <w:numId w:val="0"/>
        </w:numPr>
        <w:ind w:left="993"/>
      </w:pPr>
      <w:r w:rsidRPr="00EA79EF">
        <w:t>77.</w:t>
      </w:r>
      <w:r w:rsidRPr="00EA79EF">
        <w:tab/>
        <w:t>Selleks et täpsustada, kas krediidiasutus või investeerimisühing kasutab makseviivitusest tingitud kahjumäära või ümberhindlustegurite sisehinnanguid, esitatakse iga kajastatava riskipositsiooni klassi kohta järgmine teave.</w:t>
      </w:r>
    </w:p>
    <w:p w14:paraId="7DC64B70" w14:textId="77777777" w:rsidR="009E2F61" w:rsidRPr="00EA79EF" w:rsidRDefault="001C7AB7">
      <w:pPr>
        <w:autoSpaceDE w:val="0"/>
        <w:autoSpaceDN w:val="0"/>
        <w:adjustRightInd w:val="0"/>
        <w:spacing w:before="0" w:after="240"/>
        <w:ind w:left="993"/>
        <w:jc w:val="left"/>
        <w:rPr>
          <w:rFonts w:ascii="Times New Roman" w:hAnsi="Times New Roman"/>
          <w:sz w:val="24"/>
        </w:rPr>
      </w:pPr>
      <w:r w:rsidRPr="00EA79EF">
        <w:rPr>
          <w:rFonts w:ascii="Times New Roman" w:hAnsi="Times New Roman"/>
          <w:sz w:val="24"/>
        </w:rPr>
        <w:t>„EI“ – kui kasutatakse järelevalvelisi makseviivitusest tingitud kahjumäära ja ümberhindlustegurite hinnanguid (sisereitingute põhimeetod);</w:t>
      </w:r>
    </w:p>
    <w:p w14:paraId="3B491514" w14:textId="77777777" w:rsidR="009E2F61" w:rsidRPr="00EA79EF" w:rsidRDefault="001C7AB7">
      <w:pPr>
        <w:autoSpaceDE w:val="0"/>
        <w:autoSpaceDN w:val="0"/>
        <w:adjustRightInd w:val="0"/>
        <w:spacing w:before="0" w:after="240"/>
        <w:ind w:left="993"/>
        <w:jc w:val="left"/>
        <w:rPr>
          <w:rFonts w:ascii="Times New Roman" w:hAnsi="Times New Roman"/>
          <w:sz w:val="24"/>
        </w:rPr>
      </w:pPr>
      <w:r w:rsidRPr="00EA79EF">
        <w:rPr>
          <w:rFonts w:ascii="Times New Roman" w:hAnsi="Times New Roman"/>
          <w:sz w:val="24"/>
        </w:rPr>
        <w:lastRenderedPageBreak/>
        <w:t xml:space="preserve">„JAH“ – kui kasutatakse makseviivitusest tingitud kahjumäära ja ümberhindlustegurite sisehinnanguid (täiustatud sisereitingute meetod); </w:t>
      </w:r>
    </w:p>
    <w:p w14:paraId="7DBA70CF" w14:textId="77777777" w:rsidR="009E2F61" w:rsidRPr="00EA79EF" w:rsidRDefault="001C7AB7">
      <w:pPr>
        <w:autoSpaceDE w:val="0"/>
        <w:autoSpaceDN w:val="0"/>
        <w:adjustRightInd w:val="0"/>
        <w:spacing w:before="0" w:after="240"/>
        <w:ind w:left="993"/>
        <w:jc w:val="left"/>
        <w:rPr>
          <w:rFonts w:ascii="Times New Roman" w:hAnsi="Times New Roman"/>
          <w:sz w:val="24"/>
        </w:rPr>
      </w:pPr>
      <w:r w:rsidRPr="00EA79EF">
        <w:rPr>
          <w:rFonts w:ascii="Times New Roman" w:hAnsi="Times New Roman"/>
          <w:sz w:val="24"/>
        </w:rPr>
        <w:t>Igal juhul tuleb jaenõuete portfellide puhul märkida „JAH“.</w:t>
      </w:r>
    </w:p>
    <w:p w14:paraId="7486BF84" w14:textId="4E39E0E9" w:rsidR="009E2F61" w:rsidRPr="00EA79EF" w:rsidRDefault="001C7AB7">
      <w:pPr>
        <w:autoSpaceDE w:val="0"/>
        <w:autoSpaceDN w:val="0"/>
        <w:adjustRightInd w:val="0"/>
        <w:spacing w:before="0" w:after="240"/>
        <w:ind w:left="993"/>
        <w:jc w:val="left"/>
        <w:rPr>
          <w:rFonts w:ascii="Times New Roman" w:hAnsi="Times New Roman"/>
          <w:sz w:val="24"/>
        </w:rPr>
      </w:pPr>
      <w:r w:rsidRPr="00EA79EF">
        <w:rPr>
          <w:rStyle w:val="InstructionsTabelleText"/>
          <w:rFonts w:ascii="Times New Roman" w:hAnsi="Times New Roman"/>
          <w:sz w:val="24"/>
        </w:rPr>
        <w:t>Kui krediidiasutus või investeerimisühing kasutab riskiga kaalutud vara arvutamiseks ühe osa puhul oma sisereitingute meetodi kohaselt käsitletavatest riskipositsioonidest makseviivitusest tingitud kahjumäärade sisehinnanguid ning teise osa puhul järelevalvelisi makseviivitusest tingitud kahjumäära hinnanguid, esitatakse sisereitingute põhimeetodi kohaste positsioonide kohta üks vorm CR IRB Total ja täiustatud sisereitingute meetodi kohaste positsioonide kohta veel teinegi vorm CR IRB Total.</w:t>
      </w:r>
    </w:p>
    <w:p w14:paraId="706E10C7"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45" w:name="_Toc30765150"/>
      <w:r w:rsidRPr="00EA79EF">
        <w:rPr>
          <w:rFonts w:ascii="Times New Roman" w:hAnsi="Times New Roman"/>
          <w:sz w:val="24"/>
          <w:u w:val="none"/>
        </w:rPr>
        <w:t>3.3.2.</w:t>
      </w:r>
      <w:r w:rsidRPr="00EA79EF">
        <w:rPr>
          <w:rFonts w:ascii="Times New Roman" w:hAnsi="Times New Roman"/>
          <w:sz w:val="24"/>
          <w:u w:val="none"/>
        </w:rPr>
        <w:tab/>
      </w:r>
      <w:r w:rsidRPr="00EA79EF">
        <w:rPr>
          <w:rFonts w:ascii="Times New Roman" w:hAnsi="Times New Roman"/>
          <w:sz w:val="24"/>
        </w:rPr>
        <w:t>Vormi CR IRB jaotus</w:t>
      </w:r>
      <w:bookmarkEnd w:id="45"/>
    </w:p>
    <w:p w14:paraId="49869CCD" w14:textId="77777777" w:rsidR="009E2F61" w:rsidRPr="00EA79EF" w:rsidRDefault="00125707">
      <w:pPr>
        <w:pStyle w:val="InstructionsText2"/>
        <w:numPr>
          <w:ilvl w:val="0"/>
          <w:numId w:val="0"/>
        </w:numPr>
        <w:ind w:left="993"/>
      </w:pPr>
      <w:r w:rsidRPr="00EA79EF">
        <w:t>78.</w:t>
      </w:r>
      <w:r w:rsidRPr="00EA79EF">
        <w:tab/>
        <w:t>Vorm CR IRB koosneb kahest vormist. Vormis CR IRB 1 esitatakse üldine ülevaade sisereitingute meetodi kohaselt käsitletavatest riskipositsioonidest ning koguriskipositsiooni arvutamiseks kasutatavatest erinevatest meetoditest, samuti kogureisipositsiooni jaotus riskipositsiooni liikide lõikes. Vormis CR IRB 2 esitatakse võlgniku reitinguklassidesse või kogumitesse määratud riskipositsioonide jaotus. Vormid CR IRB 1 ja CR IRB 2 esitatakse eraldi järgmiste riskipositsiooni klasside ja alamklasside puhul:</w:t>
      </w:r>
    </w:p>
    <w:p w14:paraId="4C3A3DB6" w14:textId="77777777" w:rsidR="009E2F61" w:rsidRPr="00EA79EF" w:rsidRDefault="001C7AB7">
      <w:pPr>
        <w:autoSpaceDE w:val="0"/>
        <w:autoSpaceDN w:val="0"/>
        <w:adjustRightInd w:val="0"/>
        <w:spacing w:before="0" w:after="0"/>
        <w:ind w:left="1428" w:hanging="720"/>
        <w:jc w:val="left"/>
        <w:rPr>
          <w:rFonts w:ascii="Times New Roman" w:hAnsi="Times New Roman"/>
          <w:sz w:val="24"/>
        </w:rPr>
      </w:pPr>
      <w:r w:rsidRPr="00EA79EF">
        <w:rPr>
          <w:rFonts w:ascii="Times New Roman" w:hAnsi="Times New Roman"/>
          <w:sz w:val="24"/>
        </w:rPr>
        <w:t>1)</w:t>
      </w:r>
      <w:r w:rsidRPr="00EA79EF">
        <w:rPr>
          <w:rFonts w:ascii="Times New Roman" w:hAnsi="Times New Roman"/>
          <w:sz w:val="24"/>
        </w:rPr>
        <w:tab/>
        <w:t>Kokku</w:t>
      </w:r>
    </w:p>
    <w:p w14:paraId="715E55C4" w14:textId="1D763B57" w:rsidR="009E2F61" w:rsidRPr="00EA79EF" w:rsidRDefault="001C7AB7">
      <w:pPr>
        <w:autoSpaceDE w:val="0"/>
        <w:autoSpaceDN w:val="0"/>
        <w:adjustRightInd w:val="0"/>
        <w:spacing w:before="0" w:after="0"/>
        <w:ind w:left="1428" w:hanging="720"/>
        <w:jc w:val="left"/>
        <w:rPr>
          <w:rFonts w:ascii="Times New Roman" w:hAnsi="Times New Roman"/>
          <w:sz w:val="24"/>
        </w:rPr>
      </w:pPr>
      <w:r w:rsidRPr="00EA79EF">
        <w:rPr>
          <w:rFonts w:ascii="Times New Roman" w:hAnsi="Times New Roman"/>
          <w:sz w:val="24"/>
        </w:rPr>
        <w:tab/>
        <w:t>(vorm Total tuleb esitada eraldi sisereitingute põhimeetodi ja täiustatud sisereitingute meetodi puhul)</w:t>
      </w:r>
    </w:p>
    <w:p w14:paraId="4B0D3A90" w14:textId="77777777" w:rsidR="009E2F61" w:rsidRPr="00EA79EF" w:rsidRDefault="001C7AB7">
      <w:pPr>
        <w:autoSpaceDE w:val="0"/>
        <w:autoSpaceDN w:val="0"/>
        <w:adjustRightInd w:val="0"/>
        <w:spacing w:before="0" w:after="0"/>
        <w:ind w:left="1428" w:hanging="720"/>
        <w:jc w:val="left"/>
        <w:rPr>
          <w:rFonts w:ascii="Times New Roman" w:hAnsi="Times New Roman"/>
          <w:sz w:val="24"/>
        </w:rPr>
      </w:pPr>
      <w:r w:rsidRPr="00EA79EF">
        <w:rPr>
          <w:rFonts w:ascii="Times New Roman" w:hAnsi="Times New Roman"/>
          <w:sz w:val="24"/>
        </w:rPr>
        <w:t>2)</w:t>
      </w:r>
      <w:r w:rsidRPr="00EA79EF">
        <w:rPr>
          <w:rFonts w:ascii="Times New Roman" w:hAnsi="Times New Roman"/>
          <w:sz w:val="24"/>
        </w:rPr>
        <w:tab/>
        <w:t xml:space="preserve">Nõuded keskvalitsuste ja keskpankade vastu </w:t>
      </w:r>
    </w:p>
    <w:p w14:paraId="558C719D" w14:textId="36EEE6E3" w:rsidR="009E2F61" w:rsidRPr="00EA79EF" w:rsidRDefault="001C7AB7">
      <w:pPr>
        <w:autoSpaceDE w:val="0"/>
        <w:autoSpaceDN w:val="0"/>
        <w:adjustRightInd w:val="0"/>
        <w:spacing w:before="0" w:after="0"/>
        <w:ind w:left="1428"/>
        <w:jc w:val="left"/>
        <w:rPr>
          <w:rFonts w:ascii="Times New Roman" w:hAnsi="Times New Roman"/>
          <w:sz w:val="24"/>
        </w:rPr>
      </w:pPr>
      <w:r w:rsidRPr="00EA79EF">
        <w:rPr>
          <w:rFonts w:ascii="Times New Roman" w:hAnsi="Times New Roman"/>
          <w:sz w:val="24"/>
        </w:rPr>
        <w:t>(kapitalinõuete määruse artikli 147 lõike 2 punkt a)</w:t>
      </w:r>
    </w:p>
    <w:p w14:paraId="07EF82EF" w14:textId="77777777" w:rsidR="009E2F61" w:rsidRPr="00EA79EF" w:rsidRDefault="001C7AB7">
      <w:pPr>
        <w:autoSpaceDE w:val="0"/>
        <w:autoSpaceDN w:val="0"/>
        <w:adjustRightInd w:val="0"/>
        <w:spacing w:before="0" w:after="0"/>
        <w:ind w:left="708"/>
        <w:rPr>
          <w:rFonts w:ascii="Times New Roman" w:hAnsi="Times New Roman"/>
          <w:sz w:val="24"/>
        </w:rPr>
      </w:pPr>
      <w:r w:rsidRPr="00EA79EF">
        <w:rPr>
          <w:rFonts w:ascii="Times New Roman" w:hAnsi="Times New Roman"/>
          <w:sz w:val="24"/>
        </w:rPr>
        <w:t>3)</w:t>
      </w:r>
      <w:r w:rsidRPr="00EA79EF">
        <w:rPr>
          <w:rFonts w:ascii="Times New Roman" w:hAnsi="Times New Roman"/>
          <w:sz w:val="24"/>
        </w:rPr>
        <w:tab/>
        <w:t>Nõuded krediidiasutuste ja investeerimisühingute vastu</w:t>
      </w:r>
    </w:p>
    <w:p w14:paraId="0A7EB7B6" w14:textId="0996937B" w:rsidR="009E2F61" w:rsidRPr="00EA79EF" w:rsidRDefault="001C7AB7">
      <w:pPr>
        <w:autoSpaceDE w:val="0"/>
        <w:autoSpaceDN w:val="0"/>
        <w:adjustRightInd w:val="0"/>
        <w:spacing w:before="0" w:after="0"/>
        <w:ind w:left="708" w:firstLine="720"/>
        <w:rPr>
          <w:rFonts w:ascii="Times New Roman" w:hAnsi="Times New Roman"/>
          <w:sz w:val="24"/>
        </w:rPr>
      </w:pPr>
      <w:r w:rsidRPr="00EA79EF">
        <w:rPr>
          <w:rFonts w:ascii="Times New Roman" w:hAnsi="Times New Roman"/>
          <w:sz w:val="24"/>
        </w:rPr>
        <w:t>(kapitalinõuete määruse artikli 147 lõike 2 punkt b)</w:t>
      </w:r>
    </w:p>
    <w:p w14:paraId="3A5A6D07" w14:textId="77777777" w:rsidR="009E2F61" w:rsidRPr="00EA79EF" w:rsidRDefault="001C7AB7">
      <w:pPr>
        <w:autoSpaceDE w:val="0"/>
        <w:autoSpaceDN w:val="0"/>
        <w:adjustRightInd w:val="0"/>
        <w:spacing w:before="0" w:after="0"/>
        <w:ind w:left="1428" w:hanging="720"/>
        <w:jc w:val="left"/>
        <w:rPr>
          <w:rFonts w:ascii="Times New Roman" w:hAnsi="Times New Roman"/>
          <w:sz w:val="24"/>
        </w:rPr>
      </w:pPr>
      <w:r w:rsidRPr="00EA79EF">
        <w:rPr>
          <w:rFonts w:ascii="Times New Roman" w:hAnsi="Times New Roman"/>
          <w:sz w:val="24"/>
        </w:rPr>
        <w:t>4.1)</w:t>
      </w:r>
      <w:r w:rsidRPr="00EA79EF">
        <w:rPr>
          <w:rFonts w:ascii="Times New Roman" w:hAnsi="Times New Roman"/>
          <w:sz w:val="24"/>
        </w:rPr>
        <w:tab/>
        <w:t>Nõuded äriühingute vastu – VKEd</w:t>
      </w:r>
    </w:p>
    <w:p w14:paraId="3A1569F4" w14:textId="72264776" w:rsidR="009E2F61" w:rsidRPr="00EA79EF" w:rsidRDefault="001C7AB7">
      <w:pPr>
        <w:autoSpaceDE w:val="0"/>
        <w:autoSpaceDN w:val="0"/>
        <w:adjustRightInd w:val="0"/>
        <w:spacing w:before="0" w:after="0"/>
        <w:ind w:left="1428"/>
        <w:jc w:val="left"/>
        <w:rPr>
          <w:rFonts w:ascii="Times New Roman" w:hAnsi="Times New Roman"/>
          <w:sz w:val="24"/>
        </w:rPr>
      </w:pPr>
      <w:r w:rsidRPr="00EA79EF">
        <w:rPr>
          <w:rFonts w:ascii="Times New Roman" w:hAnsi="Times New Roman"/>
          <w:sz w:val="24"/>
        </w:rPr>
        <w:t xml:space="preserve">(kapitalinõuete määruse artikli 147 lõike 2 punkt c) </w:t>
      </w:r>
    </w:p>
    <w:p w14:paraId="628E8942" w14:textId="77777777" w:rsidR="009E2F61" w:rsidRPr="00EA79EF" w:rsidRDefault="001C7AB7">
      <w:pPr>
        <w:autoSpaceDE w:val="0"/>
        <w:autoSpaceDN w:val="0"/>
        <w:adjustRightInd w:val="0"/>
        <w:spacing w:before="0" w:after="0"/>
        <w:ind w:left="708"/>
        <w:jc w:val="left"/>
        <w:rPr>
          <w:rFonts w:ascii="Times New Roman" w:hAnsi="Times New Roman"/>
          <w:sz w:val="24"/>
        </w:rPr>
      </w:pPr>
      <w:r w:rsidRPr="00EA79EF">
        <w:rPr>
          <w:rFonts w:ascii="Times New Roman" w:hAnsi="Times New Roman"/>
          <w:sz w:val="24"/>
        </w:rPr>
        <w:t>4.2)</w:t>
      </w:r>
      <w:r w:rsidRPr="00EA79EF">
        <w:rPr>
          <w:rFonts w:ascii="Times New Roman" w:hAnsi="Times New Roman"/>
          <w:sz w:val="24"/>
        </w:rPr>
        <w:tab/>
        <w:t>Nõuded äriühingute vastu – eriotstarbelised nõuded</w:t>
      </w:r>
    </w:p>
    <w:p w14:paraId="11349E18" w14:textId="41907546" w:rsidR="009E2F61" w:rsidRPr="00EA79EF" w:rsidRDefault="001C7AB7">
      <w:pPr>
        <w:autoSpaceDE w:val="0"/>
        <w:autoSpaceDN w:val="0"/>
        <w:adjustRightInd w:val="0"/>
        <w:spacing w:before="0" w:after="0"/>
        <w:ind w:left="1428"/>
        <w:jc w:val="left"/>
        <w:rPr>
          <w:rFonts w:ascii="Times New Roman" w:hAnsi="Times New Roman"/>
          <w:sz w:val="24"/>
        </w:rPr>
      </w:pPr>
      <w:r w:rsidRPr="00EA79EF">
        <w:rPr>
          <w:rFonts w:ascii="Times New Roman" w:hAnsi="Times New Roman"/>
          <w:sz w:val="24"/>
        </w:rPr>
        <w:t>(kapitalinõuete määruse artikli 147 lõige 8)</w:t>
      </w:r>
    </w:p>
    <w:p w14:paraId="2AA1AE86" w14:textId="77777777" w:rsidR="009E2F61" w:rsidRPr="00EA79EF" w:rsidRDefault="001C7AB7">
      <w:pPr>
        <w:autoSpaceDE w:val="0"/>
        <w:autoSpaceDN w:val="0"/>
        <w:adjustRightInd w:val="0"/>
        <w:spacing w:before="0" w:after="0"/>
        <w:ind w:left="708"/>
        <w:jc w:val="left"/>
        <w:rPr>
          <w:rFonts w:ascii="Times New Roman" w:hAnsi="Times New Roman"/>
          <w:sz w:val="24"/>
        </w:rPr>
      </w:pPr>
      <w:r w:rsidRPr="00EA79EF">
        <w:rPr>
          <w:rFonts w:ascii="Times New Roman" w:hAnsi="Times New Roman"/>
          <w:sz w:val="24"/>
        </w:rPr>
        <w:t>4.3)</w:t>
      </w:r>
      <w:r w:rsidRPr="00EA79EF">
        <w:rPr>
          <w:rFonts w:ascii="Times New Roman" w:hAnsi="Times New Roman"/>
          <w:sz w:val="24"/>
        </w:rPr>
        <w:tab/>
        <w:t xml:space="preserve">Nõuded äriühingute vastu – muud </w:t>
      </w:r>
    </w:p>
    <w:p w14:paraId="17B1202D" w14:textId="2FC75A02" w:rsidR="009E2F61" w:rsidRPr="00EA79EF" w:rsidRDefault="001C7AB7">
      <w:pPr>
        <w:autoSpaceDE w:val="0"/>
        <w:autoSpaceDN w:val="0"/>
        <w:adjustRightInd w:val="0"/>
        <w:spacing w:before="0" w:after="0"/>
        <w:ind w:left="1428"/>
        <w:jc w:val="left"/>
        <w:rPr>
          <w:rFonts w:ascii="Times New Roman" w:hAnsi="Times New Roman"/>
          <w:sz w:val="24"/>
        </w:rPr>
      </w:pPr>
      <w:r w:rsidRPr="00EA79EF">
        <w:rPr>
          <w:rFonts w:ascii="Times New Roman" w:hAnsi="Times New Roman"/>
          <w:sz w:val="24"/>
        </w:rPr>
        <w:t>(kõik nõuded äriühingute vastu, mida mainitakse kapitalinõuete määruse artikli 147 lõike 2 punktis c ning mida ei kajastata jaotistes 4.1 ega 4.2)</w:t>
      </w:r>
    </w:p>
    <w:p w14:paraId="012C1B7E" w14:textId="77777777" w:rsidR="009E2F61" w:rsidRPr="00EA79EF" w:rsidRDefault="001C7AB7">
      <w:pPr>
        <w:autoSpaceDE w:val="0"/>
        <w:autoSpaceDN w:val="0"/>
        <w:adjustRightInd w:val="0"/>
        <w:spacing w:before="0" w:after="0"/>
        <w:ind w:left="708"/>
        <w:jc w:val="left"/>
        <w:rPr>
          <w:rFonts w:ascii="Times New Roman" w:hAnsi="Times New Roman"/>
          <w:sz w:val="24"/>
        </w:rPr>
      </w:pPr>
      <w:r w:rsidRPr="00EA79EF">
        <w:rPr>
          <w:rFonts w:ascii="Times New Roman" w:hAnsi="Times New Roman"/>
          <w:sz w:val="24"/>
        </w:rPr>
        <w:t>5.1)</w:t>
      </w:r>
      <w:r w:rsidRPr="00EA79EF">
        <w:rPr>
          <w:rFonts w:ascii="Times New Roman" w:hAnsi="Times New Roman"/>
          <w:sz w:val="24"/>
        </w:rPr>
        <w:tab/>
        <w:t>Jaenõuded – tagatud VKEde kinnisvaraga</w:t>
      </w:r>
    </w:p>
    <w:p w14:paraId="14276CA5" w14:textId="3B541F5F" w:rsidR="009E2F61" w:rsidRPr="00EA79EF" w:rsidRDefault="001C7AB7">
      <w:pPr>
        <w:autoSpaceDE w:val="0"/>
        <w:autoSpaceDN w:val="0"/>
        <w:adjustRightInd w:val="0"/>
        <w:spacing w:before="0" w:after="0"/>
        <w:ind w:left="1428"/>
        <w:jc w:val="left"/>
        <w:rPr>
          <w:rFonts w:ascii="Times New Roman" w:hAnsi="Times New Roman"/>
          <w:sz w:val="24"/>
        </w:rPr>
      </w:pPr>
      <w:r w:rsidRPr="00EA79EF">
        <w:rPr>
          <w:rFonts w:ascii="Times New Roman" w:hAnsi="Times New Roman"/>
          <w:sz w:val="24"/>
        </w:rPr>
        <w:t>(kapitalinõuete määruse artikli 147 lõike 2 punkti d kohased jaenõuded koos artikli 154 lõikega 3 ehk mis on tagatud kinnisvaraga)</w:t>
      </w:r>
    </w:p>
    <w:p w14:paraId="477FAE70" w14:textId="77777777" w:rsidR="009E2F61" w:rsidRPr="00EA79EF" w:rsidRDefault="001C7AB7">
      <w:pPr>
        <w:autoSpaceDE w:val="0"/>
        <w:autoSpaceDN w:val="0"/>
        <w:adjustRightInd w:val="0"/>
        <w:spacing w:before="0" w:after="0"/>
        <w:ind w:left="708"/>
        <w:jc w:val="left"/>
        <w:rPr>
          <w:rFonts w:ascii="Times New Roman" w:hAnsi="Times New Roman"/>
          <w:sz w:val="24"/>
        </w:rPr>
      </w:pPr>
      <w:r w:rsidRPr="00EA79EF">
        <w:rPr>
          <w:rFonts w:ascii="Times New Roman" w:hAnsi="Times New Roman"/>
          <w:sz w:val="24"/>
        </w:rPr>
        <w:t>5.2)</w:t>
      </w:r>
      <w:r w:rsidRPr="00EA79EF">
        <w:rPr>
          <w:rFonts w:ascii="Times New Roman" w:hAnsi="Times New Roman"/>
          <w:sz w:val="24"/>
        </w:rPr>
        <w:tab/>
        <w:t>Jaenõuded – tagatud muu kinnisvara kui VKEde kinnisvaraga</w:t>
      </w:r>
    </w:p>
    <w:p w14:paraId="0853E262" w14:textId="2F01E70E" w:rsidR="009E2F61" w:rsidRPr="00EA79EF" w:rsidRDefault="001C7AB7">
      <w:pPr>
        <w:autoSpaceDE w:val="0"/>
        <w:autoSpaceDN w:val="0"/>
        <w:adjustRightInd w:val="0"/>
        <w:spacing w:before="0" w:after="0"/>
        <w:ind w:left="1428"/>
        <w:jc w:val="left"/>
        <w:rPr>
          <w:rFonts w:ascii="Times New Roman" w:hAnsi="Times New Roman"/>
          <w:sz w:val="24"/>
        </w:rPr>
      </w:pPr>
      <w:r w:rsidRPr="00EA79EF">
        <w:rPr>
          <w:rFonts w:ascii="Times New Roman" w:hAnsi="Times New Roman"/>
          <w:sz w:val="24"/>
        </w:rPr>
        <w:t>(kapitalinõuete määruse artikli 147 lõike 2 punkti d kohased jaenõuded, mis on tagatud kinnisvaraga ja mida ei kajastata jaotises 5.1)</w:t>
      </w:r>
    </w:p>
    <w:p w14:paraId="152083C0" w14:textId="77777777" w:rsidR="009E2F61" w:rsidRPr="00EA79EF" w:rsidRDefault="001C7AB7">
      <w:pPr>
        <w:autoSpaceDE w:val="0"/>
        <w:autoSpaceDN w:val="0"/>
        <w:adjustRightInd w:val="0"/>
        <w:spacing w:before="0" w:after="0"/>
        <w:ind w:left="708"/>
        <w:jc w:val="left"/>
        <w:rPr>
          <w:rFonts w:ascii="Times New Roman" w:hAnsi="Times New Roman"/>
          <w:sz w:val="24"/>
        </w:rPr>
      </w:pPr>
      <w:r w:rsidRPr="00EA79EF">
        <w:rPr>
          <w:rFonts w:ascii="Times New Roman" w:hAnsi="Times New Roman"/>
          <w:sz w:val="24"/>
        </w:rPr>
        <w:t>5.3)</w:t>
      </w:r>
      <w:r w:rsidRPr="00EA79EF">
        <w:rPr>
          <w:rFonts w:ascii="Times New Roman" w:hAnsi="Times New Roman"/>
          <w:sz w:val="24"/>
        </w:rPr>
        <w:tab/>
        <w:t>Jaenõuded – kvalifitseeruvad uuenevad jaenõuded</w:t>
      </w:r>
    </w:p>
    <w:p w14:paraId="1B6B0E6E" w14:textId="2E42B74C" w:rsidR="009E2F61" w:rsidRPr="00EA79EF" w:rsidRDefault="001C7AB7">
      <w:pPr>
        <w:autoSpaceDE w:val="0"/>
        <w:autoSpaceDN w:val="0"/>
        <w:adjustRightInd w:val="0"/>
        <w:spacing w:before="0" w:after="0"/>
        <w:ind w:left="1428"/>
        <w:jc w:val="left"/>
        <w:rPr>
          <w:rFonts w:ascii="Times New Roman" w:hAnsi="Times New Roman"/>
          <w:sz w:val="24"/>
        </w:rPr>
      </w:pPr>
      <w:r w:rsidRPr="00EA79EF">
        <w:rPr>
          <w:rFonts w:ascii="Times New Roman" w:hAnsi="Times New Roman"/>
          <w:sz w:val="24"/>
        </w:rPr>
        <w:t xml:space="preserve">(kapitalinõuete määruse artikli 147 lõike 2 punkti d kohased jaenõuded koos artikli 154 lõikega 4) </w:t>
      </w:r>
    </w:p>
    <w:p w14:paraId="751555D8" w14:textId="77777777" w:rsidR="009E2F61" w:rsidRPr="00EA79EF" w:rsidRDefault="001C7AB7">
      <w:pPr>
        <w:autoSpaceDE w:val="0"/>
        <w:autoSpaceDN w:val="0"/>
        <w:adjustRightInd w:val="0"/>
        <w:spacing w:before="0" w:after="0"/>
        <w:ind w:left="708"/>
        <w:jc w:val="left"/>
        <w:rPr>
          <w:rFonts w:ascii="Times New Roman" w:hAnsi="Times New Roman"/>
          <w:sz w:val="24"/>
        </w:rPr>
      </w:pPr>
      <w:r w:rsidRPr="00EA79EF">
        <w:rPr>
          <w:rFonts w:ascii="Times New Roman" w:hAnsi="Times New Roman"/>
          <w:sz w:val="24"/>
        </w:rPr>
        <w:t>5.4)</w:t>
      </w:r>
      <w:r w:rsidRPr="00EA79EF">
        <w:rPr>
          <w:rFonts w:ascii="Times New Roman" w:hAnsi="Times New Roman"/>
          <w:sz w:val="24"/>
        </w:rPr>
        <w:tab/>
        <w:t>Jaenõuded – muud nõuded VKEde vastu</w:t>
      </w:r>
    </w:p>
    <w:p w14:paraId="4E8B2F09" w14:textId="33427A08" w:rsidR="009E2F61" w:rsidRPr="00EA79EF" w:rsidRDefault="001C7AB7">
      <w:pPr>
        <w:autoSpaceDE w:val="0"/>
        <w:autoSpaceDN w:val="0"/>
        <w:adjustRightInd w:val="0"/>
        <w:spacing w:before="0" w:after="0"/>
        <w:ind w:left="1428"/>
        <w:jc w:val="left"/>
        <w:rPr>
          <w:rFonts w:ascii="Times New Roman" w:hAnsi="Times New Roman"/>
          <w:sz w:val="24"/>
        </w:rPr>
      </w:pPr>
      <w:r w:rsidRPr="00EA79EF">
        <w:rPr>
          <w:rFonts w:ascii="Times New Roman" w:hAnsi="Times New Roman"/>
          <w:sz w:val="24"/>
        </w:rPr>
        <w:t>(jaenõuded, mida mainitakse artikli 147 lõike 2 punktis d ning mida ei kajastata jaotistes 5.1 ja 5.3)</w:t>
      </w:r>
    </w:p>
    <w:p w14:paraId="4C9857F1" w14:textId="77777777" w:rsidR="009E2F61" w:rsidRPr="00EA79EF" w:rsidRDefault="00125707">
      <w:pPr>
        <w:pStyle w:val="ListParagraph1"/>
        <w:autoSpaceDE w:val="0"/>
        <w:autoSpaceDN w:val="0"/>
        <w:adjustRightInd w:val="0"/>
        <w:spacing w:before="0" w:after="0"/>
        <w:ind w:left="1428" w:hanging="720"/>
        <w:jc w:val="left"/>
        <w:rPr>
          <w:rFonts w:ascii="Times New Roman" w:hAnsi="Times New Roman"/>
          <w:sz w:val="24"/>
        </w:rPr>
      </w:pPr>
      <w:r w:rsidRPr="00EA79EF">
        <w:rPr>
          <w:rFonts w:ascii="Times New Roman" w:hAnsi="Times New Roman"/>
          <w:sz w:val="24"/>
        </w:rPr>
        <w:t>5.5)</w:t>
      </w:r>
      <w:r w:rsidRPr="00EA79EF">
        <w:rPr>
          <w:rFonts w:ascii="Times New Roman" w:hAnsi="Times New Roman"/>
          <w:sz w:val="24"/>
        </w:rPr>
        <w:tab/>
        <w:t>Jaenõuded – muud nõuded, mis ei ole VKEde vastu</w:t>
      </w:r>
    </w:p>
    <w:p w14:paraId="0B729311" w14:textId="2066B4DE" w:rsidR="009E2F61" w:rsidRPr="00EA79EF" w:rsidRDefault="001C7AB7">
      <w:pPr>
        <w:autoSpaceDE w:val="0"/>
        <w:autoSpaceDN w:val="0"/>
        <w:adjustRightInd w:val="0"/>
        <w:spacing w:before="0" w:after="0"/>
        <w:ind w:left="1428"/>
        <w:jc w:val="left"/>
        <w:rPr>
          <w:rFonts w:ascii="Times New Roman" w:hAnsi="Times New Roman"/>
          <w:sz w:val="24"/>
        </w:rPr>
      </w:pPr>
      <w:r w:rsidRPr="00EA79EF">
        <w:rPr>
          <w:rFonts w:ascii="Times New Roman" w:hAnsi="Times New Roman"/>
          <w:sz w:val="24"/>
        </w:rPr>
        <w:lastRenderedPageBreak/>
        <w:t>(jaenõuded, mida mainitakse kapitalinõuete määruse artikli 147 lõike 2 punktis d ning mida ei kajastata jaotistes 5.2 ja 5.3)</w:t>
      </w:r>
    </w:p>
    <w:p w14:paraId="4580B6D6" w14:textId="77777777" w:rsidR="009E2F61" w:rsidRPr="00EA79EF" w:rsidRDefault="009E2F61">
      <w:pPr>
        <w:autoSpaceDE w:val="0"/>
        <w:autoSpaceDN w:val="0"/>
        <w:adjustRightInd w:val="0"/>
        <w:spacing w:before="0" w:after="240"/>
        <w:jc w:val="left"/>
        <w:rPr>
          <w:rFonts w:ascii="Times New Roman" w:hAnsi="Times New Roman"/>
          <w:sz w:val="24"/>
        </w:rPr>
      </w:pPr>
    </w:p>
    <w:p w14:paraId="75F30A67" w14:textId="1F35783A" w:rsidR="009E2F61" w:rsidRPr="00EA79EF" w:rsidRDefault="00125707">
      <w:pPr>
        <w:pStyle w:val="Instructionsberschrift2"/>
        <w:numPr>
          <w:ilvl w:val="0"/>
          <w:numId w:val="0"/>
        </w:numPr>
        <w:ind w:left="357" w:hanging="357"/>
        <w:rPr>
          <w:rFonts w:ascii="Times New Roman" w:hAnsi="Times New Roman" w:cs="Times New Roman"/>
          <w:sz w:val="24"/>
        </w:rPr>
      </w:pPr>
      <w:bookmarkStart w:id="46" w:name="_Toc30765151"/>
      <w:r w:rsidRPr="00EA79EF">
        <w:rPr>
          <w:rFonts w:ascii="Times New Roman" w:hAnsi="Times New Roman"/>
          <w:sz w:val="24"/>
          <w:u w:val="none"/>
        </w:rPr>
        <w:t>3.3.3.</w:t>
      </w:r>
      <w:r w:rsidRPr="00EA79EF">
        <w:rPr>
          <w:rFonts w:ascii="Times New Roman" w:hAnsi="Times New Roman"/>
          <w:sz w:val="24"/>
          <w:u w:val="none"/>
        </w:rPr>
        <w:tab/>
      </w:r>
      <w:r w:rsidRPr="00EA79EF">
        <w:rPr>
          <w:rFonts w:ascii="Times New Roman" w:hAnsi="Times New Roman"/>
          <w:sz w:val="24"/>
        </w:rPr>
        <w:t>C 08.01 – Krediidirisk, vastaspoole krediidirisk ja reguleerimata väärtpaberiülekanded: sisereitingute meetodi kohased omavahendite nõuded (CR IRB 1)</w:t>
      </w:r>
      <w:bookmarkEnd w:id="46"/>
    </w:p>
    <w:p w14:paraId="07E30962" w14:textId="77777777" w:rsidR="009E2F61" w:rsidRPr="00EA79EF" w:rsidRDefault="00125707">
      <w:pPr>
        <w:pStyle w:val="Instructionsberschrift2"/>
        <w:numPr>
          <w:ilvl w:val="0"/>
          <w:numId w:val="0"/>
        </w:numPr>
        <w:ind w:left="709" w:hanging="720"/>
        <w:rPr>
          <w:rFonts w:ascii="Times New Roman" w:hAnsi="Times New Roman" w:cs="Times New Roman"/>
          <w:sz w:val="24"/>
        </w:rPr>
      </w:pPr>
      <w:bookmarkStart w:id="47" w:name="_Toc30765152"/>
      <w:r w:rsidRPr="00EA79EF">
        <w:rPr>
          <w:rFonts w:ascii="Times New Roman" w:hAnsi="Times New Roman"/>
          <w:sz w:val="24"/>
          <w:u w:val="none"/>
        </w:rPr>
        <w:t>3.3.3.1</w:t>
      </w:r>
      <w:r w:rsidRPr="00EA79EF">
        <w:rPr>
          <w:rFonts w:ascii="Times New Roman" w:hAnsi="Times New Roman"/>
          <w:sz w:val="24"/>
          <w:u w:val="none"/>
        </w:rPr>
        <w:tab/>
      </w:r>
      <w:r w:rsidRPr="00EA79EF">
        <w:rPr>
          <w:rFonts w:ascii="Times New Roman" w:hAnsi="Times New Roman"/>
          <w:sz w:val="24"/>
        </w:rPr>
        <w:t>Juhised konkreetsete kirjete kohta</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9E2F61" w:rsidRPr="00EA79EF" w14:paraId="60E9BF4A" w14:textId="77777777" w:rsidTr="00672D2A">
        <w:tc>
          <w:tcPr>
            <w:tcW w:w="1188" w:type="dxa"/>
            <w:shd w:val="clear" w:color="auto" w:fill="CCCCCC"/>
          </w:tcPr>
          <w:p w14:paraId="2BEBA0BC" w14:textId="77777777" w:rsidR="009E2F61" w:rsidRPr="00EA79EF" w:rsidRDefault="001C7AB7">
            <w:pPr>
              <w:rPr>
                <w:rFonts w:ascii="Times New Roman" w:hAnsi="Times New Roman"/>
                <w:sz w:val="24"/>
              </w:rPr>
            </w:pPr>
            <w:r w:rsidRPr="00EA79EF">
              <w:rPr>
                <w:rFonts w:ascii="Times New Roman" w:hAnsi="Times New Roman"/>
                <w:sz w:val="24"/>
              </w:rPr>
              <w:t>Veerg</w:t>
            </w:r>
          </w:p>
        </w:tc>
        <w:tc>
          <w:tcPr>
            <w:tcW w:w="8843" w:type="dxa"/>
            <w:shd w:val="clear" w:color="auto" w:fill="CCCCCC"/>
          </w:tcPr>
          <w:p w14:paraId="0982259D" w14:textId="77777777" w:rsidR="009E2F61" w:rsidRPr="00EA79EF" w:rsidRDefault="001C7AB7">
            <w:pPr>
              <w:rPr>
                <w:rFonts w:ascii="Times New Roman" w:hAnsi="Times New Roman"/>
                <w:sz w:val="24"/>
              </w:rPr>
            </w:pPr>
            <w:r w:rsidRPr="00EA79EF">
              <w:rPr>
                <w:rFonts w:ascii="Times New Roman" w:hAnsi="Times New Roman"/>
                <w:sz w:val="24"/>
              </w:rPr>
              <w:t>Juhised</w:t>
            </w:r>
          </w:p>
        </w:tc>
      </w:tr>
      <w:tr w:rsidR="009E2F61" w:rsidRPr="00EA79EF" w14:paraId="6BE64C9B" w14:textId="77777777" w:rsidTr="00672D2A">
        <w:tc>
          <w:tcPr>
            <w:tcW w:w="1188" w:type="dxa"/>
          </w:tcPr>
          <w:p w14:paraId="025C7020" w14:textId="77777777" w:rsidR="009E2F61" w:rsidRPr="00EA79EF" w:rsidRDefault="001C7AB7">
            <w:pPr>
              <w:rPr>
                <w:rFonts w:ascii="Times New Roman" w:hAnsi="Times New Roman"/>
                <w:sz w:val="24"/>
              </w:rPr>
            </w:pPr>
            <w:r w:rsidRPr="00EA79EF">
              <w:rPr>
                <w:rFonts w:ascii="Times New Roman" w:hAnsi="Times New Roman"/>
                <w:sz w:val="24"/>
              </w:rPr>
              <w:t>010</w:t>
            </w:r>
          </w:p>
        </w:tc>
        <w:tc>
          <w:tcPr>
            <w:tcW w:w="8843" w:type="dxa"/>
          </w:tcPr>
          <w:p w14:paraId="2F4620DE" w14:textId="77777777" w:rsidR="009E2F61" w:rsidRPr="00EA79EF" w:rsidRDefault="001C7AB7">
            <w:pPr>
              <w:rPr>
                <w:rStyle w:val="InstructionsTabelleberschrift"/>
                <w:rFonts w:ascii="Times New Roman" w:hAnsi="Times New Roman"/>
                <w:sz w:val="24"/>
              </w:rPr>
            </w:pPr>
            <w:r w:rsidRPr="00EA79EF">
              <w:rPr>
                <w:rStyle w:val="InstructionsTabelleberschrift"/>
                <w:rFonts w:ascii="Times New Roman" w:hAnsi="Times New Roman"/>
                <w:sz w:val="24"/>
              </w:rPr>
              <w:t>SISEREITINGUTE SÜSTEEM / VÕLGNIKU REITINGUKLASSIDELE VÕI KOGUMITELE MÄÄRATUD MAKSEVIIVITUSE TÕENÄOSUS (%)</w:t>
            </w:r>
          </w:p>
          <w:p w14:paraId="3067A2B1" w14:textId="0B3366AD" w:rsidR="009E2F61" w:rsidRPr="00EA79EF" w:rsidRDefault="001C7AB7">
            <w:pPr>
              <w:rPr>
                <w:rFonts w:ascii="Times New Roman" w:hAnsi="Times New Roman"/>
                <w:sz w:val="24"/>
              </w:rPr>
            </w:pPr>
            <w:r w:rsidRPr="00EA79EF">
              <w:rPr>
                <w:rStyle w:val="InstructionsTabelleText"/>
                <w:rFonts w:ascii="Times New Roman" w:hAnsi="Times New Roman"/>
                <w:sz w:val="24"/>
              </w:rPr>
              <w:t>Võlgniku reitinguklassidele või kogumitele määratud makseviivituse tõenäosusi kajastatakse vastavalt kapitalinõuete määruse artikli 180 sätetele. Iga üksiku reitinguklassi või kogumi puhul kajastatakse konkreetsele võlgniku reitinguklassile või kogumile määratud makseviivituse tõenäosust. Võlgniku reitinguklasside või kogumite agregeerimisele vastavate andmete (nt koguriskipositsioon) puhul esitatakse agregeeritud võlgniku reitinguklassidele või kogumitele määratud makseviivituse tõenäosuste riskipositsioonidega kaalutud keskmine. Riskipositsioonidega kaalutud keskmise makseviivituse tõenäosuse arvutamisel kasutatakse riskipositsiooni väärtust (veerg 110).</w:t>
            </w:r>
          </w:p>
          <w:p w14:paraId="12D93A11" w14:textId="77777777"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Iga üksiku reitinguklassi või kogumi puhul kajastatakse konkreetsele võlgniku reitinguklassile või kogumile määratud makseviivituse tõenäosust. Kõik kajastatavad riskiparameetrid tuletatakse riskiparameetritest, mida kasutatakse vastava pädeva asutuse poolt heaks kiidetud sisereitingute süsteemi puhul.</w:t>
            </w:r>
          </w:p>
          <w:p w14:paraId="329568E1" w14:textId="036AA890"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 xml:space="preserve">Ei ole kavandatud ega soovitav näha ette järelevalvelist põhiskaalat. Kui aruandev krediidiasutus või investeerimisühing kohaldab ainulaadset reitingusüsteemi või saab kajastada andmeid vastavalt sisemisele põhiskaalale, kasutatakse kõnealust skaalat. </w:t>
            </w:r>
          </w:p>
          <w:p w14:paraId="28E55D40" w14:textId="2DD15389"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Vastasel korral erinevad reitingusüsteemid ühendatakse ja järjestatakse vastavalt järgmistele kriteeriumidele. Erinevate reitingusüsteemide võlgnike reitinguklassid koondatakse ja järjestatakse igale võlgniku reitinguklassile määratud madalaimast makseviivituse tõenäosusest kõrgeima makseviivituse tõenäosuseni. Kui krediidiasutus või investeerimisühing kasutab paljusid reitinguklasse või kogumeid, võib ta pädeva asutuse nõusolekul kajastada väiksemat arvu reitinguklasse või kogumeid.</w:t>
            </w:r>
          </w:p>
          <w:p w14:paraId="02372E1B" w14:textId="527E8396"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Krediidiasutused ja investeerimisühingud võtavad eelnevalt ühendust pädevate asutustega, kui nad soovivad kajastada sisemiste reitinguklassidega võrreldes erineval arvul reitinguklasse.</w:t>
            </w:r>
          </w:p>
          <w:p w14:paraId="19F06AB9" w14:textId="2C177AB2"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Riskipositsiooni kaalutud keskmise makseviivituse tõenäosuse arvutamisel kasutatakse veerus 110 kajastatavat riskipositsiooni väärtust. Riskipositsioonidega kaalutud keskmise makseviivituse tõenäosuse arvutamisel (nt koguriskipositsiooni puhul) võetakse arvesse kõiki riskipositsioone, sealhulgas makseviivituses olevaid riskipositsioone. Makseviivituses olevate riskipositsioonidena käsitatakse riskipositsioone, mis on määratud viimas(t)esse reitinguklassi(desse), mille makseviivituse tõenäosus on 100 %.</w:t>
            </w:r>
          </w:p>
          <w:p w14:paraId="373AF56E" w14:textId="77777777" w:rsidR="009E2F61" w:rsidRPr="00EA79EF" w:rsidRDefault="009E2F61">
            <w:pPr>
              <w:rPr>
                <w:rFonts w:ascii="Times New Roman" w:hAnsi="Times New Roman"/>
                <w:sz w:val="24"/>
              </w:rPr>
            </w:pPr>
          </w:p>
        </w:tc>
      </w:tr>
      <w:tr w:rsidR="009E2F61" w:rsidRPr="00EA79EF" w14:paraId="3B380EDD" w14:textId="77777777" w:rsidTr="00672D2A">
        <w:tc>
          <w:tcPr>
            <w:tcW w:w="1188" w:type="dxa"/>
          </w:tcPr>
          <w:p w14:paraId="7D15D9BB" w14:textId="77777777" w:rsidR="009E2F61" w:rsidRPr="00EA79EF" w:rsidRDefault="001C7AB7">
            <w:pPr>
              <w:rPr>
                <w:rFonts w:ascii="Times New Roman" w:hAnsi="Times New Roman"/>
                <w:sz w:val="24"/>
              </w:rPr>
            </w:pPr>
            <w:r w:rsidRPr="00EA79EF">
              <w:rPr>
                <w:rFonts w:ascii="Times New Roman" w:hAnsi="Times New Roman"/>
                <w:sz w:val="24"/>
              </w:rPr>
              <w:t>020</w:t>
            </w:r>
          </w:p>
        </w:tc>
        <w:tc>
          <w:tcPr>
            <w:tcW w:w="8843" w:type="dxa"/>
          </w:tcPr>
          <w:p w14:paraId="4A4ECBDA" w14:textId="1BCAD522" w:rsidR="009E2F61" w:rsidRPr="00EA79EF" w:rsidRDefault="001C7AB7">
            <w:pPr>
              <w:rPr>
                <w:rFonts w:ascii="Times New Roman" w:hAnsi="Times New Roman"/>
                <w:b/>
                <w:sz w:val="24"/>
                <w:u w:val="single"/>
              </w:rPr>
            </w:pPr>
            <w:r w:rsidRPr="00EA79EF">
              <w:rPr>
                <w:rFonts w:ascii="Times New Roman" w:hAnsi="Times New Roman"/>
                <w:b/>
                <w:sz w:val="24"/>
                <w:u w:val="single"/>
              </w:rPr>
              <w:t>ESMANE RISKIPOSITSIOON ENNE ÜMBERHINDLUSTEGURITE KOHALDAMIST</w:t>
            </w:r>
          </w:p>
          <w:p w14:paraId="4BEF39D8" w14:textId="77777777" w:rsidR="009E2F61" w:rsidRPr="00EA79EF" w:rsidRDefault="001C7AB7">
            <w:pPr>
              <w:rPr>
                <w:rFonts w:ascii="Times New Roman" w:hAnsi="Times New Roman"/>
                <w:sz w:val="24"/>
              </w:rPr>
            </w:pPr>
            <w:r w:rsidRPr="00EA79EF">
              <w:rPr>
                <w:rFonts w:ascii="Times New Roman" w:hAnsi="Times New Roman"/>
                <w:sz w:val="24"/>
              </w:rPr>
              <w:lastRenderedPageBreak/>
              <w:t xml:space="preserve">Krediidiasutused ja investeerimisühingud kajastavad riskipositsiooni väärtust enne väärtuse korrigeerimiste, eraldiste, krediidiriski maandamise tehnikatest tuleneva mõju ja ümberhindlustegurite arvesse võtmist. </w:t>
            </w:r>
          </w:p>
          <w:p w14:paraId="338AF088" w14:textId="3DD95DA4" w:rsidR="009E2F61" w:rsidRPr="00EA79EF" w:rsidRDefault="001C7AB7">
            <w:pPr>
              <w:rPr>
                <w:rFonts w:ascii="Times New Roman" w:hAnsi="Times New Roman"/>
                <w:sz w:val="24"/>
              </w:rPr>
            </w:pPr>
            <w:r w:rsidRPr="00EA79EF">
              <w:rPr>
                <w:rFonts w:ascii="Times New Roman" w:hAnsi="Times New Roman"/>
                <w:sz w:val="24"/>
              </w:rPr>
              <w:t>Esmase riskipositsiooni väärtust kajastatakse vastavalt kapitalinõuete määruse artiklile 24 ning artikli 166 lõigetele 1, 2, 4, 5, 6 ja 7.</w:t>
            </w:r>
          </w:p>
          <w:p w14:paraId="743A5BCF" w14:textId="4A5EB26C" w:rsidR="009E2F61" w:rsidRPr="00EA79EF" w:rsidRDefault="001C7AB7">
            <w:pPr>
              <w:rPr>
                <w:rFonts w:ascii="Times New Roman" w:hAnsi="Times New Roman"/>
                <w:sz w:val="24"/>
              </w:rPr>
            </w:pPr>
            <w:r w:rsidRPr="00EA79EF">
              <w:rPr>
                <w:rFonts w:ascii="Times New Roman" w:hAnsi="Times New Roman"/>
                <w:sz w:val="24"/>
              </w:rPr>
              <w:t xml:space="preserve">Kapitalinõuete määruse artikli 166 lõikest 3 tulenev mõju (laenude ja hoiuste bilansilise tasaarvestuse mõju) kajastatakse eraldi otsese krediidiriski kaitsena ning seega ei vähenda see esmast riskipositsiooni. </w:t>
            </w:r>
          </w:p>
          <w:p w14:paraId="7DE0FC32" w14:textId="77777777" w:rsidR="009E2F61" w:rsidRPr="00EA79EF" w:rsidRDefault="009E2F61">
            <w:pPr>
              <w:rPr>
                <w:rFonts w:ascii="Times New Roman" w:hAnsi="Times New Roman"/>
                <w:sz w:val="24"/>
              </w:rPr>
            </w:pPr>
          </w:p>
        </w:tc>
      </w:tr>
      <w:tr w:rsidR="009E2F61" w:rsidRPr="00EA79EF" w14:paraId="61052186" w14:textId="77777777" w:rsidTr="00672D2A">
        <w:tc>
          <w:tcPr>
            <w:tcW w:w="1188" w:type="dxa"/>
          </w:tcPr>
          <w:p w14:paraId="709F0222" w14:textId="77777777" w:rsidR="009E2F61" w:rsidRPr="00EA79EF" w:rsidRDefault="001C7AB7">
            <w:pPr>
              <w:rPr>
                <w:rFonts w:ascii="Times New Roman" w:hAnsi="Times New Roman"/>
                <w:sz w:val="24"/>
              </w:rPr>
            </w:pPr>
            <w:r w:rsidRPr="00EA79EF">
              <w:rPr>
                <w:rFonts w:ascii="Times New Roman" w:hAnsi="Times New Roman"/>
                <w:sz w:val="24"/>
              </w:rPr>
              <w:lastRenderedPageBreak/>
              <w:t>030</w:t>
            </w:r>
          </w:p>
        </w:tc>
        <w:tc>
          <w:tcPr>
            <w:tcW w:w="8843" w:type="dxa"/>
          </w:tcPr>
          <w:p w14:paraId="1F21C7FE"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MILLEST: NÕUDED SUURTE FINANTSSEKTORI ETTEVÕTJATE JA REGULEERIMATA FINANTSETTEVÕTJATE VASTU</w:t>
            </w:r>
          </w:p>
          <w:p w14:paraId="6E0215A4" w14:textId="23CA57E8" w:rsidR="009E2F61" w:rsidRPr="00EA79EF" w:rsidRDefault="001C7AB7">
            <w:pPr>
              <w:rPr>
                <w:rFonts w:ascii="Times New Roman" w:hAnsi="Times New Roman"/>
                <w:b/>
                <w:sz w:val="24"/>
                <w:u w:val="single"/>
              </w:rPr>
            </w:pPr>
            <w:r w:rsidRPr="00EA79EF">
              <w:rPr>
                <w:rFonts w:ascii="Times New Roman" w:hAnsi="Times New Roman"/>
                <w:sz w:val="24"/>
              </w:rPr>
              <w:t>Esmase riskipositsiooni jaotus enne ümberhindlusteguri kohaldamist kõigi riskipositsioonide puhul, mis on määratletud kapitalinõuete määruse artikli 142 lõigetes 4 ja 5 ning mille suhtes kohaldatakse vastavalt nimetatud määruse artikli 153 lõikele 2 suuremat korrelatsioonikordajat.</w:t>
            </w:r>
          </w:p>
        </w:tc>
      </w:tr>
      <w:tr w:rsidR="009E2F61" w:rsidRPr="00EA79EF" w14:paraId="087C15D1" w14:textId="77777777" w:rsidTr="00672D2A">
        <w:tc>
          <w:tcPr>
            <w:tcW w:w="1188" w:type="dxa"/>
          </w:tcPr>
          <w:p w14:paraId="1CE3EFB8" w14:textId="77777777" w:rsidR="009E2F61" w:rsidRPr="00EA79EF" w:rsidRDefault="001C7AB7">
            <w:pPr>
              <w:rPr>
                <w:rFonts w:ascii="Times New Roman" w:hAnsi="Times New Roman"/>
                <w:sz w:val="24"/>
              </w:rPr>
            </w:pPr>
            <w:r w:rsidRPr="00EA79EF">
              <w:rPr>
                <w:rFonts w:ascii="Times New Roman" w:hAnsi="Times New Roman"/>
                <w:sz w:val="24"/>
              </w:rPr>
              <w:t>040-080</w:t>
            </w:r>
          </w:p>
        </w:tc>
        <w:tc>
          <w:tcPr>
            <w:tcW w:w="8843" w:type="dxa"/>
          </w:tcPr>
          <w:p w14:paraId="6F7017BE"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KREDIIDIRISKI MAANDAMISE TEHNIKAD, MILLEL ON RISKIPOSITSIOONILE ASENDUSMÕJU</w:t>
            </w:r>
          </w:p>
          <w:p w14:paraId="3A4BD32D" w14:textId="0DD4B9B3" w:rsidR="009E2F61" w:rsidRPr="00EA79EF" w:rsidRDefault="001C7AB7">
            <w:pPr>
              <w:rPr>
                <w:rFonts w:ascii="Times New Roman" w:hAnsi="Times New Roman"/>
                <w:sz w:val="24"/>
              </w:rPr>
            </w:pPr>
            <w:r w:rsidRPr="00EA79EF">
              <w:rPr>
                <w:rFonts w:ascii="Times New Roman" w:hAnsi="Times New Roman"/>
                <w:sz w:val="24"/>
              </w:rPr>
              <w:t>Kapitalinõuete määruse artikli 4 lõike 1 punktis 57 määratletud krediidiriski maandamine, millega riskipositsiooni või riskipositsioonide krediidiriski vähendatakse riskipositsioonide asendamise teel, nagu on kindlaks määratud allpool esitatud kirjes „KREDIIDIRISKI MAANDAMISE TEHNIKATE KOHALDAMISEST TULENEV RISKIPOSITSIOONI ASENDAMINE“.</w:t>
            </w:r>
          </w:p>
          <w:p w14:paraId="09F148A2"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4FE2A744" w14:textId="77777777" w:rsidTr="00672D2A">
        <w:tc>
          <w:tcPr>
            <w:tcW w:w="1188" w:type="dxa"/>
          </w:tcPr>
          <w:p w14:paraId="1B5DB7CA" w14:textId="77777777" w:rsidR="009E2F61" w:rsidRPr="00EA79EF" w:rsidRDefault="001C7AB7">
            <w:pPr>
              <w:rPr>
                <w:rFonts w:ascii="Times New Roman" w:hAnsi="Times New Roman"/>
                <w:sz w:val="24"/>
              </w:rPr>
            </w:pPr>
            <w:r w:rsidRPr="00EA79EF">
              <w:rPr>
                <w:rFonts w:ascii="Times New Roman" w:hAnsi="Times New Roman"/>
                <w:sz w:val="24"/>
              </w:rPr>
              <w:t>040-050</w:t>
            </w:r>
          </w:p>
        </w:tc>
        <w:tc>
          <w:tcPr>
            <w:tcW w:w="8843" w:type="dxa"/>
          </w:tcPr>
          <w:p w14:paraId="75607115"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KAUDNE KREDIIDIRISKI KAITSE</w:t>
            </w:r>
          </w:p>
          <w:p w14:paraId="0FDF3562" w14:textId="34E4B9A2"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Kaudne krediidiriski kaitse on määratletud kapitalinõuete määruse artikli 4 lõike 1 punktis 59.</w:t>
            </w:r>
          </w:p>
          <w:p w14:paraId="010FA2BC" w14:textId="6342FD8B" w:rsidR="009E2F61" w:rsidRPr="00EA79EF" w:rsidRDefault="00BD6DB9">
            <w:pPr>
              <w:rPr>
                <w:rFonts w:ascii="Times New Roman" w:hAnsi="Times New Roman"/>
                <w:sz w:val="24"/>
              </w:rPr>
            </w:pPr>
            <w:r w:rsidRPr="00EA79EF">
              <w:rPr>
                <w:rFonts w:ascii="Times New Roman" w:hAnsi="Times New Roman"/>
                <w:sz w:val="24"/>
              </w:rPr>
              <w:t>Riskipositsiooni mõjutavale tagatisele (nt kui seda kasutatakse krediidiriski maandamise tehnikate puhul, millel on riskipositsioonile asendusmõju) seatakse ülempiir, mis võrdub riskipositsiooni väärtusega.</w:t>
            </w:r>
          </w:p>
        </w:tc>
      </w:tr>
      <w:tr w:rsidR="009E2F61" w:rsidRPr="00EA79EF" w14:paraId="15FEA964" w14:textId="77777777" w:rsidTr="00672D2A">
        <w:tc>
          <w:tcPr>
            <w:tcW w:w="1188" w:type="dxa"/>
          </w:tcPr>
          <w:p w14:paraId="4537B28C" w14:textId="77777777" w:rsidR="009E2F61" w:rsidRPr="00EA79EF" w:rsidRDefault="001C7AB7">
            <w:pPr>
              <w:rPr>
                <w:rFonts w:ascii="Times New Roman" w:hAnsi="Times New Roman"/>
                <w:sz w:val="24"/>
              </w:rPr>
            </w:pPr>
            <w:r w:rsidRPr="00EA79EF">
              <w:rPr>
                <w:rFonts w:ascii="Times New Roman" w:hAnsi="Times New Roman"/>
                <w:sz w:val="24"/>
              </w:rPr>
              <w:t>040</w:t>
            </w:r>
          </w:p>
        </w:tc>
        <w:tc>
          <w:tcPr>
            <w:tcW w:w="8843" w:type="dxa"/>
          </w:tcPr>
          <w:p w14:paraId="04C977CF" w14:textId="77777777" w:rsidR="009E2F61" w:rsidRPr="00EA79EF" w:rsidRDefault="001C7AB7">
            <w:pPr>
              <w:jc w:val="left"/>
              <w:rPr>
                <w:rStyle w:val="InstructionsTabelleberschrift"/>
                <w:rFonts w:ascii="Times New Roman" w:hAnsi="Times New Roman"/>
                <w:sz w:val="24"/>
              </w:rPr>
            </w:pPr>
            <w:r w:rsidRPr="00EA79EF">
              <w:rPr>
                <w:rStyle w:val="InstructionsTabelleberschrift"/>
                <w:rFonts w:ascii="Times New Roman" w:hAnsi="Times New Roman"/>
                <w:sz w:val="24"/>
              </w:rPr>
              <w:t>GARANTIID</w:t>
            </w:r>
          </w:p>
          <w:p w14:paraId="4005F699" w14:textId="252DC861" w:rsidR="009E2F61" w:rsidRPr="00EA79EF" w:rsidRDefault="001C7AB7">
            <w:pPr>
              <w:jc w:val="left"/>
              <w:rPr>
                <w:rFonts w:ascii="Times New Roman" w:hAnsi="Times New Roman"/>
                <w:sz w:val="24"/>
              </w:rPr>
            </w:pPr>
            <w:r w:rsidRPr="00EA79EF">
              <w:rPr>
                <w:rFonts w:ascii="Times New Roman" w:hAnsi="Times New Roman"/>
                <w:sz w:val="24"/>
              </w:rPr>
              <w:t>Kui makseviivitusest tingitud kahjumäära sisehinnanguid ei kasutata, kajastatakse korrigeeritud väärust (G</w:t>
            </w:r>
            <w:r w:rsidRPr="00EA79EF">
              <w:rPr>
                <w:rFonts w:ascii="Times New Roman" w:hAnsi="Times New Roman"/>
                <w:sz w:val="24"/>
                <w:vertAlign w:val="subscript"/>
              </w:rPr>
              <w:t>A</w:t>
            </w:r>
            <w:r w:rsidRPr="00EA79EF">
              <w:rPr>
                <w:rFonts w:ascii="Times New Roman" w:hAnsi="Times New Roman"/>
                <w:sz w:val="24"/>
              </w:rPr>
              <w:t>), mis on määratletud kapitalinõuete määruse artikli 236 lõikes 3.</w:t>
            </w:r>
          </w:p>
          <w:p w14:paraId="3FD2207A" w14:textId="09BC9875" w:rsidR="009E2F61" w:rsidRPr="00EA79EF" w:rsidRDefault="001C7AB7">
            <w:pPr>
              <w:jc w:val="left"/>
              <w:rPr>
                <w:rFonts w:ascii="Times New Roman" w:hAnsi="Times New Roman"/>
                <w:sz w:val="24"/>
              </w:rPr>
            </w:pPr>
            <w:r w:rsidRPr="00EA79EF">
              <w:rPr>
                <w:rFonts w:ascii="Times New Roman" w:hAnsi="Times New Roman"/>
                <w:sz w:val="24"/>
              </w:rPr>
              <w:t xml:space="preserve">Makseviivitusest tingitud kahjumäära sisehinnangute kasutamise korral (kapitalinõuete määruse artikkel 183) kajastatakse sisemudelis kasutatavat asjakohast väärtust. </w:t>
            </w:r>
          </w:p>
          <w:p w14:paraId="7B34BA70" w14:textId="3D37FEF7" w:rsidR="009E2F61" w:rsidRPr="00EA79EF" w:rsidRDefault="001C7AB7">
            <w:pPr>
              <w:jc w:val="left"/>
              <w:rPr>
                <w:rFonts w:ascii="Times New Roman" w:hAnsi="Times New Roman"/>
                <w:sz w:val="24"/>
              </w:rPr>
            </w:pPr>
            <w:r w:rsidRPr="00EA79EF">
              <w:rPr>
                <w:rFonts w:ascii="Times New Roman" w:hAnsi="Times New Roman"/>
                <w:sz w:val="24"/>
              </w:rPr>
              <w:t>Kui makseviivitusest tingitud kahjumäära ei korrigeerita, kajastatakse garantiisid veerus 040. Kui makseviivitusest tingitud kahjumäära korrigeeritakse, kajastatakse garantii summat veerus 150.</w:t>
            </w:r>
          </w:p>
          <w:p w14:paraId="30E15DE3" w14:textId="4C650B64" w:rsidR="009E2F61" w:rsidRPr="00EA79EF" w:rsidRDefault="00785F3E">
            <w:pPr>
              <w:jc w:val="left"/>
              <w:rPr>
                <w:rFonts w:ascii="Times New Roman" w:hAnsi="Times New Roman"/>
                <w:sz w:val="24"/>
              </w:rPr>
            </w:pPr>
            <w:r w:rsidRPr="00EA79EF">
              <w:rPr>
                <w:rFonts w:ascii="Times New Roman" w:hAnsi="Times New Roman"/>
                <w:sz w:val="24"/>
              </w:rPr>
              <w:t>Riskipositsioonide puhul, mille suhtes kohaldatakse topeltmakseviivituse käsitlust, kajastatakse kaudse krediidiriski kaitse väärtust veerus 220.</w:t>
            </w:r>
          </w:p>
          <w:p w14:paraId="50DBA967" w14:textId="77777777" w:rsidR="009E2F61" w:rsidRPr="00EA79EF" w:rsidRDefault="009E2F61">
            <w:pPr>
              <w:jc w:val="left"/>
              <w:rPr>
                <w:rFonts w:ascii="Times New Roman" w:hAnsi="Times New Roman"/>
                <w:sz w:val="24"/>
              </w:rPr>
            </w:pPr>
          </w:p>
        </w:tc>
      </w:tr>
      <w:tr w:rsidR="009E2F61" w:rsidRPr="00EA79EF" w14:paraId="66F1FEC3" w14:textId="77777777" w:rsidTr="00672D2A">
        <w:tc>
          <w:tcPr>
            <w:tcW w:w="1188" w:type="dxa"/>
          </w:tcPr>
          <w:p w14:paraId="65B5140D" w14:textId="77777777" w:rsidR="009E2F61" w:rsidRPr="00EA79EF" w:rsidRDefault="001C7AB7">
            <w:pPr>
              <w:rPr>
                <w:rFonts w:ascii="Times New Roman" w:hAnsi="Times New Roman"/>
                <w:sz w:val="24"/>
              </w:rPr>
            </w:pPr>
            <w:r w:rsidRPr="00EA79EF">
              <w:rPr>
                <w:rFonts w:ascii="Times New Roman" w:hAnsi="Times New Roman"/>
                <w:sz w:val="24"/>
              </w:rPr>
              <w:lastRenderedPageBreak/>
              <w:t>050</w:t>
            </w:r>
          </w:p>
        </w:tc>
        <w:tc>
          <w:tcPr>
            <w:tcW w:w="8843" w:type="dxa"/>
          </w:tcPr>
          <w:p w14:paraId="6ECF35CC"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KREDIIDITULETISINSTRUMENDID</w:t>
            </w:r>
          </w:p>
          <w:p w14:paraId="1E4FD5B6" w14:textId="45B238C5" w:rsidR="009E2F61" w:rsidRPr="00EA79EF" w:rsidRDefault="001C7AB7">
            <w:pPr>
              <w:rPr>
                <w:rFonts w:ascii="Times New Roman" w:hAnsi="Times New Roman"/>
                <w:sz w:val="24"/>
              </w:rPr>
            </w:pPr>
            <w:r w:rsidRPr="00EA79EF">
              <w:rPr>
                <w:rFonts w:ascii="Times New Roman" w:hAnsi="Times New Roman"/>
                <w:sz w:val="24"/>
              </w:rPr>
              <w:t>Kui makseviivitusest tingitud kahjumäära sisehinnanguid ei kasutata, kajastatakse korrigeeritud väärust (G</w:t>
            </w:r>
            <w:r w:rsidRPr="00EA79EF">
              <w:rPr>
                <w:rFonts w:ascii="Times New Roman" w:hAnsi="Times New Roman"/>
                <w:sz w:val="24"/>
                <w:vertAlign w:val="subscript"/>
              </w:rPr>
              <w:t>A</w:t>
            </w:r>
            <w:r w:rsidRPr="00EA79EF">
              <w:rPr>
                <w:rFonts w:ascii="Times New Roman" w:hAnsi="Times New Roman"/>
                <w:sz w:val="24"/>
              </w:rPr>
              <w:t xml:space="preserve">), mis on määratletud kapitalinõuete määruse artikli 236 lõikes 3. </w:t>
            </w:r>
          </w:p>
          <w:p w14:paraId="77C671AB" w14:textId="218BA7E0" w:rsidR="009E2F61" w:rsidRPr="00EA79EF" w:rsidRDefault="00785F3E">
            <w:pPr>
              <w:rPr>
                <w:rFonts w:ascii="Times New Roman" w:hAnsi="Times New Roman"/>
                <w:sz w:val="24"/>
              </w:rPr>
            </w:pPr>
            <w:r w:rsidRPr="00EA79EF">
              <w:rPr>
                <w:rFonts w:ascii="Times New Roman" w:hAnsi="Times New Roman"/>
                <w:sz w:val="24"/>
              </w:rPr>
              <w:t>Makseviivitusest tingitud kahjumäära sisehinnangute kasutamise korral (kapitalinõuete määruse artikkel 183) kajastatakse sisemudelis kasutatavat asjakohast väärtust.</w:t>
            </w:r>
          </w:p>
          <w:p w14:paraId="1303A310" w14:textId="05B400CA" w:rsidR="009E2F61" w:rsidRPr="00EA79EF" w:rsidRDefault="001C7AB7">
            <w:pPr>
              <w:rPr>
                <w:rFonts w:ascii="Times New Roman" w:hAnsi="Times New Roman"/>
                <w:sz w:val="24"/>
              </w:rPr>
            </w:pPr>
            <w:r w:rsidRPr="00EA79EF">
              <w:rPr>
                <w:rFonts w:ascii="Times New Roman" w:hAnsi="Times New Roman"/>
                <w:sz w:val="24"/>
              </w:rPr>
              <w:t>Kui makseviivitusest tingitud kahjumäära korrigeeritakse, kajastatakse krediidituletisinstrumentide summat veerus 160.</w:t>
            </w:r>
          </w:p>
          <w:p w14:paraId="0D934CB2" w14:textId="77777777" w:rsidR="009E2F61" w:rsidRPr="00EA79EF" w:rsidRDefault="001C7AB7">
            <w:pPr>
              <w:jc w:val="left"/>
              <w:rPr>
                <w:rFonts w:ascii="Times New Roman" w:hAnsi="Times New Roman"/>
                <w:sz w:val="24"/>
              </w:rPr>
            </w:pPr>
            <w:r w:rsidRPr="00EA79EF">
              <w:rPr>
                <w:rFonts w:ascii="Times New Roman" w:hAnsi="Times New Roman"/>
                <w:sz w:val="24"/>
              </w:rPr>
              <w:t>Riskipositsioonide puhul, mille suhtes kohaldatakse topeltmakseviivituse käsitlust, kajastatakse kaudse krediidiriski kaitse väärtust veerus 220.</w:t>
            </w:r>
          </w:p>
        </w:tc>
      </w:tr>
      <w:tr w:rsidR="009E2F61" w:rsidRPr="00EA79EF" w14:paraId="11BD9CAC" w14:textId="77777777" w:rsidTr="00672D2A">
        <w:tc>
          <w:tcPr>
            <w:tcW w:w="1188" w:type="dxa"/>
          </w:tcPr>
          <w:p w14:paraId="6CC75E39" w14:textId="77777777" w:rsidR="009E2F61" w:rsidRPr="00EA79EF" w:rsidRDefault="001C7AB7">
            <w:pPr>
              <w:rPr>
                <w:rFonts w:ascii="Times New Roman" w:hAnsi="Times New Roman"/>
                <w:sz w:val="24"/>
              </w:rPr>
            </w:pPr>
            <w:r w:rsidRPr="00EA79EF">
              <w:rPr>
                <w:rFonts w:ascii="Times New Roman" w:hAnsi="Times New Roman"/>
                <w:sz w:val="24"/>
              </w:rPr>
              <w:t>060</w:t>
            </w:r>
          </w:p>
        </w:tc>
        <w:tc>
          <w:tcPr>
            <w:tcW w:w="8843" w:type="dxa"/>
          </w:tcPr>
          <w:p w14:paraId="37769350"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MUU OTSENE KREDIIDIRISKI KAITSE</w:t>
            </w:r>
          </w:p>
          <w:p w14:paraId="5AFE3F66" w14:textId="6138AAE4" w:rsidR="009E2F61" w:rsidRPr="00EA79EF" w:rsidRDefault="00BD6DB9">
            <w:pPr>
              <w:rPr>
                <w:rStyle w:val="InstructionsTabelleText"/>
                <w:rFonts w:ascii="Times New Roman" w:hAnsi="Times New Roman"/>
                <w:sz w:val="24"/>
              </w:rPr>
            </w:pPr>
            <w:r w:rsidRPr="00EA79EF">
              <w:rPr>
                <w:rStyle w:val="InstructionsTabelleText"/>
                <w:rFonts w:ascii="Times New Roman" w:hAnsi="Times New Roman"/>
                <w:sz w:val="24"/>
              </w:rPr>
              <w:t>Riskipositsiooni mõjutavale tagatisele (nt kui seda kasutatakse krediidiriski maandamise tehnikate puhul, millel on riskipositsioonile asendusmõju) seatakse ülempiir, mis võrdub riskipositsiooni väärtusega.</w:t>
            </w:r>
          </w:p>
          <w:p w14:paraId="66D31600" w14:textId="21616AD6"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Kui makseviivitusest tingitud kahjumäära sisehinnanguid ei kasutata, kohaldatakse kapitalinõuete määruse artiklit 232.</w:t>
            </w:r>
          </w:p>
          <w:p w14:paraId="4AFFF80F" w14:textId="56578B61"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Makseviivitusest tingitud kahjumäära sisehinnangute kasutamise korral kajastatakse krediidiriski maandavad tegurid, mis vastavad kapitalinõuete määruse artiklis 212 sätestatud tingimustele. Kajastatakse krediidiasutuse või investeerimisühingu sisemudelis kasutatav asjakohane väärtus.</w:t>
            </w:r>
          </w:p>
          <w:p w14:paraId="58DC2D2A" w14:textId="3E5E4BEA" w:rsidR="009E2F61" w:rsidRPr="00EA79EF" w:rsidRDefault="00A94F5F">
            <w:pPr>
              <w:rPr>
                <w:rFonts w:ascii="Times New Roman" w:hAnsi="Times New Roman"/>
                <w:sz w:val="24"/>
              </w:rPr>
            </w:pPr>
            <w:r w:rsidRPr="00EA79EF">
              <w:rPr>
                <w:rStyle w:val="InstructionsTabelleText"/>
                <w:rFonts w:ascii="Times New Roman" w:hAnsi="Times New Roman"/>
                <w:sz w:val="24"/>
              </w:rPr>
              <w:t>Kui makseviivitusest tingitud kahjumäära ei korrigeerita, kajastatakse seda summat veerus 060. Kui makseviivitusest tingitud kahjumäära korrigeeritakse, kajastatakse asjaomast summat veerus 170.</w:t>
            </w:r>
          </w:p>
        </w:tc>
      </w:tr>
      <w:tr w:rsidR="009E2F61" w:rsidRPr="00EA79EF" w14:paraId="75D7E7B4" w14:textId="77777777" w:rsidTr="00672D2A">
        <w:tc>
          <w:tcPr>
            <w:tcW w:w="1188" w:type="dxa"/>
          </w:tcPr>
          <w:p w14:paraId="323021FD" w14:textId="77777777" w:rsidR="009E2F61" w:rsidRPr="00EA79EF" w:rsidRDefault="001C7AB7">
            <w:pPr>
              <w:rPr>
                <w:rFonts w:ascii="Times New Roman" w:hAnsi="Times New Roman"/>
                <w:sz w:val="24"/>
              </w:rPr>
            </w:pPr>
            <w:r w:rsidRPr="00EA79EF">
              <w:rPr>
                <w:rFonts w:ascii="Times New Roman" w:hAnsi="Times New Roman"/>
                <w:sz w:val="24"/>
              </w:rPr>
              <w:t>070-080</w:t>
            </w:r>
          </w:p>
        </w:tc>
        <w:tc>
          <w:tcPr>
            <w:tcW w:w="8843" w:type="dxa"/>
          </w:tcPr>
          <w:p w14:paraId="7B94C6E4"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KREDIIDIRISKI MAANDAMISE TEHNIKATE KOHALDAMISEST TULENEV RISKIPOSITSIOONI ASENDAMINE</w:t>
            </w:r>
          </w:p>
          <w:p w14:paraId="159F0CD2" w14:textId="39DE9621" w:rsidR="009E2F61" w:rsidRPr="00EA79EF" w:rsidRDefault="001C7AB7">
            <w:pPr>
              <w:rPr>
                <w:rFonts w:ascii="Times New Roman" w:hAnsi="Times New Roman"/>
                <w:sz w:val="24"/>
              </w:rPr>
            </w:pPr>
            <w:r w:rsidRPr="00EA79EF">
              <w:rPr>
                <w:rFonts w:ascii="Times New Roman" w:hAnsi="Times New Roman"/>
                <w:sz w:val="24"/>
              </w:rPr>
              <w:t>Väljavool vastab enne ümberhindlustegurite kohaldamist esmase riskipositsiooni kaetud osale, mis arvatakse maha võlgniku riskipositsiooni klassist ja vajaduse korral võlgniku reitinguklassist või kogumist ning seejärel määratakse krediidiriski kaitse andja riskipositsiooni klassi ja vajaduse korral võlgniku reitinguklassi või kogumisse. Seda summat käsitatakse sissevooluna krediidiriski kaitse andja riskipositsiooni klassi ja vajaduse korral võlgniku reitinguklassi või kogumisse.</w:t>
            </w:r>
          </w:p>
          <w:p w14:paraId="11BB8EA9" w14:textId="2B324722" w:rsidR="009E2F61" w:rsidRPr="00EA79EF" w:rsidRDefault="001C7AB7">
            <w:pPr>
              <w:rPr>
                <w:rFonts w:ascii="Times New Roman" w:hAnsi="Times New Roman"/>
                <w:b/>
                <w:sz w:val="24"/>
              </w:rPr>
            </w:pPr>
            <w:r w:rsidRPr="00EA79EF">
              <w:rPr>
                <w:rFonts w:ascii="Times New Roman" w:hAnsi="Times New Roman"/>
                <w:sz w:val="24"/>
              </w:rPr>
              <w:t>Samuti võetakse arvesse samade riskipositsiooni klasside ning vajaduse korral võlgniku reitinguklasside või kogumite sisest sissevoolu ja väljavoolu.</w:t>
            </w:r>
          </w:p>
          <w:p w14:paraId="635CAFFA" w14:textId="77777777" w:rsidR="009E2F61" w:rsidRPr="00EA79EF" w:rsidRDefault="001C7AB7">
            <w:pPr>
              <w:rPr>
                <w:rFonts w:ascii="Times New Roman" w:hAnsi="Times New Roman"/>
                <w:sz w:val="24"/>
              </w:rPr>
            </w:pPr>
            <w:r w:rsidRPr="00EA79EF">
              <w:rPr>
                <w:rFonts w:ascii="Times New Roman" w:hAnsi="Times New Roman"/>
                <w:sz w:val="24"/>
              </w:rPr>
              <w:t>Võetakse arvesse riskipositsioone, mis tulenevad võimalikust sisse- ja väljavoolust muudest vormidest ja muudesse vormidesse.</w:t>
            </w:r>
          </w:p>
        </w:tc>
      </w:tr>
      <w:tr w:rsidR="009E2F61" w:rsidRPr="00EA79EF" w14:paraId="39BE7878" w14:textId="77777777" w:rsidTr="00672D2A">
        <w:tc>
          <w:tcPr>
            <w:tcW w:w="1188" w:type="dxa"/>
          </w:tcPr>
          <w:p w14:paraId="76E0D514" w14:textId="77777777" w:rsidR="009E2F61" w:rsidRPr="00EA79EF" w:rsidRDefault="001C7AB7">
            <w:pPr>
              <w:rPr>
                <w:rFonts w:ascii="Times New Roman" w:hAnsi="Times New Roman"/>
                <w:sz w:val="24"/>
              </w:rPr>
            </w:pPr>
            <w:r w:rsidRPr="00EA79EF">
              <w:rPr>
                <w:rFonts w:ascii="Times New Roman" w:hAnsi="Times New Roman"/>
                <w:sz w:val="24"/>
              </w:rPr>
              <w:t>090</w:t>
            </w:r>
          </w:p>
        </w:tc>
        <w:tc>
          <w:tcPr>
            <w:tcW w:w="8843" w:type="dxa"/>
          </w:tcPr>
          <w:p w14:paraId="2A5B67AA" w14:textId="42DFA058" w:rsidR="009E2F61" w:rsidRPr="00EA79EF" w:rsidRDefault="001C7AB7">
            <w:pPr>
              <w:rPr>
                <w:rFonts w:ascii="Times New Roman" w:hAnsi="Times New Roman"/>
                <w:b/>
                <w:sz w:val="24"/>
                <w:u w:val="single"/>
              </w:rPr>
            </w:pPr>
            <w:r w:rsidRPr="00EA79EF">
              <w:rPr>
                <w:rFonts w:ascii="Times New Roman" w:hAnsi="Times New Roman"/>
                <w:b/>
                <w:sz w:val="24"/>
                <w:u w:val="single"/>
              </w:rPr>
              <w:t>RISKIPOSITSIOON PÄRAST KREDIIDIRISKI MAANDAMISE TEHNIKATE ASENDUSMÕJU ARVESSEVÕTMIST JA ENNE ÜMBERHINDLUSTEGURITE KOHALDAMIST</w:t>
            </w:r>
          </w:p>
          <w:p w14:paraId="0FA4A0EE" w14:textId="77777777" w:rsidR="009E2F61" w:rsidRPr="00EA79EF" w:rsidRDefault="001C7AB7">
            <w:pPr>
              <w:rPr>
                <w:rFonts w:ascii="Times New Roman" w:hAnsi="Times New Roman"/>
                <w:sz w:val="24"/>
              </w:rPr>
            </w:pPr>
            <w:r w:rsidRPr="00EA79EF">
              <w:rPr>
                <w:rFonts w:ascii="Times New Roman" w:hAnsi="Times New Roman"/>
                <w:sz w:val="24"/>
              </w:rPr>
              <w:t>Vastavasse võlgniku reitinguklassi või kogumisse ja riskipositsiooni klassi määratud riskipositsioon pärast sellise sissevoolu ja väljavoolu arvessevõtmist, mis tuleneb krediidiriski maandamise tehnikate kohaldamisest, millel on riskipositsioonile asendusmõju.</w:t>
            </w:r>
          </w:p>
        </w:tc>
      </w:tr>
      <w:tr w:rsidR="009E2F61" w:rsidRPr="00EA79EF" w14:paraId="3BA745B3" w14:textId="77777777" w:rsidTr="00672D2A">
        <w:tc>
          <w:tcPr>
            <w:tcW w:w="1188" w:type="dxa"/>
          </w:tcPr>
          <w:p w14:paraId="5B205B4C" w14:textId="77777777" w:rsidR="009E2F61" w:rsidRPr="00EA79EF" w:rsidRDefault="001C7AB7">
            <w:pPr>
              <w:rPr>
                <w:rFonts w:ascii="Times New Roman" w:hAnsi="Times New Roman"/>
                <w:sz w:val="24"/>
              </w:rPr>
            </w:pPr>
            <w:r w:rsidRPr="00EA79EF">
              <w:rPr>
                <w:rFonts w:ascii="Times New Roman" w:hAnsi="Times New Roman"/>
                <w:sz w:val="24"/>
              </w:rPr>
              <w:lastRenderedPageBreak/>
              <w:t>100, 120</w:t>
            </w:r>
          </w:p>
        </w:tc>
        <w:tc>
          <w:tcPr>
            <w:tcW w:w="8843" w:type="dxa"/>
          </w:tcPr>
          <w:p w14:paraId="035B6C4C" w14:textId="77777777" w:rsidR="009E2F61" w:rsidRPr="00EA79EF" w:rsidRDefault="001C7AB7">
            <w:pPr>
              <w:rPr>
                <w:rStyle w:val="InstructionsTabelleberschrift"/>
                <w:rFonts w:ascii="Times New Roman" w:hAnsi="Times New Roman"/>
                <w:sz w:val="24"/>
              </w:rPr>
            </w:pPr>
            <w:r w:rsidRPr="00EA79EF">
              <w:rPr>
                <w:rStyle w:val="InstructionsTabelleberschrift"/>
                <w:rFonts w:ascii="Times New Roman" w:hAnsi="Times New Roman"/>
                <w:sz w:val="24"/>
              </w:rPr>
              <w:t xml:space="preserve">millest: bilansivälised kirjed </w:t>
            </w:r>
          </w:p>
          <w:p w14:paraId="6556527C" w14:textId="77777777" w:rsidR="009E2F61" w:rsidRPr="00EA79EF" w:rsidRDefault="001C7AB7">
            <w:pPr>
              <w:rPr>
                <w:rFonts w:ascii="Times New Roman" w:hAnsi="Times New Roman"/>
                <w:sz w:val="24"/>
              </w:rPr>
            </w:pPr>
            <w:r w:rsidRPr="00EA79EF">
              <w:rPr>
                <w:rFonts w:ascii="Times New Roman" w:hAnsi="Times New Roman"/>
                <w:sz w:val="24"/>
              </w:rPr>
              <w:t>Vt vormi CR SA juhised.</w:t>
            </w:r>
          </w:p>
        </w:tc>
      </w:tr>
      <w:tr w:rsidR="009E2F61" w:rsidRPr="00EA79EF" w14:paraId="062B60D4" w14:textId="77777777" w:rsidTr="00672D2A">
        <w:tc>
          <w:tcPr>
            <w:tcW w:w="1188" w:type="dxa"/>
          </w:tcPr>
          <w:p w14:paraId="1B29B806" w14:textId="77777777" w:rsidR="009E2F61" w:rsidRPr="00EA79EF" w:rsidRDefault="001C7AB7">
            <w:pPr>
              <w:rPr>
                <w:rFonts w:ascii="Times New Roman" w:hAnsi="Times New Roman"/>
                <w:sz w:val="24"/>
              </w:rPr>
            </w:pPr>
            <w:r w:rsidRPr="00EA79EF">
              <w:rPr>
                <w:rFonts w:ascii="Times New Roman" w:hAnsi="Times New Roman"/>
                <w:sz w:val="24"/>
              </w:rPr>
              <w:t>110</w:t>
            </w:r>
          </w:p>
        </w:tc>
        <w:tc>
          <w:tcPr>
            <w:tcW w:w="8843" w:type="dxa"/>
          </w:tcPr>
          <w:p w14:paraId="2A858969"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RISKIPOSITSIOONI VÄÄRTUS</w:t>
            </w:r>
          </w:p>
          <w:p w14:paraId="5FF542B5" w14:textId="7099C207" w:rsidR="009E2F61" w:rsidRPr="00EA79EF" w:rsidRDefault="001C7AB7">
            <w:pPr>
              <w:rPr>
                <w:rFonts w:ascii="Times New Roman" w:hAnsi="Times New Roman"/>
                <w:sz w:val="24"/>
              </w:rPr>
            </w:pPr>
            <w:r w:rsidRPr="00EA79EF">
              <w:rPr>
                <w:rFonts w:ascii="Times New Roman" w:hAnsi="Times New Roman"/>
                <w:sz w:val="24"/>
              </w:rPr>
              <w:t>Kajastatakse riskipositsiooni väärtust, mis arvutatakse kapitalinõuete määruse artikli 166 ja artikli 230 lõike 1 teise lause kohaselt.</w:t>
            </w:r>
          </w:p>
          <w:p w14:paraId="5F0CF11E" w14:textId="03D9190B" w:rsidR="009E2F61" w:rsidRPr="00EA79EF" w:rsidRDefault="001C7AB7">
            <w:pPr>
              <w:rPr>
                <w:rFonts w:ascii="Times New Roman" w:hAnsi="Times New Roman"/>
                <w:sz w:val="24"/>
              </w:rPr>
            </w:pPr>
            <w:r w:rsidRPr="00EA79EF">
              <w:rPr>
                <w:rFonts w:ascii="Times New Roman" w:hAnsi="Times New Roman"/>
                <w:sz w:val="24"/>
              </w:rPr>
              <w:t>I lisas määratletud instrumentide puhul kohaldatakse ümberhindlustegureid (kapitalinõuete määruse artikli 166 lõiked 8, 9 ja 10) krediidiasutuse või investeerimisühingu valitud meetodist olenemata.</w:t>
            </w:r>
          </w:p>
          <w:p w14:paraId="0E8B0429" w14:textId="0905BF56" w:rsidR="009E2F61" w:rsidRPr="00EA79EF" w:rsidRDefault="001C7AB7">
            <w:pPr>
              <w:rPr>
                <w:rFonts w:ascii="Times New Roman" w:hAnsi="Times New Roman"/>
                <w:sz w:val="24"/>
              </w:rPr>
            </w:pPr>
            <w:r w:rsidRPr="00EA79EF">
              <w:rPr>
                <w:rStyle w:val="InstructionsTabelleText"/>
                <w:rFonts w:ascii="Times New Roman" w:hAnsi="Times New Roman"/>
                <w:sz w:val="24"/>
              </w:rPr>
              <w:t>Ridade 040–060 puhul (väärtpaberite kaudu finantseerimise tehingud, tuletisinstrumendid ja pika arveldustähtajaga tehingud ning lepingujärgsetes toodetevahelistest tasaarvestuskokkulepetest tulenevad riskipositsioonid), mille suhtes kohaldatakse kapitalinõuete määruse III osa II jaotise 6. peatükki, on riskipositsiooni väärtus sama mis vastaspoole krediidiriski väärtus, mis on arvutatud vastavalt kapitalinõuete määruse III osa II jaotise 6. peatüki 3.–7. jaole. Neid väärtusi kajastatakse selles veerus ja mitte veerus 130 „millest: mis tuleneb vastaspoole krediidiriskist</w:t>
            </w:r>
          </w:p>
        </w:tc>
      </w:tr>
      <w:tr w:rsidR="009E2F61" w:rsidRPr="00EA79EF" w14:paraId="4A4D8CFE" w14:textId="77777777" w:rsidTr="00672D2A">
        <w:tc>
          <w:tcPr>
            <w:tcW w:w="1188" w:type="dxa"/>
          </w:tcPr>
          <w:p w14:paraId="492E66E1" w14:textId="77777777" w:rsidR="009E2F61" w:rsidRPr="00EA79EF" w:rsidRDefault="001C7AB7">
            <w:pPr>
              <w:rPr>
                <w:rFonts w:ascii="Times New Roman" w:hAnsi="Times New Roman"/>
                <w:sz w:val="24"/>
              </w:rPr>
            </w:pPr>
            <w:r w:rsidRPr="00EA79EF">
              <w:rPr>
                <w:rFonts w:ascii="Times New Roman" w:hAnsi="Times New Roman"/>
                <w:sz w:val="24"/>
              </w:rPr>
              <w:t>130</w:t>
            </w:r>
          </w:p>
        </w:tc>
        <w:tc>
          <w:tcPr>
            <w:tcW w:w="8843" w:type="dxa"/>
          </w:tcPr>
          <w:p w14:paraId="142D929E" w14:textId="77777777" w:rsidR="009E2F61" w:rsidRPr="00EA79EF" w:rsidRDefault="001C7AB7">
            <w:pPr>
              <w:rPr>
                <w:rStyle w:val="InstructionsTabelleberschrift"/>
                <w:rFonts w:ascii="Times New Roman" w:hAnsi="Times New Roman"/>
                <w:sz w:val="24"/>
              </w:rPr>
            </w:pPr>
            <w:r w:rsidRPr="00EA79EF">
              <w:rPr>
                <w:rStyle w:val="InstructionsTabelleberschrift"/>
                <w:rFonts w:ascii="Times New Roman" w:hAnsi="Times New Roman"/>
                <w:sz w:val="24"/>
              </w:rPr>
              <w:t xml:space="preserve">millest: mis tuleneb vastaspoole krediidiriskist </w:t>
            </w:r>
          </w:p>
          <w:p w14:paraId="335E78D0" w14:textId="77777777" w:rsidR="009E2F61" w:rsidRPr="00EA79EF" w:rsidRDefault="001C7AB7">
            <w:pPr>
              <w:rPr>
                <w:rFonts w:ascii="Times New Roman" w:hAnsi="Times New Roman"/>
                <w:sz w:val="24"/>
              </w:rPr>
            </w:pPr>
            <w:r w:rsidRPr="00EA79EF">
              <w:rPr>
                <w:rFonts w:ascii="Times New Roman" w:hAnsi="Times New Roman"/>
                <w:sz w:val="24"/>
              </w:rPr>
              <w:t>Vt vormi CR SA juhised.</w:t>
            </w:r>
            <w:r w:rsidRPr="00EA79EF">
              <w:rPr>
                <w:rStyle w:val="InstructionsTabelleText"/>
                <w:rFonts w:ascii="Times New Roman" w:hAnsi="Times New Roman"/>
                <w:sz w:val="24"/>
              </w:rPr>
              <w:t xml:space="preserve"> </w:t>
            </w:r>
          </w:p>
        </w:tc>
      </w:tr>
      <w:tr w:rsidR="009E2F61" w:rsidRPr="00EA79EF" w14:paraId="60CE02FA" w14:textId="77777777" w:rsidTr="00672D2A">
        <w:tc>
          <w:tcPr>
            <w:tcW w:w="1188" w:type="dxa"/>
          </w:tcPr>
          <w:p w14:paraId="1C26C66A" w14:textId="77777777" w:rsidR="009E2F61" w:rsidRPr="00EA79EF" w:rsidRDefault="001C7AB7">
            <w:pPr>
              <w:rPr>
                <w:rFonts w:ascii="Times New Roman" w:hAnsi="Times New Roman"/>
                <w:sz w:val="24"/>
              </w:rPr>
            </w:pPr>
            <w:r w:rsidRPr="00EA79EF">
              <w:rPr>
                <w:rFonts w:ascii="Times New Roman" w:hAnsi="Times New Roman"/>
                <w:sz w:val="24"/>
              </w:rPr>
              <w:t>140</w:t>
            </w:r>
          </w:p>
        </w:tc>
        <w:tc>
          <w:tcPr>
            <w:tcW w:w="8843" w:type="dxa"/>
          </w:tcPr>
          <w:p w14:paraId="169697B1"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MILLEST: NÕUDED SUURTE FINANTSSEKTORI ETTEVÕTJATE JA REGULEERIMATA FINANTSETTEVÕTJATE VASTU</w:t>
            </w:r>
          </w:p>
          <w:p w14:paraId="2A462A35" w14:textId="5600D80D" w:rsidR="009E2F61" w:rsidRPr="00EA79EF" w:rsidRDefault="001C7AB7">
            <w:pPr>
              <w:rPr>
                <w:rFonts w:ascii="Times New Roman" w:hAnsi="Times New Roman"/>
                <w:b/>
                <w:sz w:val="24"/>
                <w:u w:val="single"/>
              </w:rPr>
            </w:pPr>
            <w:r w:rsidRPr="00EA79EF">
              <w:rPr>
                <w:rFonts w:ascii="Times New Roman" w:hAnsi="Times New Roman"/>
                <w:sz w:val="24"/>
              </w:rPr>
              <w:t>Riskipositsiooni väärtuste jaotus kõigi riskipositsioonide puhul, mis on määratletud kapitalinõuete määruse artikli 142 lõigetes 4 ja 5 ning mille suhtes kohaldatakse vastavalt nimetatud määruse artikli 153 lõikele 2 suuremat korrelatsioonikordajat.</w:t>
            </w:r>
          </w:p>
        </w:tc>
      </w:tr>
      <w:tr w:rsidR="009E2F61" w:rsidRPr="00EA79EF" w14:paraId="4918FA04" w14:textId="77777777" w:rsidTr="00672D2A">
        <w:trPr>
          <w:trHeight w:val="2109"/>
        </w:trPr>
        <w:tc>
          <w:tcPr>
            <w:tcW w:w="1188" w:type="dxa"/>
          </w:tcPr>
          <w:p w14:paraId="5A5514D9" w14:textId="77777777" w:rsidR="009E2F61" w:rsidRPr="00EA79EF" w:rsidDel="001D4BE0" w:rsidRDefault="001C7AB7">
            <w:pPr>
              <w:rPr>
                <w:rFonts w:ascii="Times New Roman" w:hAnsi="Times New Roman"/>
                <w:sz w:val="24"/>
              </w:rPr>
            </w:pPr>
            <w:r w:rsidRPr="00EA79EF">
              <w:rPr>
                <w:rFonts w:ascii="Times New Roman" w:hAnsi="Times New Roman"/>
                <w:sz w:val="24"/>
              </w:rPr>
              <w:t>150–210</w:t>
            </w:r>
          </w:p>
        </w:tc>
        <w:tc>
          <w:tcPr>
            <w:tcW w:w="8843" w:type="dxa"/>
          </w:tcPr>
          <w:p w14:paraId="0D0DB57B"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KREDIIDIRISKI MAANDAMISE TEHNIKAD, MIDA VÕETAKSE ARVESSE MAKSEVIIVITUSEST TINGITUD KAHJUMÄÄRA HINNANGUTES, VÄLJA ARVATUD TOPELTMAKSEVIIVITUSE KÄSITLUS</w:t>
            </w:r>
          </w:p>
          <w:p w14:paraId="61F7F1B2" w14:textId="6FFAD7E9" w:rsidR="009E2F61" w:rsidRPr="00EA79EF" w:rsidRDefault="001C7AB7">
            <w:pPr>
              <w:rPr>
                <w:rFonts w:ascii="Times New Roman" w:hAnsi="Times New Roman"/>
                <w:sz w:val="24"/>
              </w:rPr>
            </w:pPr>
            <w:r w:rsidRPr="00EA79EF">
              <w:rPr>
                <w:rFonts w:ascii="Times New Roman" w:hAnsi="Times New Roman"/>
                <w:sz w:val="24"/>
              </w:rPr>
              <w:t>Nendes veergudes ei võeta arvesse krediidiriski maandamise tehnikaid, mis tulenevalt nende asendusmõju kohaldamisest mõjutavad makseviivitusest tingitud kahjumäära.</w:t>
            </w:r>
          </w:p>
          <w:p w14:paraId="0000147B" w14:textId="796D41C9" w:rsidR="009E2F61" w:rsidRPr="00EA79EF" w:rsidRDefault="00C61FF5">
            <w:pPr>
              <w:rPr>
                <w:rFonts w:ascii="Times New Roman" w:hAnsi="Times New Roman"/>
                <w:sz w:val="24"/>
              </w:rPr>
            </w:pPr>
            <w:r w:rsidRPr="00EA79EF">
              <w:rPr>
                <w:rFonts w:ascii="Times New Roman" w:hAnsi="Times New Roman"/>
                <w:sz w:val="24"/>
              </w:rPr>
              <w:t>Kui makseviivitusest tingitud kahjumäära sisehinnanguid ei kasutata, kohaldatakse kapitalinõuete määruse artikli 228 lõiget 2, artikli 230 lõikeid 1 ja 2 ning artiklit 231.</w:t>
            </w:r>
          </w:p>
          <w:p w14:paraId="1E1E6BDB" w14:textId="77777777" w:rsidR="009E2F61" w:rsidRPr="00EA79EF" w:rsidRDefault="00C61FF5">
            <w:pPr>
              <w:rPr>
                <w:rFonts w:ascii="Times New Roman" w:hAnsi="Times New Roman"/>
                <w:sz w:val="24"/>
              </w:rPr>
            </w:pPr>
            <w:r w:rsidRPr="00EA79EF">
              <w:rPr>
                <w:rFonts w:ascii="Times New Roman" w:hAnsi="Times New Roman"/>
                <w:sz w:val="24"/>
              </w:rPr>
              <w:t xml:space="preserve">Makseviivitusest tingitud kahjumäära sisehinnangute kasutamise korral: </w:t>
            </w:r>
          </w:p>
          <w:p w14:paraId="101C7ABE" w14:textId="00511F70" w:rsidR="009E2F61" w:rsidRPr="00EA79EF" w:rsidRDefault="001C7AB7">
            <w:pPr>
              <w:rPr>
                <w:rFonts w:ascii="Times New Roman" w:hAnsi="Times New Roman"/>
                <w:sz w:val="24"/>
              </w:rPr>
            </w:pPr>
            <w:r w:rsidRPr="00EA79EF">
              <w:rPr>
                <w:rFonts w:ascii="Times New Roman" w:hAnsi="Times New Roman"/>
                <w:sz w:val="24"/>
              </w:rPr>
              <w:t>– kaudse krediidiriski kaitse korral keskvalitsuste, keskpankade, krediidiasutuste, investeerimisühingute ja äriühingute vastu olevate nõuete puhul järgitakse kapitalinõuete määruse artikli 161 lõiget 3; jaenõuete korral järgitakse kapitalinõuete määruse artikli 164 lõiget 2;</w:t>
            </w:r>
          </w:p>
          <w:p w14:paraId="2F9D858B" w14:textId="7DB83D59" w:rsidR="009E2F61" w:rsidRPr="00EA79EF" w:rsidRDefault="001C7AB7">
            <w:pPr>
              <w:rPr>
                <w:rFonts w:ascii="Times New Roman" w:hAnsi="Times New Roman"/>
                <w:b/>
                <w:sz w:val="24"/>
                <w:u w:val="single"/>
              </w:rPr>
            </w:pPr>
            <w:r w:rsidRPr="00EA79EF">
              <w:rPr>
                <w:rFonts w:ascii="Times New Roman" w:hAnsi="Times New Roman"/>
                <w:sz w:val="24"/>
              </w:rPr>
              <w:t>– otsese krediidiriski kaitse korral tagatis, mida võetakse arvesse makseviivitusest tingitud kahjumäära hinnangutes vastavalt kapitalinõuete määruse artikli 181 lõike 1 punktidele e ja f.</w:t>
            </w:r>
          </w:p>
        </w:tc>
      </w:tr>
      <w:tr w:rsidR="009E2F61" w:rsidRPr="00EA79EF" w14:paraId="2B9CA2B6" w14:textId="77777777" w:rsidTr="00672D2A">
        <w:trPr>
          <w:trHeight w:val="957"/>
        </w:trPr>
        <w:tc>
          <w:tcPr>
            <w:tcW w:w="1188" w:type="dxa"/>
          </w:tcPr>
          <w:p w14:paraId="5E3C4118" w14:textId="77777777" w:rsidR="009E2F61" w:rsidRPr="00EA79EF" w:rsidRDefault="001C7AB7">
            <w:pPr>
              <w:rPr>
                <w:rFonts w:ascii="Times New Roman" w:hAnsi="Times New Roman"/>
                <w:sz w:val="24"/>
              </w:rPr>
            </w:pPr>
            <w:r w:rsidRPr="00EA79EF">
              <w:rPr>
                <w:rFonts w:ascii="Times New Roman" w:hAnsi="Times New Roman"/>
                <w:sz w:val="24"/>
              </w:rPr>
              <w:t>150</w:t>
            </w:r>
          </w:p>
        </w:tc>
        <w:tc>
          <w:tcPr>
            <w:tcW w:w="8843" w:type="dxa"/>
          </w:tcPr>
          <w:p w14:paraId="489A2729"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 xml:space="preserve">GARANTIID </w:t>
            </w:r>
          </w:p>
          <w:p w14:paraId="5CDD29E2" w14:textId="77777777" w:rsidR="009E2F61" w:rsidRPr="00EA79EF" w:rsidRDefault="001C7AB7">
            <w:pPr>
              <w:jc w:val="left"/>
              <w:rPr>
                <w:rFonts w:ascii="Times New Roman" w:hAnsi="Times New Roman"/>
                <w:b/>
                <w:sz w:val="24"/>
                <w:u w:val="single"/>
              </w:rPr>
            </w:pPr>
            <w:r w:rsidRPr="00EA79EF">
              <w:rPr>
                <w:rFonts w:ascii="Times New Roman" w:hAnsi="Times New Roman"/>
                <w:sz w:val="24"/>
              </w:rPr>
              <w:t>Vt juhised veerus 040.</w:t>
            </w:r>
          </w:p>
        </w:tc>
      </w:tr>
      <w:tr w:rsidR="009E2F61" w:rsidRPr="00EA79EF" w14:paraId="6B562DDD" w14:textId="77777777" w:rsidTr="00672D2A">
        <w:tc>
          <w:tcPr>
            <w:tcW w:w="1188" w:type="dxa"/>
          </w:tcPr>
          <w:p w14:paraId="331AF144" w14:textId="77777777" w:rsidR="009E2F61" w:rsidRPr="00EA79EF" w:rsidRDefault="001C7AB7">
            <w:pPr>
              <w:rPr>
                <w:rFonts w:ascii="Times New Roman" w:hAnsi="Times New Roman"/>
                <w:sz w:val="24"/>
              </w:rPr>
            </w:pPr>
            <w:r w:rsidRPr="00EA79EF">
              <w:rPr>
                <w:rFonts w:ascii="Times New Roman" w:hAnsi="Times New Roman"/>
                <w:sz w:val="24"/>
              </w:rPr>
              <w:lastRenderedPageBreak/>
              <w:t>160</w:t>
            </w:r>
          </w:p>
        </w:tc>
        <w:tc>
          <w:tcPr>
            <w:tcW w:w="8843" w:type="dxa"/>
          </w:tcPr>
          <w:p w14:paraId="2BA68CAE"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 xml:space="preserve">KREDIIDITULETISINSTRUMENDID </w:t>
            </w:r>
          </w:p>
          <w:p w14:paraId="2F6FB3EC" w14:textId="77777777" w:rsidR="009E2F61" w:rsidRPr="00EA79EF" w:rsidRDefault="001C7AB7">
            <w:pPr>
              <w:rPr>
                <w:rFonts w:ascii="Times New Roman" w:hAnsi="Times New Roman"/>
                <w:sz w:val="24"/>
              </w:rPr>
            </w:pPr>
            <w:r w:rsidRPr="00EA79EF">
              <w:rPr>
                <w:rFonts w:ascii="Times New Roman" w:hAnsi="Times New Roman"/>
                <w:sz w:val="24"/>
              </w:rPr>
              <w:t>Vt juhised veerus 050.</w:t>
            </w:r>
          </w:p>
        </w:tc>
      </w:tr>
      <w:tr w:rsidR="009E2F61" w:rsidRPr="00EA79EF" w14:paraId="5F49DF29" w14:textId="77777777" w:rsidTr="00672D2A">
        <w:tc>
          <w:tcPr>
            <w:tcW w:w="1188" w:type="dxa"/>
          </w:tcPr>
          <w:p w14:paraId="642A5BE9" w14:textId="77777777" w:rsidR="009E2F61" w:rsidRPr="00EA79EF" w:rsidRDefault="001C7AB7">
            <w:pPr>
              <w:rPr>
                <w:rFonts w:ascii="Times New Roman" w:hAnsi="Times New Roman"/>
                <w:sz w:val="24"/>
              </w:rPr>
            </w:pPr>
            <w:r w:rsidRPr="00EA79EF">
              <w:rPr>
                <w:rFonts w:ascii="Times New Roman" w:hAnsi="Times New Roman"/>
                <w:sz w:val="24"/>
              </w:rPr>
              <w:t>170</w:t>
            </w:r>
          </w:p>
        </w:tc>
        <w:tc>
          <w:tcPr>
            <w:tcW w:w="8843" w:type="dxa"/>
          </w:tcPr>
          <w:p w14:paraId="4814F7C0"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 xml:space="preserve">MAKSEVIIVITUSEST TINGITUD KAHJUMÄÄRA SISEHINNANGUTE KASUTAMSE KORRAL: MUU OTSENE KREDIIDIRISKI KAITSE </w:t>
            </w:r>
          </w:p>
          <w:p w14:paraId="67714F1F" w14:textId="77777777"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Krediidiasutuse või investeerimisühingu sisemudelis kasutatav asjakohane väärtus.</w:t>
            </w:r>
          </w:p>
          <w:p w14:paraId="00F55851" w14:textId="20167858" w:rsidR="009E2F61" w:rsidRPr="00EA79EF" w:rsidRDefault="001C7AB7">
            <w:pPr>
              <w:rPr>
                <w:rFonts w:ascii="Times New Roman" w:hAnsi="Times New Roman"/>
                <w:sz w:val="24"/>
              </w:rPr>
            </w:pPr>
            <w:r w:rsidRPr="00EA79EF">
              <w:rPr>
                <w:rFonts w:ascii="Times New Roman" w:hAnsi="Times New Roman"/>
                <w:sz w:val="24"/>
              </w:rPr>
              <w:t xml:space="preserve">Krediidiriski maandavad tegurid, mis vastavad kapitalinõuete määruse artiklis 212 sätestatud kriteeriumidele. </w:t>
            </w:r>
          </w:p>
        </w:tc>
      </w:tr>
      <w:tr w:rsidR="009E2F61" w:rsidRPr="00EA79EF" w14:paraId="2B6B5990" w14:textId="77777777" w:rsidTr="00672D2A">
        <w:tc>
          <w:tcPr>
            <w:tcW w:w="1188" w:type="dxa"/>
          </w:tcPr>
          <w:p w14:paraId="30030987" w14:textId="77777777" w:rsidR="009E2F61" w:rsidRPr="00EA79EF" w:rsidRDefault="001C7AB7">
            <w:pPr>
              <w:rPr>
                <w:rFonts w:ascii="Times New Roman" w:hAnsi="Times New Roman"/>
                <w:sz w:val="24"/>
              </w:rPr>
            </w:pPr>
            <w:r w:rsidRPr="00EA79EF">
              <w:rPr>
                <w:rFonts w:ascii="Times New Roman" w:hAnsi="Times New Roman"/>
                <w:sz w:val="24"/>
              </w:rPr>
              <w:t>180</w:t>
            </w:r>
          </w:p>
        </w:tc>
        <w:tc>
          <w:tcPr>
            <w:tcW w:w="8843" w:type="dxa"/>
          </w:tcPr>
          <w:p w14:paraId="7F9158FB"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AKTSEPTEERITUD FINANTSTAGATIS</w:t>
            </w:r>
          </w:p>
          <w:p w14:paraId="060F8654" w14:textId="3949FA43" w:rsidR="009E2F61" w:rsidRPr="00EA79EF" w:rsidRDefault="001C7AB7">
            <w:pPr>
              <w:rPr>
                <w:rFonts w:ascii="Times New Roman" w:hAnsi="Times New Roman"/>
                <w:sz w:val="24"/>
              </w:rPr>
            </w:pPr>
            <w:r w:rsidRPr="00EA79EF">
              <w:rPr>
                <w:rFonts w:ascii="Times New Roman" w:hAnsi="Times New Roman"/>
                <w:sz w:val="24"/>
              </w:rPr>
              <w:t>Kauplemisportfelli tehingute puhul hõlmab see finantsinstrumente ja kaupasid, mida aktsepteeritakse kauplemisportfelli kuuluva riskipositsioonina vastavalt kapitalinõuete määruse artikli 299 lõike 2 punktidele c–f. Krediidiriski vahetustehingut sisaldavaid võlakirju ja bilansilist tasaarvestust vastavalt kapitalinõuete määruse III osa II jaotise 4. peatüki 4. jaole käsitatakse sularahatagatisena.</w:t>
            </w:r>
          </w:p>
          <w:p w14:paraId="1CA102C9" w14:textId="585345AE" w:rsidR="009E2F61" w:rsidRPr="00EA79EF" w:rsidRDefault="001C7AB7">
            <w:pPr>
              <w:rPr>
                <w:rFonts w:ascii="Times New Roman" w:hAnsi="Times New Roman"/>
                <w:sz w:val="24"/>
              </w:rPr>
            </w:pPr>
            <w:r w:rsidRPr="00EA79EF">
              <w:rPr>
                <w:rFonts w:ascii="Times New Roman" w:hAnsi="Times New Roman"/>
                <w:sz w:val="24"/>
              </w:rPr>
              <w:t>Kui makseviivitusest tingitud kahjumäära sisehinnanguid ei kasutata, kajastatakse kapitalinõuete määruse artikli 193 lõigete 1–4 ja artikli 194 lõike 1 kohaseid väärtuseid. Kajastatakse kapitalinõuete määruse artikli 223 lõike 2 kohast korrigeeritud väärtust (Cvam).</w:t>
            </w:r>
          </w:p>
          <w:p w14:paraId="67F48A52" w14:textId="43BF5DE1" w:rsidR="009E2F61" w:rsidRPr="00EA79EF" w:rsidRDefault="001C7AB7">
            <w:pPr>
              <w:rPr>
                <w:rFonts w:ascii="Times New Roman" w:hAnsi="Times New Roman"/>
                <w:b/>
                <w:sz w:val="24"/>
                <w:u w:val="single"/>
              </w:rPr>
            </w:pPr>
            <w:r w:rsidRPr="00EA79EF">
              <w:rPr>
                <w:rFonts w:ascii="Times New Roman" w:hAnsi="Times New Roman"/>
                <w:sz w:val="24"/>
              </w:rPr>
              <w:t>Makseviivitusest tingitud kahjumäära sisehinnangute kasutamise korral võetakse makseviivitusest tingitud kahjumäära hinnangutes kapitalinõuete määruse artikli 181 lõike 1 punktide e ja f kohaselt arvesse finantstagatist. Kajastatav summa on tagatise hinnanguline turuväärtus.</w:t>
            </w:r>
          </w:p>
        </w:tc>
      </w:tr>
      <w:tr w:rsidR="009E2F61" w:rsidRPr="00EA79EF" w14:paraId="457D2C2B" w14:textId="77777777" w:rsidTr="00672D2A">
        <w:tc>
          <w:tcPr>
            <w:tcW w:w="1188" w:type="dxa"/>
          </w:tcPr>
          <w:p w14:paraId="5057A0C2" w14:textId="77777777" w:rsidR="009E2F61" w:rsidRPr="00EA79EF" w:rsidDel="001D4BE0" w:rsidRDefault="001C7AB7">
            <w:pPr>
              <w:rPr>
                <w:rFonts w:ascii="Times New Roman" w:hAnsi="Times New Roman"/>
                <w:sz w:val="24"/>
              </w:rPr>
            </w:pPr>
            <w:r w:rsidRPr="00EA79EF">
              <w:rPr>
                <w:rFonts w:ascii="Times New Roman" w:hAnsi="Times New Roman"/>
                <w:sz w:val="24"/>
              </w:rPr>
              <w:t>190–210</w:t>
            </w:r>
          </w:p>
        </w:tc>
        <w:tc>
          <w:tcPr>
            <w:tcW w:w="8843" w:type="dxa"/>
          </w:tcPr>
          <w:p w14:paraId="4CBF1C33"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MUU AKTSEPTEERITUD TAGATIS</w:t>
            </w:r>
          </w:p>
          <w:p w14:paraId="5AA9B5AE" w14:textId="40D3C029" w:rsidR="009E2F61" w:rsidRPr="00EA79EF" w:rsidRDefault="00C61FF5">
            <w:pPr>
              <w:rPr>
                <w:rFonts w:ascii="Times New Roman" w:hAnsi="Times New Roman"/>
                <w:sz w:val="24"/>
              </w:rPr>
            </w:pPr>
            <w:r w:rsidRPr="00EA79EF">
              <w:rPr>
                <w:rFonts w:ascii="Times New Roman" w:hAnsi="Times New Roman"/>
                <w:sz w:val="24"/>
              </w:rPr>
              <w:t>Kui makseviivitusest tingitud kahjumäära sisehinnanguid ei kasutata, kajastatakse kapitalinõuete määruse artikli 199 lõigete 1–8 ja artikli 229 kohaseid väärtuseid.</w:t>
            </w:r>
          </w:p>
          <w:p w14:paraId="3BABB64B" w14:textId="0966C29D" w:rsidR="009E2F61" w:rsidRPr="00EA79EF" w:rsidRDefault="00C61FF5">
            <w:pPr>
              <w:rPr>
                <w:rFonts w:ascii="Times New Roman" w:hAnsi="Times New Roman"/>
                <w:b/>
                <w:sz w:val="24"/>
                <w:u w:val="single"/>
              </w:rPr>
            </w:pPr>
            <w:r w:rsidRPr="00EA79EF">
              <w:rPr>
                <w:rFonts w:ascii="Times New Roman" w:hAnsi="Times New Roman"/>
                <w:sz w:val="24"/>
              </w:rPr>
              <w:t>Makseviivitusest tingitud kahjumäära sisehinnangute kasutamise korral võetakse makseviivitusest tingitud kahjumäära hinnangutes kapitalinõuete määruse artikli 181 lõike 1 punktide e ja f kohaselt arvesse muud tagatist.</w:t>
            </w:r>
          </w:p>
        </w:tc>
      </w:tr>
      <w:tr w:rsidR="009E2F61" w:rsidRPr="00EA79EF" w14:paraId="0539FC4A" w14:textId="77777777" w:rsidTr="00672D2A">
        <w:tc>
          <w:tcPr>
            <w:tcW w:w="1188" w:type="dxa"/>
          </w:tcPr>
          <w:p w14:paraId="6E144E0D" w14:textId="77777777" w:rsidR="009E2F61" w:rsidRPr="00EA79EF" w:rsidRDefault="001C7AB7">
            <w:pPr>
              <w:spacing w:line="240" w:lineRule="exact"/>
              <w:rPr>
                <w:rFonts w:ascii="Times New Roman" w:hAnsi="Times New Roman"/>
                <w:sz w:val="24"/>
              </w:rPr>
            </w:pPr>
            <w:r w:rsidRPr="00EA79EF">
              <w:rPr>
                <w:rFonts w:ascii="Times New Roman" w:hAnsi="Times New Roman"/>
                <w:sz w:val="24"/>
              </w:rPr>
              <w:t>190</w:t>
            </w:r>
          </w:p>
        </w:tc>
        <w:tc>
          <w:tcPr>
            <w:tcW w:w="8843" w:type="dxa"/>
          </w:tcPr>
          <w:p w14:paraId="1C034029" w14:textId="77777777" w:rsidR="009E2F61" w:rsidRPr="00EA79EF" w:rsidRDefault="001C7AB7">
            <w:pPr>
              <w:spacing w:line="240" w:lineRule="exact"/>
              <w:rPr>
                <w:rFonts w:ascii="Times New Roman" w:hAnsi="Times New Roman"/>
                <w:sz w:val="24"/>
              </w:rPr>
            </w:pPr>
            <w:r w:rsidRPr="00EA79EF">
              <w:rPr>
                <w:rFonts w:ascii="Times New Roman" w:hAnsi="Times New Roman"/>
                <w:b/>
                <w:sz w:val="24"/>
                <w:u w:val="single"/>
              </w:rPr>
              <w:t>KINNISVARA</w:t>
            </w:r>
          </w:p>
          <w:p w14:paraId="43C12D0D" w14:textId="75B953B4" w:rsidR="009E2F61" w:rsidRPr="00EA79EF" w:rsidRDefault="00C61FF5">
            <w:pPr>
              <w:spacing w:line="240" w:lineRule="exact"/>
              <w:rPr>
                <w:rFonts w:ascii="Times New Roman" w:hAnsi="Times New Roman"/>
                <w:sz w:val="24"/>
              </w:rPr>
            </w:pPr>
            <w:r w:rsidRPr="00EA79EF">
              <w:rPr>
                <w:rFonts w:ascii="Times New Roman" w:hAnsi="Times New Roman"/>
                <w:sz w:val="24"/>
              </w:rPr>
              <w:t>Kui makseviivitusest tingitud kahjumäära sisehinnanguid ei kasutata, kajastatakse siin veerus kapitalinõuete määruse artikli 199 lõigete 2, 3 ja 4 kohaseid väärtuseid. Samuti võetakse arvesse kinnisvara liisingut (vt kapitalinõuete määruse artikli 199 lõige 7). Vt ka kapitalinõuete määruse artikkel 229.</w:t>
            </w:r>
          </w:p>
          <w:p w14:paraId="64EA227D" w14:textId="61CD192C" w:rsidR="009E2F61" w:rsidRPr="00EA79EF" w:rsidRDefault="001C7AB7">
            <w:pPr>
              <w:spacing w:line="240" w:lineRule="exact"/>
              <w:rPr>
                <w:rFonts w:ascii="Times New Roman" w:hAnsi="Times New Roman"/>
                <w:sz w:val="24"/>
              </w:rPr>
            </w:pPr>
            <w:r w:rsidRPr="00EA79EF">
              <w:rPr>
                <w:rFonts w:ascii="Times New Roman" w:hAnsi="Times New Roman"/>
                <w:sz w:val="24"/>
              </w:rPr>
              <w:t>Makseviivitusest tingitud kahjumäära sisehinnangute kasutamise korral on kajastatav summa hinnanguline turuväärtus.</w:t>
            </w:r>
          </w:p>
        </w:tc>
      </w:tr>
      <w:tr w:rsidR="009E2F61" w:rsidRPr="00EA79EF" w14:paraId="52B2ECF9" w14:textId="77777777" w:rsidTr="00672D2A">
        <w:tc>
          <w:tcPr>
            <w:tcW w:w="1188" w:type="dxa"/>
          </w:tcPr>
          <w:p w14:paraId="1C90656C" w14:textId="77777777" w:rsidR="009E2F61" w:rsidRPr="00EA79EF" w:rsidRDefault="001C7AB7">
            <w:pPr>
              <w:rPr>
                <w:rFonts w:ascii="Times New Roman" w:hAnsi="Times New Roman"/>
                <w:sz w:val="24"/>
              </w:rPr>
            </w:pPr>
            <w:r w:rsidRPr="00EA79EF">
              <w:rPr>
                <w:rFonts w:ascii="Times New Roman" w:hAnsi="Times New Roman"/>
                <w:sz w:val="24"/>
              </w:rPr>
              <w:t>200</w:t>
            </w:r>
          </w:p>
        </w:tc>
        <w:tc>
          <w:tcPr>
            <w:tcW w:w="8843" w:type="dxa"/>
          </w:tcPr>
          <w:p w14:paraId="6A8F9F19"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MUU FÜÜSILINE TAGATIS</w:t>
            </w:r>
          </w:p>
          <w:p w14:paraId="22D76B22" w14:textId="59831EE9" w:rsidR="009E2F61" w:rsidRPr="00EA79EF" w:rsidRDefault="00C61FF5">
            <w:pPr>
              <w:rPr>
                <w:rFonts w:ascii="Times New Roman" w:hAnsi="Times New Roman"/>
                <w:sz w:val="24"/>
              </w:rPr>
            </w:pPr>
            <w:r w:rsidRPr="00EA79EF">
              <w:rPr>
                <w:rFonts w:ascii="Times New Roman" w:hAnsi="Times New Roman"/>
                <w:sz w:val="24"/>
              </w:rPr>
              <w:t xml:space="preserve">Kui makseviivitusest tingitud kahjumäära sisehinnanguid ei kasutata, kajastatakse siin veerus kapitalinõuete määruse artikli 199 lõigete 6 ja 8 kohaseid väärtuseid. Samuti võetakse arvesse muu vara kui kinnisvara liisingut (vt kapitalinõuete määruse artikli 199 lõige 7). Vt ka kapitalinõuete määruse artikli 229 lõige 3. </w:t>
            </w:r>
          </w:p>
          <w:p w14:paraId="3D35C427" w14:textId="77777777" w:rsidR="009E2F61" w:rsidRPr="00EA79EF" w:rsidRDefault="00C61FF5">
            <w:pPr>
              <w:rPr>
                <w:rFonts w:ascii="Times New Roman" w:hAnsi="Times New Roman"/>
                <w:b/>
                <w:sz w:val="24"/>
                <w:u w:val="single"/>
              </w:rPr>
            </w:pPr>
            <w:r w:rsidRPr="00EA79EF">
              <w:rPr>
                <w:rFonts w:ascii="Times New Roman" w:hAnsi="Times New Roman"/>
                <w:sz w:val="24"/>
              </w:rPr>
              <w:lastRenderedPageBreak/>
              <w:t>Makseviivitusest tingitud kahjumäära sisehinnangute kasutamise korral on kajastatav summa tagatise hinnanguline turuväärtus.</w:t>
            </w:r>
          </w:p>
        </w:tc>
      </w:tr>
      <w:tr w:rsidR="009E2F61" w:rsidRPr="00EA79EF" w14:paraId="7266AB27" w14:textId="77777777" w:rsidTr="00672D2A">
        <w:tc>
          <w:tcPr>
            <w:tcW w:w="1188" w:type="dxa"/>
          </w:tcPr>
          <w:p w14:paraId="353A005F" w14:textId="77777777" w:rsidR="009E2F61" w:rsidRPr="00EA79EF" w:rsidRDefault="001C7AB7">
            <w:pPr>
              <w:rPr>
                <w:rFonts w:ascii="Times New Roman" w:hAnsi="Times New Roman"/>
                <w:sz w:val="24"/>
              </w:rPr>
            </w:pPr>
            <w:r w:rsidRPr="00EA79EF">
              <w:rPr>
                <w:rFonts w:ascii="Times New Roman" w:hAnsi="Times New Roman"/>
                <w:sz w:val="24"/>
              </w:rPr>
              <w:lastRenderedPageBreak/>
              <w:t>210</w:t>
            </w:r>
          </w:p>
        </w:tc>
        <w:tc>
          <w:tcPr>
            <w:tcW w:w="8843" w:type="dxa"/>
          </w:tcPr>
          <w:p w14:paraId="0D2D1647"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NÕUDED</w:t>
            </w:r>
          </w:p>
          <w:p w14:paraId="15BC6C80" w14:textId="7CA7DAE8" w:rsidR="009E2F61" w:rsidRPr="00EA79EF" w:rsidRDefault="001C7AB7">
            <w:pPr>
              <w:rPr>
                <w:rFonts w:ascii="Times New Roman" w:hAnsi="Times New Roman"/>
                <w:sz w:val="24"/>
              </w:rPr>
            </w:pPr>
            <w:r w:rsidRPr="00EA79EF">
              <w:rPr>
                <w:rFonts w:ascii="Times New Roman" w:hAnsi="Times New Roman"/>
                <w:sz w:val="24"/>
              </w:rPr>
              <w:t>Kui makseviivitusest tingitud kahjumäära sisehinnanguid ei kasutata, kajastatakse kapitalinõuete määruse artikli 199 lõike 5 ja artikli 229 lõike 2 kohaseid väärtuseid.</w:t>
            </w:r>
          </w:p>
          <w:p w14:paraId="789B21A5" w14:textId="4E85E5B3" w:rsidR="009E2F61" w:rsidRPr="00EA79EF" w:rsidRDefault="001C7AB7">
            <w:pPr>
              <w:rPr>
                <w:rFonts w:ascii="Times New Roman" w:hAnsi="Times New Roman"/>
                <w:b/>
                <w:sz w:val="24"/>
                <w:u w:val="single"/>
              </w:rPr>
            </w:pPr>
            <w:r w:rsidRPr="00EA79EF">
              <w:rPr>
                <w:rFonts w:ascii="Times New Roman" w:hAnsi="Times New Roman"/>
                <w:sz w:val="24"/>
              </w:rPr>
              <w:t>Makseviivitusest tingitud kahjumäära sisehinnangute kasutamise korral on kajastatav summa tagatise hinnanguline turuväärtus.</w:t>
            </w:r>
          </w:p>
        </w:tc>
      </w:tr>
      <w:tr w:rsidR="009E2F61" w:rsidRPr="00EA79EF" w14:paraId="160BD61D" w14:textId="77777777" w:rsidTr="00672D2A">
        <w:tc>
          <w:tcPr>
            <w:tcW w:w="1188" w:type="dxa"/>
          </w:tcPr>
          <w:p w14:paraId="67C0ECE1" w14:textId="77777777" w:rsidR="009E2F61" w:rsidRPr="00EA79EF" w:rsidRDefault="001C7AB7">
            <w:pPr>
              <w:rPr>
                <w:rFonts w:ascii="Times New Roman" w:hAnsi="Times New Roman"/>
                <w:sz w:val="24"/>
              </w:rPr>
            </w:pPr>
            <w:r w:rsidRPr="00EA79EF">
              <w:rPr>
                <w:rFonts w:ascii="Times New Roman" w:hAnsi="Times New Roman"/>
                <w:sz w:val="24"/>
              </w:rPr>
              <w:t>220</w:t>
            </w:r>
          </w:p>
        </w:tc>
        <w:tc>
          <w:tcPr>
            <w:tcW w:w="8843" w:type="dxa"/>
          </w:tcPr>
          <w:p w14:paraId="6F4C5B5D"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KOHALDATAKSE TOPELTMAKSEVIIVITUSE KÄSITLUST: KAUDNE KREDIIDIRISKI KAITSE</w:t>
            </w:r>
          </w:p>
          <w:p w14:paraId="5F59E0A4" w14:textId="05EE627D" w:rsidR="009E2F61" w:rsidRPr="00EA79EF" w:rsidRDefault="001C7AB7">
            <w:pPr>
              <w:rPr>
                <w:rFonts w:ascii="Times New Roman" w:hAnsi="Times New Roman"/>
                <w:b/>
                <w:sz w:val="24"/>
                <w:u w:val="single"/>
              </w:rPr>
            </w:pPr>
            <w:r w:rsidRPr="00EA79EF">
              <w:rPr>
                <w:rFonts w:ascii="Times New Roman" w:hAnsi="Times New Roman"/>
                <w:sz w:val="24"/>
              </w:rPr>
              <w:t xml:space="preserve">Garantiid ja krediidituletisinstrumendid, millega kaetakse riskipositsioone, mille suhtes kohaldatakse topeltmakseviivituse käsitlust, võttes arvesse kapitalinõuete määruse artiklit 202 ja artikli 217 lõiget 1. Vt ka veerud 040 „Garantiid“ ja 050 „Krediidituletisinstrumendid“. </w:t>
            </w:r>
          </w:p>
        </w:tc>
      </w:tr>
      <w:tr w:rsidR="009E2F61" w:rsidRPr="00EA79EF" w14:paraId="764740C6" w14:textId="77777777" w:rsidTr="00672D2A">
        <w:tc>
          <w:tcPr>
            <w:tcW w:w="1188" w:type="dxa"/>
          </w:tcPr>
          <w:p w14:paraId="5F21C48A" w14:textId="77777777" w:rsidR="009E2F61" w:rsidRPr="00EA79EF" w:rsidRDefault="001C7AB7">
            <w:pPr>
              <w:rPr>
                <w:rFonts w:ascii="Times New Roman" w:hAnsi="Times New Roman"/>
                <w:sz w:val="24"/>
              </w:rPr>
            </w:pPr>
            <w:r w:rsidRPr="00EA79EF">
              <w:rPr>
                <w:rFonts w:ascii="Times New Roman" w:hAnsi="Times New Roman"/>
                <w:sz w:val="24"/>
              </w:rPr>
              <w:t>230</w:t>
            </w:r>
          </w:p>
        </w:tc>
        <w:tc>
          <w:tcPr>
            <w:tcW w:w="8843" w:type="dxa"/>
          </w:tcPr>
          <w:p w14:paraId="2D7DD034"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RISKIPOSITSIOONIDEGA KAALUTUD KESKMINE MAKSEVIIVITUSEST TINGITUD KAHJUMÄÄR (%)</w:t>
            </w:r>
          </w:p>
          <w:p w14:paraId="4EA92E36" w14:textId="6EF051D1" w:rsidR="009E2F61" w:rsidRPr="00EA79EF" w:rsidRDefault="001C7AB7">
            <w:pPr>
              <w:rPr>
                <w:rFonts w:ascii="Times New Roman" w:hAnsi="Times New Roman"/>
                <w:sz w:val="24"/>
              </w:rPr>
            </w:pPr>
            <w:r w:rsidRPr="00EA79EF">
              <w:rPr>
                <w:rFonts w:ascii="Times New Roman" w:hAnsi="Times New Roman"/>
                <w:sz w:val="24"/>
              </w:rPr>
              <w:t>Arvesse võetakse krediidiriski maandamise tehnikate kogu mõju makseviivitusest tingitud kahjumääradele, nagu on kindlaks määratud kapitalinõuete määruse III osa II jaotise 3. ja 4. peatükis. Riskipositsioonide puhul, mille suhtes kohaldatakse topeltmakseviivituse käsitlust, vastab kajastatav makseviivitusest tingitud kahjumäär kapitalinõuete määruse artikli 161 lõike 4 kohasele makseviivitusest tingitud kahjumäärale.</w:t>
            </w:r>
          </w:p>
          <w:p w14:paraId="4B5EA6DB" w14:textId="73016443" w:rsidR="009E2F61" w:rsidRPr="00EA79EF" w:rsidRDefault="001C7AB7">
            <w:pPr>
              <w:rPr>
                <w:rFonts w:ascii="Times New Roman" w:hAnsi="Times New Roman"/>
                <w:sz w:val="24"/>
              </w:rPr>
            </w:pPr>
            <w:r w:rsidRPr="00EA79EF">
              <w:rPr>
                <w:rFonts w:ascii="Times New Roman" w:hAnsi="Times New Roman"/>
                <w:sz w:val="24"/>
              </w:rPr>
              <w:t>Makseviivituses olevate riskipositsioonide korral järgitakse kapitalinõuete määruse artikli 181 lõike 1 punkti h.</w:t>
            </w:r>
          </w:p>
          <w:p w14:paraId="09340637" w14:textId="24D323FA" w:rsidR="009E2F61" w:rsidRPr="00EA79EF" w:rsidRDefault="001C7AB7">
            <w:pPr>
              <w:rPr>
                <w:rFonts w:ascii="Times New Roman" w:hAnsi="Times New Roman"/>
                <w:sz w:val="24"/>
              </w:rPr>
            </w:pPr>
            <w:r w:rsidRPr="00EA79EF">
              <w:rPr>
                <w:rFonts w:ascii="Times New Roman" w:hAnsi="Times New Roman"/>
                <w:sz w:val="24"/>
              </w:rPr>
              <w:t>Riskipositsioonidega kaalutud keskmiste näitajate arvutamisel kasutatakse riskipositsiooni väärtust (veerg 110).</w:t>
            </w:r>
          </w:p>
          <w:p w14:paraId="2BDF199D" w14:textId="77777777" w:rsidR="009E2F61" w:rsidRPr="00EA79EF" w:rsidRDefault="001C7AB7">
            <w:pPr>
              <w:rPr>
                <w:rFonts w:ascii="Times New Roman" w:hAnsi="Times New Roman"/>
                <w:sz w:val="24"/>
              </w:rPr>
            </w:pPr>
            <w:r w:rsidRPr="00EA79EF">
              <w:rPr>
                <w:rFonts w:ascii="Times New Roman" w:hAnsi="Times New Roman"/>
                <w:sz w:val="24"/>
              </w:rPr>
              <w:t>Võetakse arvesse kogu mõju (kajastamisel võetakse arvesse hüpoteekide alampiiri).</w:t>
            </w:r>
          </w:p>
          <w:p w14:paraId="28E66744" w14:textId="063D34CA" w:rsidR="009E2F61" w:rsidRPr="00EA79EF" w:rsidRDefault="001C7AB7">
            <w:pPr>
              <w:rPr>
                <w:rFonts w:ascii="Times New Roman" w:hAnsi="Times New Roman"/>
                <w:sz w:val="24"/>
              </w:rPr>
            </w:pPr>
            <w:r w:rsidRPr="00EA79EF">
              <w:rPr>
                <w:rFonts w:ascii="Times New Roman" w:hAnsi="Times New Roman"/>
                <w:sz w:val="24"/>
              </w:rPr>
              <w:t>Krediidiasutuste ja investeerimisühingute puhul, kes kasutavad sisereitingute meetodit, kuid ei kasuta makseviivitusest tingitud kahjumäära sisehinnanguid, kajastatakse finantstagatise riski maandavat mõju riskipositsiooni täielikult korrigeeritud väärtuses E* ja seejärel tegelikus makseviivitusest tingitud kahjumääras LGD* vastavalt kapitalinõuete määruse artikli 228 lõikele 2.</w:t>
            </w:r>
          </w:p>
          <w:p w14:paraId="2A145D44" w14:textId="751EEF96" w:rsidR="009E2F61" w:rsidRPr="00EA79EF" w:rsidRDefault="001C7AB7">
            <w:pPr>
              <w:rPr>
                <w:rFonts w:ascii="Times New Roman" w:hAnsi="Times New Roman"/>
                <w:sz w:val="24"/>
              </w:rPr>
            </w:pPr>
            <w:r w:rsidRPr="00EA79EF">
              <w:rPr>
                <w:rFonts w:ascii="Times New Roman" w:hAnsi="Times New Roman"/>
                <w:sz w:val="24"/>
              </w:rPr>
              <w:t>Riskipositsioonidega kaalutud keskmine makseviivitusest tingitud kahjumäär, mis on seotud iga „võlgniku reitinguklassi või kogumi“ makseviivituse tõenäosusega, tuleneb kõnealusesse makseviivituse tõenäosuse klassi või kogumisse kuuluvatele riskipositsioonidele määratud usaldatavusnõuete kohaste makseviivitusest tingitud kahjumäärade keskmisest, mida on kaalutud vastava (veerus 110 esitatud) riskipositsiooni väärtusega.</w:t>
            </w:r>
          </w:p>
          <w:p w14:paraId="6A4AD111" w14:textId="2285534A" w:rsidR="009E2F61" w:rsidRPr="00EA79EF" w:rsidRDefault="00BD6DB9">
            <w:pPr>
              <w:rPr>
                <w:rFonts w:ascii="Times New Roman" w:hAnsi="Times New Roman"/>
                <w:sz w:val="24"/>
              </w:rPr>
            </w:pPr>
            <w:r w:rsidRPr="00EA79EF">
              <w:rPr>
                <w:rFonts w:ascii="Times New Roman" w:hAnsi="Times New Roman"/>
                <w:sz w:val="24"/>
              </w:rPr>
              <w:t>Kui kasutatakse makseviivitusest tingitud kahjumäära sisehinnanguid, kohaldatakse kapitalinõuete määruse artiklit 175 ja artikli 181 lõikeid 1 ja 2.</w:t>
            </w:r>
          </w:p>
          <w:p w14:paraId="5343716F" w14:textId="49AD7810" w:rsidR="009E2F61" w:rsidRPr="00EA79EF" w:rsidRDefault="001C7AB7">
            <w:pPr>
              <w:rPr>
                <w:rFonts w:ascii="Times New Roman" w:hAnsi="Times New Roman"/>
                <w:sz w:val="24"/>
              </w:rPr>
            </w:pPr>
            <w:r w:rsidRPr="00EA79EF">
              <w:rPr>
                <w:rFonts w:ascii="Times New Roman" w:hAnsi="Times New Roman"/>
                <w:sz w:val="24"/>
              </w:rPr>
              <w:t>Riskipositsioonide puhul, mille suhtes kohaldatakse topeltmakseviivituse käsitlust, vastab kajastatav makseviivitusest tingitud kahjumäär kapitalinõuete määruse artikli 161 lõike 4 kohasele makseviivitusest tingitud kahjumäärale.</w:t>
            </w:r>
          </w:p>
          <w:p w14:paraId="5D639D9E" w14:textId="77777777" w:rsidR="009E2F61" w:rsidRPr="00EA79EF" w:rsidRDefault="001C7AB7">
            <w:pPr>
              <w:rPr>
                <w:rFonts w:ascii="Times New Roman" w:hAnsi="Times New Roman"/>
                <w:sz w:val="24"/>
              </w:rPr>
            </w:pPr>
            <w:r w:rsidRPr="00EA79EF">
              <w:rPr>
                <w:rFonts w:ascii="Times New Roman" w:hAnsi="Times New Roman"/>
                <w:sz w:val="24"/>
              </w:rPr>
              <w:lastRenderedPageBreak/>
              <w:t>Riskipositsioonidega kaalutud keskmise makseviivitusest tingitud kahjumäära arvutamine põhineb riskiparameetritel, mida tegelikult kasutatakse vastava pädeva asutuse poolt heaks kiidetud sisereitingute süsteemis.</w:t>
            </w:r>
          </w:p>
          <w:p w14:paraId="51A29E9F" w14:textId="0F3AA7AF" w:rsidR="009E2F61" w:rsidRPr="00EA79EF" w:rsidRDefault="00224FE5">
            <w:pPr>
              <w:rPr>
                <w:rFonts w:ascii="Times New Roman" w:hAnsi="Times New Roman"/>
                <w:sz w:val="24"/>
              </w:rPr>
            </w:pPr>
            <w:r w:rsidRPr="00EA79EF">
              <w:rPr>
                <w:rFonts w:ascii="Times New Roman" w:hAnsi="Times New Roman"/>
                <w:sz w:val="24"/>
              </w:rPr>
              <w:t>Andmeid ei esitata artikli 153 lõikes 5 osutatud eriotstarbeliste nõuete kohta.</w:t>
            </w:r>
          </w:p>
          <w:p w14:paraId="66AC2D00" w14:textId="6F81BEC4" w:rsidR="009E2F61" w:rsidRPr="00EA79EF" w:rsidRDefault="001C7AB7">
            <w:pPr>
              <w:rPr>
                <w:rFonts w:ascii="Times New Roman" w:hAnsi="Times New Roman"/>
                <w:sz w:val="24"/>
              </w:rPr>
            </w:pPr>
            <w:r w:rsidRPr="00EA79EF">
              <w:rPr>
                <w:rFonts w:ascii="Times New Roman" w:hAnsi="Times New Roman"/>
                <w:sz w:val="24"/>
              </w:rPr>
              <w:t xml:space="preserve">Nõudeid suurte reguleeritud finantssektori ettevõtjate ja reguleerimata finantsettevõtjate vastu ning vastavaid makseviivitusest tingitud kahjumäärasid ei võeta arvesse veeru 230 andmete arvutamisel; neid võetakse arvesse ainult veeru 240 andmete arvutamisel. </w:t>
            </w:r>
          </w:p>
        </w:tc>
      </w:tr>
      <w:tr w:rsidR="009E2F61" w:rsidRPr="00EA79EF" w14:paraId="1525CBDC" w14:textId="77777777" w:rsidTr="00672D2A">
        <w:tc>
          <w:tcPr>
            <w:tcW w:w="1188" w:type="dxa"/>
          </w:tcPr>
          <w:p w14:paraId="268CDBB9" w14:textId="77777777" w:rsidR="009E2F61" w:rsidRPr="00EA79EF" w:rsidRDefault="001C7AB7">
            <w:pPr>
              <w:rPr>
                <w:rFonts w:ascii="Times New Roman" w:hAnsi="Times New Roman"/>
                <w:sz w:val="24"/>
              </w:rPr>
            </w:pPr>
            <w:r w:rsidRPr="00EA79EF">
              <w:rPr>
                <w:rFonts w:ascii="Times New Roman" w:hAnsi="Times New Roman"/>
                <w:sz w:val="24"/>
              </w:rPr>
              <w:lastRenderedPageBreak/>
              <w:t>240</w:t>
            </w:r>
          </w:p>
        </w:tc>
        <w:tc>
          <w:tcPr>
            <w:tcW w:w="8843" w:type="dxa"/>
          </w:tcPr>
          <w:p w14:paraId="04D6225A"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RISKIPOSITSIOONIDEGA KAALUTUD KESKMINE MAKSEVIIVITUSEST TINGITUD KAHJUMÄÄR (%) SUURTE FINANTSSEKTORI ETTEVÕTJATE JA REGULEERIMATA FINANTSETTEVÕTJATE PUHUL</w:t>
            </w:r>
          </w:p>
          <w:p w14:paraId="25F07784" w14:textId="30FF65B0" w:rsidR="009E2F61" w:rsidRPr="00EA79EF" w:rsidRDefault="001C7AB7">
            <w:pPr>
              <w:rPr>
                <w:rFonts w:ascii="Times New Roman" w:hAnsi="Times New Roman"/>
                <w:sz w:val="24"/>
              </w:rPr>
            </w:pPr>
            <w:r w:rsidRPr="00EA79EF">
              <w:rPr>
                <w:rFonts w:ascii="Times New Roman" w:hAnsi="Times New Roman"/>
                <w:sz w:val="24"/>
              </w:rPr>
              <w:t>Finantssektori suurettevõtjate ja reguleerimata finantssektori ettevõtjatega seotud riskipositsioonide (vt kapitalinõuete määruse artikli 142 lõiked 4 ja 5) kaalutud keskmisele makseviivitusest tingitud kahjumäärale (%) kohaldatakse kapitalinõuete määruse artikli 153 lõike 2 kohast kõrgemat korrelatsiooni.</w:t>
            </w:r>
          </w:p>
        </w:tc>
      </w:tr>
      <w:tr w:rsidR="009E2F61" w:rsidRPr="00EA79EF" w14:paraId="72416014" w14:textId="77777777" w:rsidTr="00672D2A">
        <w:tc>
          <w:tcPr>
            <w:tcW w:w="1188" w:type="dxa"/>
          </w:tcPr>
          <w:p w14:paraId="660A86A5" w14:textId="77777777" w:rsidR="009E2F61" w:rsidRPr="00EA79EF" w:rsidRDefault="001C7AB7">
            <w:pPr>
              <w:rPr>
                <w:rFonts w:ascii="Times New Roman" w:hAnsi="Times New Roman"/>
                <w:sz w:val="24"/>
              </w:rPr>
            </w:pPr>
            <w:r w:rsidRPr="00EA79EF">
              <w:rPr>
                <w:rFonts w:ascii="Times New Roman" w:hAnsi="Times New Roman"/>
                <w:sz w:val="24"/>
              </w:rPr>
              <w:t>250</w:t>
            </w:r>
          </w:p>
        </w:tc>
        <w:tc>
          <w:tcPr>
            <w:tcW w:w="8843" w:type="dxa"/>
          </w:tcPr>
          <w:p w14:paraId="3CDC4BF9"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RISKIPOSITSIOONIDEGA KAALUTUD KESKMINE LÕPPTÄHTAEG (PÄEVADES)</w:t>
            </w:r>
          </w:p>
          <w:p w14:paraId="6A5B55BD" w14:textId="52E618E5" w:rsidR="009E2F61" w:rsidRPr="00EA79EF" w:rsidRDefault="001C7AB7">
            <w:pPr>
              <w:rPr>
                <w:rFonts w:ascii="Times New Roman" w:hAnsi="Times New Roman"/>
                <w:sz w:val="24"/>
              </w:rPr>
            </w:pPr>
            <w:r w:rsidRPr="00EA79EF">
              <w:rPr>
                <w:rFonts w:ascii="Times New Roman" w:hAnsi="Times New Roman"/>
                <w:sz w:val="24"/>
              </w:rPr>
              <w:t>Kajastatav väärtus määratakse kindlaks kapitalinõuete määruse artikli 162 kohaselt. Riskipositsioonidega kaalutud keskmiste näitajate arvutamisel kasutatakse riskipositsiooni väärtust (veerg 110). Keskmist lõpptähtaega kajastatakse päevades.</w:t>
            </w:r>
          </w:p>
          <w:p w14:paraId="4CF51C09" w14:textId="6055FC34" w:rsidR="009E2F61" w:rsidRPr="00EA79EF" w:rsidRDefault="001C7AB7">
            <w:pPr>
              <w:rPr>
                <w:rFonts w:ascii="Times New Roman" w:hAnsi="Times New Roman"/>
                <w:sz w:val="24"/>
              </w:rPr>
            </w:pPr>
            <w:r w:rsidRPr="00EA79EF">
              <w:rPr>
                <w:rFonts w:ascii="Times New Roman" w:hAnsi="Times New Roman"/>
                <w:sz w:val="24"/>
              </w:rPr>
              <w:t xml:space="preserve">Neid andmeid ei esitata riskipositsiooni väärtuste kohta, mille puhul ei võeta lõpptähtaega </w:t>
            </w:r>
            <w:r w:rsidRPr="00EA79EF">
              <w:rPr>
                <w:rStyle w:val="InstructionsTabelleText"/>
                <w:rFonts w:ascii="Times New Roman" w:hAnsi="Times New Roman"/>
                <w:sz w:val="24"/>
              </w:rPr>
              <w:t>riskiga kaalutud vara arvutamisel arvesse</w:t>
            </w:r>
            <w:r w:rsidRPr="00EA79EF">
              <w:rPr>
                <w:rFonts w:ascii="Times New Roman" w:hAnsi="Times New Roman"/>
                <w:sz w:val="24"/>
              </w:rPr>
              <w:t>. See tähendab, et seda veergu ei täideta riskipositsiooni klassi „jaenõuded“ puhul.</w:t>
            </w:r>
          </w:p>
        </w:tc>
      </w:tr>
      <w:tr w:rsidR="009E2F61" w:rsidRPr="00EA79EF" w14:paraId="173F47EB" w14:textId="77777777" w:rsidTr="00672D2A">
        <w:tc>
          <w:tcPr>
            <w:tcW w:w="1188" w:type="dxa"/>
          </w:tcPr>
          <w:p w14:paraId="510FE529" w14:textId="77777777" w:rsidR="009E2F61" w:rsidRPr="00EA79EF" w:rsidRDefault="001C7AB7">
            <w:pPr>
              <w:rPr>
                <w:rFonts w:ascii="Times New Roman" w:hAnsi="Times New Roman"/>
                <w:sz w:val="24"/>
              </w:rPr>
            </w:pPr>
            <w:r w:rsidRPr="00EA79EF">
              <w:rPr>
                <w:rFonts w:ascii="Times New Roman" w:hAnsi="Times New Roman"/>
                <w:sz w:val="24"/>
              </w:rPr>
              <w:t>255</w:t>
            </w:r>
          </w:p>
        </w:tc>
        <w:tc>
          <w:tcPr>
            <w:tcW w:w="8843" w:type="dxa"/>
          </w:tcPr>
          <w:p w14:paraId="69D74682"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RISKIGA KAALUTUD VARA ENNE VKE TOETUSKOEFITSIENDI KOHALDAMIST</w:t>
            </w:r>
          </w:p>
          <w:p w14:paraId="02B8E9A8" w14:textId="628D4D7A" w:rsidR="009E2F61" w:rsidRPr="00EA79EF" w:rsidRDefault="001C7AB7">
            <w:pPr>
              <w:rPr>
                <w:rFonts w:ascii="Times New Roman" w:hAnsi="Times New Roman"/>
                <w:sz w:val="24"/>
              </w:rPr>
            </w:pPr>
            <w:r w:rsidRPr="00EA79EF">
              <w:rPr>
                <w:rFonts w:ascii="Times New Roman" w:hAnsi="Times New Roman"/>
                <w:sz w:val="24"/>
              </w:rPr>
              <w:t xml:space="preserve">Keskvalitsuste ja keskpankade, krediidiasutuste ja investeerimisühingute ning äriühingute vastu olevate nõuete puhul vt kapitalinõuete määruse artikli 153 lõiked 1 ja 3. Jaenõuete puhul vt kapitalinõuete määruse artikli 154 lõige 1. </w:t>
            </w:r>
          </w:p>
          <w:p w14:paraId="0AE89240" w14:textId="08C31358" w:rsidR="009E2F61" w:rsidRPr="00EA79EF" w:rsidRDefault="001C7AB7">
            <w:pPr>
              <w:rPr>
                <w:rFonts w:ascii="Times New Roman" w:hAnsi="Times New Roman"/>
                <w:b/>
                <w:sz w:val="24"/>
                <w:u w:val="single"/>
              </w:rPr>
            </w:pPr>
            <w:r w:rsidRPr="00EA79EF">
              <w:rPr>
                <w:rFonts w:ascii="Times New Roman" w:hAnsi="Times New Roman"/>
                <w:sz w:val="24"/>
              </w:rPr>
              <w:t>Arvesse ei võeta kapitalinõuete määruse artikli 501 lõike 1 kohast VKE toetuskoefitsienti.</w:t>
            </w:r>
          </w:p>
        </w:tc>
      </w:tr>
      <w:tr w:rsidR="009E2F61" w:rsidRPr="00EA79EF" w14:paraId="72EE3687" w14:textId="77777777" w:rsidTr="00672D2A">
        <w:tc>
          <w:tcPr>
            <w:tcW w:w="1188" w:type="dxa"/>
            <w:shd w:val="clear" w:color="auto" w:fill="auto"/>
          </w:tcPr>
          <w:p w14:paraId="71B6C259" w14:textId="77777777" w:rsidR="009E2F61" w:rsidRPr="00EA79EF" w:rsidRDefault="001C7AB7">
            <w:pPr>
              <w:rPr>
                <w:rFonts w:ascii="Times New Roman" w:hAnsi="Times New Roman"/>
                <w:sz w:val="24"/>
              </w:rPr>
            </w:pPr>
            <w:r w:rsidRPr="00EA79EF">
              <w:rPr>
                <w:rFonts w:ascii="Times New Roman" w:hAnsi="Times New Roman"/>
                <w:sz w:val="24"/>
              </w:rPr>
              <w:t>260</w:t>
            </w:r>
          </w:p>
        </w:tc>
        <w:tc>
          <w:tcPr>
            <w:tcW w:w="8843" w:type="dxa"/>
            <w:shd w:val="clear" w:color="auto" w:fill="auto"/>
          </w:tcPr>
          <w:p w14:paraId="0B4AC5EF"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RISKIGA KAALUTUD VARA PÄRAST VKE TOETUSKOEFITSIENDI KOHALDAMIST</w:t>
            </w:r>
          </w:p>
          <w:p w14:paraId="4E982BC7" w14:textId="1870E060" w:rsidR="009E2F61" w:rsidRPr="00EA79EF" w:rsidRDefault="001C7AB7">
            <w:pPr>
              <w:rPr>
                <w:rFonts w:ascii="Times New Roman" w:hAnsi="Times New Roman"/>
                <w:sz w:val="24"/>
              </w:rPr>
            </w:pPr>
            <w:r w:rsidRPr="00EA79EF">
              <w:rPr>
                <w:rFonts w:ascii="Times New Roman" w:hAnsi="Times New Roman"/>
                <w:sz w:val="24"/>
              </w:rPr>
              <w:t>Keskvalitsuste ja keskpankade, krediidiasutuste ja investeerimisühingute ning äriühingute vastu olevate nõuete puhul vt kapitalinõuete määruse artikli 153 lõiked 1 ja 3. Jaenõuete puhul vt kapitalinõuete määruse artikli 154 lõige 1.</w:t>
            </w:r>
          </w:p>
          <w:p w14:paraId="3ED455D9" w14:textId="400EFC49" w:rsidR="009E2F61" w:rsidRPr="00EA79EF" w:rsidRDefault="001C7AB7">
            <w:pPr>
              <w:rPr>
                <w:rFonts w:ascii="Times New Roman" w:hAnsi="Times New Roman"/>
                <w:b/>
                <w:sz w:val="24"/>
                <w:u w:val="single"/>
              </w:rPr>
            </w:pPr>
            <w:r w:rsidRPr="00EA79EF">
              <w:rPr>
                <w:rFonts w:ascii="Times New Roman" w:hAnsi="Times New Roman"/>
                <w:sz w:val="24"/>
              </w:rPr>
              <w:t>Arvesse võetakse kapitalinõuete määruse artikli 501 lõike 1 kohast VKE toetuskoefitsienti.</w:t>
            </w:r>
          </w:p>
        </w:tc>
      </w:tr>
      <w:tr w:rsidR="009E2F61" w:rsidRPr="00EA79EF" w14:paraId="134DDB1B" w14:textId="77777777" w:rsidTr="00672D2A">
        <w:tc>
          <w:tcPr>
            <w:tcW w:w="1188" w:type="dxa"/>
            <w:shd w:val="clear" w:color="auto" w:fill="auto"/>
          </w:tcPr>
          <w:p w14:paraId="37AECAEF" w14:textId="77777777" w:rsidR="009E2F61" w:rsidRPr="00EA79EF" w:rsidRDefault="001C7AB7">
            <w:pPr>
              <w:rPr>
                <w:rFonts w:ascii="Times New Roman" w:hAnsi="Times New Roman"/>
                <w:sz w:val="24"/>
              </w:rPr>
            </w:pPr>
            <w:r w:rsidRPr="00EA79EF">
              <w:rPr>
                <w:rFonts w:ascii="Times New Roman" w:hAnsi="Times New Roman"/>
                <w:sz w:val="24"/>
              </w:rPr>
              <w:t>270</w:t>
            </w:r>
          </w:p>
        </w:tc>
        <w:tc>
          <w:tcPr>
            <w:tcW w:w="8843" w:type="dxa"/>
            <w:shd w:val="clear" w:color="auto" w:fill="auto"/>
          </w:tcPr>
          <w:p w14:paraId="47AC1042"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MILLEST: NÕUDED SUURTE FINANTSSEKTORI ETTEVÕTJATE JA REGULEERIMATA FINANTSETTEVÕTJATE VASTU</w:t>
            </w:r>
          </w:p>
          <w:p w14:paraId="2EF8A139" w14:textId="5F80640E" w:rsidR="009E2F61" w:rsidRPr="00EA79EF" w:rsidDel="005A2363" w:rsidRDefault="001C7AB7">
            <w:pPr>
              <w:rPr>
                <w:rFonts w:ascii="Times New Roman" w:hAnsi="Times New Roman"/>
                <w:sz w:val="24"/>
              </w:rPr>
            </w:pPr>
            <w:r w:rsidRPr="00EA79EF">
              <w:rPr>
                <w:rFonts w:ascii="Times New Roman" w:hAnsi="Times New Roman"/>
                <w:sz w:val="24"/>
              </w:rPr>
              <w:t>Riskiga kaalutud vara jaotus pärast VKE toetuskoefitsiendi kohaldamist kõigi riskipositsioonide puhul, mis on määratletud kapitalinõuete määruse artikli 142 lõigetes 4 ja 5 (finantssektori suurettevõtjate ja reguleerimata finantssektori ettevõtjatega seotud riskipositsioonid) ning mille suhtes kohaldatakse vastavalt artikli 153 lõikele 2 suuremat korrelatsioonikordajat.</w:t>
            </w:r>
          </w:p>
        </w:tc>
      </w:tr>
      <w:tr w:rsidR="009E2F61" w:rsidRPr="00EA79EF" w14:paraId="16206C6A" w14:textId="77777777" w:rsidTr="00672D2A">
        <w:tc>
          <w:tcPr>
            <w:tcW w:w="1188" w:type="dxa"/>
          </w:tcPr>
          <w:p w14:paraId="2CDB54A8" w14:textId="77777777" w:rsidR="009E2F61" w:rsidRPr="00EA79EF" w:rsidRDefault="001C7AB7">
            <w:pPr>
              <w:rPr>
                <w:rFonts w:ascii="Times New Roman" w:hAnsi="Times New Roman"/>
                <w:sz w:val="24"/>
              </w:rPr>
            </w:pPr>
            <w:r w:rsidRPr="00EA79EF">
              <w:rPr>
                <w:rFonts w:ascii="Times New Roman" w:hAnsi="Times New Roman"/>
                <w:sz w:val="24"/>
              </w:rPr>
              <w:lastRenderedPageBreak/>
              <w:t>280</w:t>
            </w:r>
          </w:p>
        </w:tc>
        <w:tc>
          <w:tcPr>
            <w:tcW w:w="8843" w:type="dxa"/>
          </w:tcPr>
          <w:p w14:paraId="754B6D32"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OODATAV KAHJU</w:t>
            </w:r>
          </w:p>
          <w:p w14:paraId="69A911E5" w14:textId="6384C986" w:rsidR="009E2F61" w:rsidRPr="00EA79EF" w:rsidRDefault="001C7AB7">
            <w:pPr>
              <w:jc w:val="left"/>
              <w:rPr>
                <w:rFonts w:ascii="Times New Roman" w:hAnsi="Times New Roman"/>
                <w:sz w:val="24"/>
              </w:rPr>
            </w:pPr>
            <w:r w:rsidRPr="00EA79EF">
              <w:rPr>
                <w:rFonts w:ascii="Times New Roman" w:hAnsi="Times New Roman"/>
                <w:sz w:val="24"/>
              </w:rPr>
              <w:t>Oodatava kahju määr on määratletud kapitalinõuete määruse artikli 5 punktis 3 ja selle arvutamine on sätestatud kapitalinõuete määruse artiklis 158. Kajastatav oodatav kahju põhineb riskiparameetritel, mida tegelikult kasutatakse vastava pädeva asutuse poolt heaks kiidetud sisereitingute süsteemis.</w:t>
            </w:r>
          </w:p>
        </w:tc>
      </w:tr>
      <w:tr w:rsidR="009E2F61" w:rsidRPr="00EA79EF" w14:paraId="040F1978" w14:textId="77777777" w:rsidTr="00672D2A">
        <w:tc>
          <w:tcPr>
            <w:tcW w:w="1188" w:type="dxa"/>
          </w:tcPr>
          <w:p w14:paraId="74EBD966" w14:textId="77777777" w:rsidR="009E2F61" w:rsidRPr="00EA79EF" w:rsidRDefault="001C7AB7">
            <w:pPr>
              <w:rPr>
                <w:rFonts w:ascii="Times New Roman" w:hAnsi="Times New Roman"/>
                <w:sz w:val="24"/>
              </w:rPr>
            </w:pPr>
            <w:r w:rsidRPr="00EA79EF">
              <w:rPr>
                <w:rFonts w:ascii="Times New Roman" w:hAnsi="Times New Roman"/>
                <w:sz w:val="24"/>
              </w:rPr>
              <w:t>290</w:t>
            </w:r>
          </w:p>
        </w:tc>
        <w:tc>
          <w:tcPr>
            <w:tcW w:w="8843" w:type="dxa"/>
          </w:tcPr>
          <w:p w14:paraId="1700156B"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 VÄÄRTUSE KORRIGEERIMISED JA ERALDISED</w:t>
            </w:r>
          </w:p>
          <w:p w14:paraId="79426AFB" w14:textId="7E53E4BB" w:rsidR="009E2F61" w:rsidRPr="00EA79EF" w:rsidRDefault="001C7AB7">
            <w:pPr>
              <w:rPr>
                <w:rFonts w:ascii="Times New Roman" w:hAnsi="Times New Roman"/>
                <w:sz w:val="24"/>
                <w:highlight w:val="yellow"/>
              </w:rPr>
            </w:pPr>
            <w:r w:rsidRPr="00EA79EF">
              <w:rPr>
                <w:rFonts w:ascii="Times New Roman" w:hAnsi="Times New Roman"/>
                <w:sz w:val="24"/>
              </w:rPr>
              <w:t>Kajastatakse kapitalinõuete määruse artikli 159 kohaseid väärtuse korrigeerimisi ning spetsiifilisi ja üldisi krediidiriskiga korrigeerimisi. Üldisi krediidiriskiga korrigeerimisi kajastatakse selliselt, et summa määratakse proportsionaalselt vastavalt erinevate võlgniku reitinguklasside oodatava kahju määrale.</w:t>
            </w:r>
          </w:p>
        </w:tc>
      </w:tr>
      <w:tr w:rsidR="009E2F61" w:rsidRPr="00EA79EF" w14:paraId="7AF7ED08" w14:textId="77777777" w:rsidTr="00672D2A">
        <w:tc>
          <w:tcPr>
            <w:tcW w:w="1188" w:type="dxa"/>
          </w:tcPr>
          <w:p w14:paraId="5250D4DA" w14:textId="77777777" w:rsidR="009E2F61" w:rsidRPr="00EA79EF" w:rsidRDefault="001C7AB7">
            <w:pPr>
              <w:ind w:right="-288"/>
              <w:rPr>
                <w:rFonts w:ascii="Times New Roman" w:hAnsi="Times New Roman"/>
                <w:sz w:val="24"/>
              </w:rPr>
            </w:pPr>
            <w:r w:rsidRPr="00EA79EF">
              <w:rPr>
                <w:rFonts w:ascii="Times New Roman" w:hAnsi="Times New Roman"/>
                <w:sz w:val="24"/>
              </w:rPr>
              <w:t>300</w:t>
            </w:r>
          </w:p>
        </w:tc>
        <w:tc>
          <w:tcPr>
            <w:tcW w:w="8843" w:type="dxa"/>
          </w:tcPr>
          <w:p w14:paraId="02029B3F" w14:textId="77777777" w:rsidR="009E2F61" w:rsidRPr="00EA79EF" w:rsidRDefault="001C7AB7">
            <w:pPr>
              <w:ind w:right="-288"/>
              <w:rPr>
                <w:rFonts w:ascii="Times New Roman" w:hAnsi="Times New Roman"/>
                <w:b/>
                <w:sz w:val="24"/>
                <w:u w:val="single"/>
              </w:rPr>
            </w:pPr>
            <w:r w:rsidRPr="00EA79EF">
              <w:rPr>
                <w:rFonts w:ascii="Times New Roman" w:hAnsi="Times New Roman"/>
                <w:b/>
                <w:sz w:val="24"/>
                <w:u w:val="single"/>
              </w:rPr>
              <w:t>VÕLGNIKE ARV</w:t>
            </w:r>
          </w:p>
          <w:p w14:paraId="390A7084" w14:textId="0BA9EFAF" w:rsidR="009E2F61" w:rsidRPr="00EA79EF" w:rsidRDefault="00BD6DB9">
            <w:pPr>
              <w:rPr>
                <w:rFonts w:ascii="Times New Roman" w:hAnsi="Times New Roman"/>
                <w:sz w:val="24"/>
              </w:rPr>
            </w:pPr>
            <w:r w:rsidRPr="00EA79EF">
              <w:rPr>
                <w:rFonts w:ascii="Times New Roman" w:hAnsi="Times New Roman"/>
                <w:sz w:val="24"/>
              </w:rPr>
              <w:t>Kapitalinõuete määruse artikli 172 lõiked 1 ja 2</w:t>
            </w:r>
          </w:p>
          <w:p w14:paraId="608B4D5F" w14:textId="1227C2C0" w:rsidR="009E2F61" w:rsidRPr="00EA79EF" w:rsidRDefault="001C7AB7">
            <w:pPr>
              <w:rPr>
                <w:rFonts w:ascii="Times New Roman" w:hAnsi="Times New Roman"/>
                <w:sz w:val="24"/>
              </w:rPr>
            </w:pPr>
            <w:r w:rsidRPr="00EA79EF">
              <w:rPr>
                <w:rFonts w:ascii="Times New Roman" w:hAnsi="Times New Roman"/>
                <w:sz w:val="24"/>
              </w:rPr>
              <w:t xml:space="preserve">Kõigi riskipositsiooni klasside puhul, välja arvatud jaenõuded ja kapitalinõuete määruse artikli 172 lõike 1 punkti e teises lauses nimetatud klassid, kajastab krediidiasutus või investeerimisühing selliste juriidiliste isikute / võlgnike arvu, kellele on eraldi määratud reiting, erinevate antud laenude või asjakohaste nõuete arvust olenemata. </w:t>
            </w:r>
          </w:p>
          <w:p w14:paraId="5B24290D" w14:textId="7E5B7C65" w:rsidR="009E2F61" w:rsidRPr="00EA79EF" w:rsidRDefault="001C7AB7">
            <w:pPr>
              <w:rPr>
                <w:rFonts w:ascii="Times New Roman" w:hAnsi="Times New Roman"/>
                <w:sz w:val="24"/>
              </w:rPr>
            </w:pPr>
            <w:r w:rsidRPr="00EA79EF">
              <w:rPr>
                <w:rFonts w:ascii="Times New Roman" w:hAnsi="Times New Roman"/>
                <w:sz w:val="24"/>
              </w:rPr>
              <w:t>Riskipositsiooni klassis „jaenõuded“ või juhul, kui eraldi nõuded sama võlgniku vastu on määratud erinevatesse võlgniku reitinguklassidesse vastavalt kapitalinõuete määruse artikli 172 lõike 1 punkti e teisele lausele, kajastab krediidiasutus või investeerimisühing selliste riskipositsioonide arvu, mis on eraldi määratud teatavasse reitinguklassi või kogumisse. Kapitalinõuete määruse artikli 172 lõike 2 kohaldamise korral võib võlgnik kuuluda mitmesse reitinguklassi.</w:t>
            </w:r>
          </w:p>
          <w:p w14:paraId="1547B503" w14:textId="16C026F4" w:rsidR="009E2F61" w:rsidRPr="00EA79EF" w:rsidRDefault="001C7AB7">
            <w:pPr>
              <w:rPr>
                <w:rFonts w:ascii="Times New Roman" w:hAnsi="Times New Roman"/>
                <w:sz w:val="24"/>
              </w:rPr>
            </w:pPr>
            <w:r w:rsidRPr="00EA79EF">
              <w:rPr>
                <w:rStyle w:val="InstructionsTabelleText"/>
                <w:rFonts w:ascii="Times New Roman" w:hAnsi="Times New Roman"/>
                <w:sz w:val="24"/>
              </w:rPr>
              <w:t>Kuna selles veerus käsitletakse reitingusüsteemide struktuuri elementi, on see seotud selliste esmaste riskipositsioonidega enne ümberhindlusteguri kohaldamist, mis on määratud igasse võlgniku reitinguklassi või kogumisse, võtmata arvesse krediidiriski maandamise tehnikate mõju (eelkõige ümberjaotamise mõju).</w:t>
            </w:r>
          </w:p>
        </w:tc>
      </w:tr>
    </w:tbl>
    <w:p w14:paraId="144D4DE9" w14:textId="77777777" w:rsidR="009E2F61" w:rsidRPr="00EA79EF" w:rsidRDefault="009E2F61">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9E2F61" w:rsidRPr="00EA79EF" w14:paraId="67A7870D" w14:textId="77777777" w:rsidTr="00672D2A">
        <w:tc>
          <w:tcPr>
            <w:tcW w:w="1242" w:type="dxa"/>
            <w:shd w:val="clear" w:color="auto" w:fill="CCCCCC"/>
          </w:tcPr>
          <w:p w14:paraId="74B29CD0" w14:textId="77777777" w:rsidR="009E2F61" w:rsidRPr="00EA79EF" w:rsidRDefault="001C7AB7">
            <w:pPr>
              <w:rPr>
                <w:rFonts w:ascii="Times New Roman" w:hAnsi="Times New Roman"/>
                <w:sz w:val="24"/>
              </w:rPr>
            </w:pPr>
            <w:r w:rsidRPr="00EA79EF">
              <w:rPr>
                <w:rFonts w:ascii="Times New Roman" w:hAnsi="Times New Roman"/>
                <w:sz w:val="24"/>
              </w:rPr>
              <w:t>Read</w:t>
            </w:r>
          </w:p>
        </w:tc>
        <w:tc>
          <w:tcPr>
            <w:tcW w:w="8789" w:type="dxa"/>
            <w:shd w:val="clear" w:color="auto" w:fill="CCCCCC"/>
          </w:tcPr>
          <w:p w14:paraId="0336C81C" w14:textId="77777777" w:rsidR="009E2F61" w:rsidRPr="00EA79EF" w:rsidRDefault="001C7AB7">
            <w:pPr>
              <w:ind w:left="72"/>
              <w:rPr>
                <w:rFonts w:ascii="Times New Roman" w:hAnsi="Times New Roman"/>
                <w:sz w:val="24"/>
              </w:rPr>
            </w:pPr>
            <w:r w:rsidRPr="00EA79EF">
              <w:rPr>
                <w:rFonts w:ascii="Times New Roman" w:hAnsi="Times New Roman"/>
                <w:sz w:val="24"/>
              </w:rPr>
              <w:t>Juhised</w:t>
            </w:r>
          </w:p>
        </w:tc>
      </w:tr>
      <w:tr w:rsidR="009E2F61" w:rsidRPr="00EA79EF" w14:paraId="2C25964C" w14:textId="77777777" w:rsidTr="00672D2A">
        <w:tc>
          <w:tcPr>
            <w:tcW w:w="1242" w:type="dxa"/>
          </w:tcPr>
          <w:p w14:paraId="20F4F65D" w14:textId="77777777" w:rsidR="009E2F61" w:rsidRPr="00EA79EF" w:rsidRDefault="001C7AB7">
            <w:pPr>
              <w:rPr>
                <w:rFonts w:ascii="Times New Roman" w:hAnsi="Times New Roman"/>
                <w:sz w:val="24"/>
              </w:rPr>
            </w:pPr>
            <w:r w:rsidRPr="00EA79EF">
              <w:rPr>
                <w:rFonts w:ascii="Times New Roman" w:hAnsi="Times New Roman"/>
                <w:sz w:val="24"/>
              </w:rPr>
              <w:t>010</w:t>
            </w:r>
          </w:p>
        </w:tc>
        <w:tc>
          <w:tcPr>
            <w:tcW w:w="8789" w:type="dxa"/>
          </w:tcPr>
          <w:p w14:paraId="709C02D5" w14:textId="77777777" w:rsidR="009E2F61" w:rsidRPr="00EA79EF" w:rsidRDefault="001C7AB7">
            <w:pPr>
              <w:rPr>
                <w:rFonts w:ascii="Times New Roman" w:hAnsi="Times New Roman"/>
                <w:sz w:val="24"/>
              </w:rPr>
            </w:pPr>
            <w:r w:rsidRPr="00EA79EF">
              <w:rPr>
                <w:rFonts w:ascii="Times New Roman" w:hAnsi="Times New Roman"/>
                <w:b/>
                <w:sz w:val="24"/>
                <w:u w:val="single"/>
              </w:rPr>
              <w:t>KOGURISKIPOSITSIOON</w:t>
            </w:r>
          </w:p>
        </w:tc>
      </w:tr>
      <w:tr w:rsidR="009E2F61" w:rsidRPr="00EA79EF" w14:paraId="00F02146" w14:textId="77777777" w:rsidTr="00672D2A">
        <w:tc>
          <w:tcPr>
            <w:tcW w:w="1242" w:type="dxa"/>
          </w:tcPr>
          <w:p w14:paraId="3903B142" w14:textId="77777777" w:rsidR="009E2F61" w:rsidRPr="00EA79EF" w:rsidRDefault="003C3168">
            <w:pPr>
              <w:rPr>
                <w:rFonts w:ascii="Times New Roman" w:hAnsi="Times New Roman"/>
                <w:sz w:val="24"/>
              </w:rPr>
            </w:pPr>
            <w:r w:rsidRPr="00EA79EF">
              <w:rPr>
                <w:rFonts w:ascii="Times New Roman" w:hAnsi="Times New Roman"/>
                <w:sz w:val="24"/>
              </w:rPr>
              <w:t>015</w:t>
            </w:r>
          </w:p>
        </w:tc>
        <w:tc>
          <w:tcPr>
            <w:tcW w:w="8789" w:type="dxa"/>
          </w:tcPr>
          <w:p w14:paraId="5DB40E09" w14:textId="77777777" w:rsidR="009E2F61" w:rsidRPr="00EA79EF" w:rsidRDefault="00785F3E">
            <w:pPr>
              <w:rPr>
                <w:rFonts w:ascii="Times New Roman" w:hAnsi="Times New Roman"/>
                <w:b/>
                <w:sz w:val="24"/>
                <w:u w:val="single"/>
              </w:rPr>
            </w:pPr>
            <w:r w:rsidRPr="00EA79EF">
              <w:rPr>
                <w:rFonts w:ascii="Times New Roman" w:hAnsi="Times New Roman"/>
                <w:b/>
                <w:sz w:val="24"/>
                <w:u w:val="single"/>
              </w:rPr>
              <w:t>millest: riskipositsioonid, mille suhtes kohaldatakse VKE toetuskoefitsienti</w:t>
            </w:r>
          </w:p>
          <w:p w14:paraId="5F8B6009" w14:textId="77777777" w:rsidR="009E2F61" w:rsidRPr="00EA79EF" w:rsidRDefault="00785F3E">
            <w:pPr>
              <w:rPr>
                <w:rFonts w:ascii="Times New Roman" w:hAnsi="Times New Roman"/>
                <w:sz w:val="24"/>
              </w:rPr>
            </w:pPr>
            <w:r w:rsidRPr="00EA79EF">
              <w:rPr>
                <w:rFonts w:ascii="Times New Roman" w:hAnsi="Times New Roman"/>
                <w:sz w:val="24"/>
              </w:rPr>
              <w:t>Sellel real kajastatakse ainult selliseid nõudeid, mis vastavad kapitalinõuete määruse artikli 501 lõikes 2 sätestatud nõuetele.</w:t>
            </w:r>
          </w:p>
        </w:tc>
      </w:tr>
      <w:tr w:rsidR="009E2F61" w:rsidRPr="00EA79EF" w14:paraId="6936BCF8" w14:textId="77777777" w:rsidTr="00672D2A">
        <w:tc>
          <w:tcPr>
            <w:tcW w:w="1242" w:type="dxa"/>
          </w:tcPr>
          <w:p w14:paraId="17393267" w14:textId="77777777" w:rsidR="009E2F61" w:rsidRPr="00EA79EF" w:rsidRDefault="001C7AB7">
            <w:pPr>
              <w:rPr>
                <w:rFonts w:ascii="Times New Roman" w:hAnsi="Times New Roman"/>
                <w:sz w:val="24"/>
              </w:rPr>
            </w:pPr>
            <w:r w:rsidRPr="00EA79EF">
              <w:rPr>
                <w:rFonts w:ascii="Times New Roman" w:hAnsi="Times New Roman"/>
                <w:sz w:val="24"/>
              </w:rPr>
              <w:t>020-060</w:t>
            </w:r>
          </w:p>
        </w:tc>
        <w:tc>
          <w:tcPr>
            <w:tcW w:w="8789" w:type="dxa"/>
          </w:tcPr>
          <w:p w14:paraId="084F6733" w14:textId="77777777" w:rsidR="009E2F61" w:rsidRPr="00EA79EF" w:rsidRDefault="001C7AB7">
            <w:pPr>
              <w:rPr>
                <w:rFonts w:ascii="Times New Roman" w:hAnsi="Times New Roman"/>
                <w:sz w:val="24"/>
              </w:rPr>
            </w:pPr>
            <w:r w:rsidRPr="00EA79EF">
              <w:rPr>
                <w:rFonts w:ascii="Times New Roman" w:hAnsi="Times New Roman"/>
                <w:sz w:val="24"/>
              </w:rPr>
              <w:t>KOGURISKIPOSITSIOONI JAOTUS RISKIPOSITSIOONI LIIKIDE LÕIKES</w:t>
            </w:r>
          </w:p>
        </w:tc>
      </w:tr>
      <w:tr w:rsidR="009E2F61" w:rsidRPr="00EA79EF" w14:paraId="0C7A79BA" w14:textId="77777777" w:rsidTr="00672D2A">
        <w:tc>
          <w:tcPr>
            <w:tcW w:w="1242" w:type="dxa"/>
          </w:tcPr>
          <w:p w14:paraId="73FC6971" w14:textId="77777777" w:rsidR="009E2F61" w:rsidRPr="00EA79EF" w:rsidRDefault="001C7AB7">
            <w:pPr>
              <w:rPr>
                <w:rFonts w:ascii="Times New Roman" w:hAnsi="Times New Roman"/>
                <w:sz w:val="24"/>
              </w:rPr>
            </w:pPr>
            <w:r w:rsidRPr="00EA79EF">
              <w:rPr>
                <w:rFonts w:ascii="Times New Roman" w:hAnsi="Times New Roman"/>
                <w:sz w:val="24"/>
              </w:rPr>
              <w:t>020</w:t>
            </w:r>
          </w:p>
        </w:tc>
        <w:tc>
          <w:tcPr>
            <w:tcW w:w="8789" w:type="dxa"/>
          </w:tcPr>
          <w:p w14:paraId="3566196D"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 xml:space="preserve">Bilansilised krediidiriskiga kirjed </w:t>
            </w:r>
          </w:p>
          <w:p w14:paraId="28EA2A5D" w14:textId="620E7722"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artiklis 24 osutatud varad, mida ei võeta arvesse üheski muus kategoorias.</w:t>
            </w:r>
          </w:p>
          <w:p w14:paraId="3A67FB5E" w14:textId="77777777"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 xml:space="preserve">Riskipositsioone, mis on bilansilised kirjed ja mida kajastatakse väärtpaberite kaudu finantseerimise tehingutena, tuletisinstrumentidena ja pika arveldustähtajaga tehingutena </w:t>
            </w:r>
            <w:r w:rsidRPr="00EA79EF">
              <w:rPr>
                <w:rStyle w:val="InstructionsTabelleText"/>
                <w:rFonts w:ascii="Times New Roman" w:hAnsi="Times New Roman"/>
                <w:sz w:val="24"/>
              </w:rPr>
              <w:lastRenderedPageBreak/>
              <w:t>või lepingujärgsetest toodetevahelistest tasaarvestuskokkulepetest tulenevate riskipositsioonidena, kajastatakse ridadel 040–060 ning seega ei kajastata neid sellel real.</w:t>
            </w:r>
          </w:p>
          <w:p w14:paraId="422306DC" w14:textId="35795F25"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379 lõike 1 kohased reguleerimata väärtpaberiülekanded (kui neid ei ole maha arvatud) ei ole bilansilised kirjed, kuid sellest hoolimata kajastatakse neid sellel real.</w:t>
            </w:r>
          </w:p>
          <w:p w14:paraId="54CB0B39" w14:textId="4086BDBD" w:rsidR="009E2F61" w:rsidRPr="00EA79EF" w:rsidRDefault="001C7AB7">
            <w:pPr>
              <w:rPr>
                <w:rFonts w:ascii="Times New Roman" w:hAnsi="Times New Roman"/>
                <w:sz w:val="24"/>
              </w:rPr>
            </w:pPr>
            <w:r w:rsidRPr="00EA79EF">
              <w:rPr>
                <w:rStyle w:val="InstructionsTabelleText"/>
                <w:rFonts w:ascii="Times New Roman" w:hAnsi="Times New Roman"/>
                <w:sz w:val="24"/>
              </w:rPr>
              <w:t xml:space="preserve">Riskipositsioone, mis tulenevad osamaksudest kesksele vastaspoolele (vt määratlus kapitalinõuete määruse artikli 4 lõike 1 punktis 91) võetakse arvesse, kui neid ei kajastata real 030. </w:t>
            </w:r>
          </w:p>
        </w:tc>
      </w:tr>
      <w:tr w:rsidR="009E2F61" w:rsidRPr="00EA79EF" w14:paraId="6E8A95CE" w14:textId="77777777" w:rsidTr="00672D2A">
        <w:tc>
          <w:tcPr>
            <w:tcW w:w="1242" w:type="dxa"/>
          </w:tcPr>
          <w:p w14:paraId="519C9D40" w14:textId="77777777" w:rsidR="009E2F61" w:rsidRPr="00EA79EF" w:rsidRDefault="001C7AB7">
            <w:pPr>
              <w:rPr>
                <w:rFonts w:ascii="Times New Roman" w:hAnsi="Times New Roman"/>
                <w:sz w:val="24"/>
              </w:rPr>
            </w:pPr>
            <w:r w:rsidRPr="00EA79EF">
              <w:rPr>
                <w:rFonts w:ascii="Times New Roman" w:hAnsi="Times New Roman"/>
                <w:sz w:val="24"/>
              </w:rPr>
              <w:lastRenderedPageBreak/>
              <w:t>030</w:t>
            </w:r>
          </w:p>
        </w:tc>
        <w:tc>
          <w:tcPr>
            <w:tcW w:w="8789" w:type="dxa"/>
          </w:tcPr>
          <w:p w14:paraId="00498170"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Bilansivälised krediidiriskiga kirjed</w:t>
            </w:r>
          </w:p>
          <w:p w14:paraId="1EF7495B" w14:textId="3D96EE29"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Bilansivälised riskipositsioonid hõlmavad kapitalinõuete määruse I lisas loetletud kirjeid.</w:t>
            </w:r>
          </w:p>
          <w:p w14:paraId="0FC5ED39" w14:textId="623B7C4D" w:rsidR="009E2F61" w:rsidRPr="00EA79EF" w:rsidRDefault="001C7AB7">
            <w:pPr>
              <w:rPr>
                <w:rStyle w:val="InstructionsTabelleText"/>
                <w:rFonts w:ascii="Times New Roman" w:hAnsi="Times New Roman"/>
                <w:sz w:val="24"/>
              </w:rPr>
            </w:pPr>
            <w:r w:rsidRPr="00EA79EF">
              <w:rPr>
                <w:rStyle w:val="InstructionsTabelleText"/>
                <w:rFonts w:ascii="Times New Roman" w:hAnsi="Times New Roman"/>
                <w:sz w:val="24"/>
              </w:rPr>
              <w:t>Riskipositsioone, mis on bilansivälised kirjed ja mida kajastatakse väärtpaberite kaudu finantseerimise tehingutena, tuletisinstrumentidena ja pika arveldustähtajaga tehingutena või lepingujärgsetest toodetevahelistest tasaarvestuskokkulepetest tulenevate riskipositsioonidena, kajastatakse ridadel 040–060 ning seega mitte sellel real.</w:t>
            </w:r>
          </w:p>
          <w:p w14:paraId="372A584F" w14:textId="3E542904" w:rsidR="009E2F61" w:rsidRPr="00EA79EF" w:rsidRDefault="001C7AB7">
            <w:pPr>
              <w:rPr>
                <w:rFonts w:ascii="Times New Roman" w:hAnsi="Times New Roman"/>
                <w:sz w:val="24"/>
              </w:rPr>
            </w:pPr>
            <w:r w:rsidRPr="00EA79EF">
              <w:rPr>
                <w:rStyle w:val="InstructionsTabelleText"/>
                <w:rFonts w:ascii="Times New Roman" w:hAnsi="Times New Roman"/>
                <w:sz w:val="24"/>
              </w:rPr>
              <w:t>Riskipositsioone, mis tulenevad osamaksudest kesksele vastaspoolele (vt määratlus kapitalinõuete määruse artikli 4 lõike 1 punktis 91) võetakse arvesse, kui neid käsitatakse bilansiväliste kirjetena.</w:t>
            </w:r>
          </w:p>
        </w:tc>
      </w:tr>
      <w:tr w:rsidR="009E2F61" w:rsidRPr="00EA79EF" w14:paraId="7BC6039A" w14:textId="77777777" w:rsidTr="00672D2A">
        <w:tc>
          <w:tcPr>
            <w:tcW w:w="1242" w:type="dxa"/>
          </w:tcPr>
          <w:p w14:paraId="55A1E823" w14:textId="77777777" w:rsidR="009E2F61" w:rsidRPr="00EA79EF" w:rsidRDefault="001C7AB7">
            <w:pPr>
              <w:rPr>
                <w:rFonts w:ascii="Times New Roman" w:hAnsi="Times New Roman"/>
                <w:sz w:val="24"/>
              </w:rPr>
            </w:pPr>
            <w:r w:rsidRPr="00EA79EF">
              <w:rPr>
                <w:rStyle w:val="InstructionsTabelleText"/>
                <w:rFonts w:ascii="Times New Roman" w:hAnsi="Times New Roman"/>
                <w:sz w:val="24"/>
              </w:rPr>
              <w:t>040-060</w:t>
            </w:r>
          </w:p>
        </w:tc>
        <w:tc>
          <w:tcPr>
            <w:tcW w:w="8789" w:type="dxa"/>
          </w:tcPr>
          <w:p w14:paraId="3F535A8F" w14:textId="77777777" w:rsidR="009E2F61" w:rsidRPr="00EA79EF" w:rsidRDefault="001C7AB7">
            <w:pPr>
              <w:rPr>
                <w:rFonts w:ascii="Times New Roman" w:hAnsi="Times New Roman"/>
                <w:b/>
                <w:sz w:val="24"/>
                <w:u w:val="single"/>
              </w:rPr>
            </w:pPr>
            <w:r w:rsidRPr="00EA79EF">
              <w:rPr>
                <w:rStyle w:val="InstructionsTabelleberschrift"/>
                <w:rFonts w:ascii="Times New Roman" w:hAnsi="Times New Roman"/>
                <w:sz w:val="24"/>
              </w:rPr>
              <w:t>Vastaspoole krediidiriskiga riskipositsioonid/tehingud</w:t>
            </w:r>
          </w:p>
        </w:tc>
      </w:tr>
      <w:tr w:rsidR="009E2F61" w:rsidRPr="00EA79EF" w14:paraId="664A63CB" w14:textId="77777777" w:rsidTr="00672D2A">
        <w:tc>
          <w:tcPr>
            <w:tcW w:w="1242" w:type="dxa"/>
          </w:tcPr>
          <w:p w14:paraId="76851B1C" w14:textId="77777777" w:rsidR="009E2F61" w:rsidRPr="00EA79EF" w:rsidRDefault="001C7AB7">
            <w:pPr>
              <w:rPr>
                <w:rFonts w:ascii="Times New Roman" w:hAnsi="Times New Roman"/>
                <w:sz w:val="24"/>
              </w:rPr>
            </w:pPr>
            <w:r w:rsidRPr="00EA79EF">
              <w:rPr>
                <w:rFonts w:ascii="Times New Roman" w:hAnsi="Times New Roman"/>
                <w:sz w:val="24"/>
              </w:rPr>
              <w:t>040</w:t>
            </w:r>
          </w:p>
        </w:tc>
        <w:tc>
          <w:tcPr>
            <w:tcW w:w="8789" w:type="dxa"/>
          </w:tcPr>
          <w:p w14:paraId="6B6DFE3A" w14:textId="77777777" w:rsidR="009E2F61" w:rsidRPr="00EA79EF" w:rsidRDefault="001C7AB7">
            <w:pPr>
              <w:ind w:left="72"/>
              <w:rPr>
                <w:rStyle w:val="InstructionsTabelleberschrift"/>
                <w:rFonts w:ascii="Times New Roman" w:hAnsi="Times New Roman"/>
                <w:sz w:val="24"/>
              </w:rPr>
            </w:pPr>
            <w:r w:rsidRPr="00EA79EF">
              <w:rPr>
                <w:rStyle w:val="InstructionsTabelleberschrift"/>
                <w:rFonts w:ascii="Times New Roman" w:hAnsi="Times New Roman"/>
                <w:sz w:val="24"/>
              </w:rPr>
              <w:t xml:space="preserve">Väärtpaberite kaudu finantseerimise tehingud </w:t>
            </w:r>
          </w:p>
          <w:p w14:paraId="75BED70D" w14:textId="4B57C44A" w:rsidR="009E2F61" w:rsidRPr="00EA79EF" w:rsidRDefault="001C7AB7">
            <w:pPr>
              <w:ind w:left="72"/>
              <w:rPr>
                <w:rStyle w:val="InstructionsTabelleText"/>
                <w:rFonts w:ascii="Times New Roman" w:hAnsi="Times New Roman"/>
                <w:sz w:val="24"/>
              </w:rPr>
            </w:pPr>
            <w:r w:rsidRPr="00EA79EF">
              <w:rPr>
                <w:rStyle w:val="InstructionsTabelleText"/>
                <w:rFonts w:ascii="Times New Roman" w:hAnsi="Times New Roman"/>
                <w:sz w:val="24"/>
              </w:rPr>
              <w:t>Väärtpaberite kaudu finantseerimise tehingud hõlmavad Baseli komitee dokumendi „Basel II kohaldamine kauplemistegevuse suhtes ja topeltmakseviivituse mõju käsitlemine“ punktis 17 esitatud määratluse kohaselt järgmist: i) kapitalinõuete määruse artikli 4 lõike 1 punktis 82 määratletud repolepingud ja pöördrepolepingud, samuti väärtpaberite või kaupade laenuks andmise või võtmise tehingud ja ii) kapitalinõuete määruse artikli 272 punktis 3 määratletud võimenduslaenu tehingud.</w:t>
            </w:r>
          </w:p>
          <w:p w14:paraId="354D01CA" w14:textId="77777777" w:rsidR="009E2F61" w:rsidRPr="00EA79EF" w:rsidRDefault="001C7AB7">
            <w:pPr>
              <w:rPr>
                <w:rFonts w:ascii="Times New Roman" w:hAnsi="Times New Roman"/>
                <w:sz w:val="24"/>
              </w:rPr>
            </w:pPr>
            <w:r w:rsidRPr="00EA79EF">
              <w:rPr>
                <w:rStyle w:val="InstructionsTabelleText"/>
                <w:rFonts w:ascii="Times New Roman" w:hAnsi="Times New Roman"/>
                <w:sz w:val="24"/>
              </w:rPr>
              <w:t>Väärtpaberite kaudu finantseerimise tehinguid, mis on hõlmatud toodetevaheliste tasaarvestuskokkulepetega ja mida seega kajastatakse real 060, ei kajastata sellel real.</w:t>
            </w:r>
          </w:p>
        </w:tc>
      </w:tr>
      <w:tr w:rsidR="009E2F61" w:rsidRPr="00EA79EF" w14:paraId="25EC65F2" w14:textId="77777777" w:rsidTr="00672D2A">
        <w:tc>
          <w:tcPr>
            <w:tcW w:w="1242" w:type="dxa"/>
          </w:tcPr>
          <w:p w14:paraId="4EE3528A" w14:textId="77777777" w:rsidR="009E2F61" w:rsidRPr="00EA79EF" w:rsidRDefault="001C7AB7">
            <w:pPr>
              <w:rPr>
                <w:rFonts w:ascii="Times New Roman" w:hAnsi="Times New Roman"/>
                <w:sz w:val="24"/>
              </w:rPr>
            </w:pPr>
            <w:r w:rsidRPr="00EA79EF">
              <w:rPr>
                <w:rFonts w:ascii="Times New Roman" w:hAnsi="Times New Roman"/>
                <w:sz w:val="24"/>
              </w:rPr>
              <w:t>050</w:t>
            </w:r>
          </w:p>
        </w:tc>
        <w:tc>
          <w:tcPr>
            <w:tcW w:w="8789" w:type="dxa"/>
          </w:tcPr>
          <w:p w14:paraId="01E25247"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Tuletisinstrumendid ja pika arveldustähtajaga tehingud</w:t>
            </w:r>
          </w:p>
          <w:p w14:paraId="627B0E9C" w14:textId="01122B3F" w:rsidR="009E2F61" w:rsidRPr="00EA79EF" w:rsidRDefault="001C7AB7">
            <w:pPr>
              <w:ind w:left="72"/>
              <w:rPr>
                <w:rFonts w:ascii="Times New Roman" w:hAnsi="Times New Roman"/>
                <w:sz w:val="24"/>
              </w:rPr>
            </w:pPr>
            <w:r w:rsidRPr="00EA79EF">
              <w:rPr>
                <w:rStyle w:val="InstructionsTabelleText"/>
                <w:rFonts w:ascii="Times New Roman" w:hAnsi="Times New Roman"/>
                <w:sz w:val="24"/>
              </w:rPr>
              <w:t>Tuletisinstrumendid hõlmavad kapitalinõuete määruse II lisas loetletud lepinguid. Tuletisinstrumente ja pika arveldustähtajaga tehinguid, mis on hõlmatud toodetevaheliste tasaarvestuskokkulepetega ja mida seega kajastatakse real 060, ei kajastata sellel real.</w:t>
            </w:r>
          </w:p>
        </w:tc>
      </w:tr>
      <w:tr w:rsidR="009E2F61" w:rsidRPr="00EA79EF" w14:paraId="20C1482C" w14:textId="77777777" w:rsidTr="00672D2A">
        <w:tc>
          <w:tcPr>
            <w:tcW w:w="1242" w:type="dxa"/>
          </w:tcPr>
          <w:p w14:paraId="790FB546" w14:textId="77777777" w:rsidR="009E2F61" w:rsidRPr="00EA79EF" w:rsidRDefault="001C7AB7">
            <w:pPr>
              <w:rPr>
                <w:rFonts w:ascii="Times New Roman" w:hAnsi="Times New Roman"/>
                <w:sz w:val="24"/>
              </w:rPr>
            </w:pPr>
            <w:r w:rsidRPr="00EA79EF">
              <w:rPr>
                <w:rFonts w:ascii="Times New Roman" w:hAnsi="Times New Roman"/>
                <w:sz w:val="24"/>
              </w:rPr>
              <w:t>060</w:t>
            </w:r>
          </w:p>
        </w:tc>
        <w:tc>
          <w:tcPr>
            <w:tcW w:w="8789" w:type="dxa"/>
          </w:tcPr>
          <w:p w14:paraId="6AAA3FC1"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Lepingujärgsetest toodetevahelistest tasaarvestuskokkulepetest tulenevad riskipositsioonid</w:t>
            </w:r>
          </w:p>
          <w:p w14:paraId="205CBCBC" w14:textId="77777777" w:rsidR="009E2F61" w:rsidRPr="00EA79EF" w:rsidRDefault="00FD6CCB">
            <w:pPr>
              <w:rPr>
                <w:rFonts w:ascii="Times New Roman" w:hAnsi="Times New Roman"/>
                <w:sz w:val="24"/>
              </w:rPr>
            </w:pPr>
            <w:r w:rsidRPr="00EA79EF">
              <w:rPr>
                <w:rFonts w:ascii="Times New Roman" w:hAnsi="Times New Roman"/>
                <w:sz w:val="24"/>
              </w:rPr>
              <w:t>Vt vormi CR SA juhised.</w:t>
            </w:r>
          </w:p>
        </w:tc>
      </w:tr>
      <w:tr w:rsidR="009E2F61" w:rsidRPr="00EA79EF" w14:paraId="4E7568B1" w14:textId="77777777" w:rsidTr="00672D2A">
        <w:tc>
          <w:tcPr>
            <w:tcW w:w="1242" w:type="dxa"/>
          </w:tcPr>
          <w:p w14:paraId="31FA8B97" w14:textId="77777777" w:rsidR="009E2F61" w:rsidRPr="00EA79EF" w:rsidRDefault="001C7AB7">
            <w:pPr>
              <w:rPr>
                <w:rFonts w:ascii="Times New Roman" w:hAnsi="Times New Roman"/>
                <w:sz w:val="24"/>
              </w:rPr>
            </w:pPr>
            <w:r w:rsidRPr="00EA79EF">
              <w:rPr>
                <w:rFonts w:ascii="Times New Roman" w:hAnsi="Times New Roman"/>
                <w:sz w:val="24"/>
              </w:rPr>
              <w:t>070</w:t>
            </w:r>
          </w:p>
        </w:tc>
        <w:tc>
          <w:tcPr>
            <w:tcW w:w="8789" w:type="dxa"/>
          </w:tcPr>
          <w:p w14:paraId="73C9DDE5" w14:textId="77777777" w:rsidR="009E2F61" w:rsidRPr="00EA79EF" w:rsidRDefault="001C7AB7">
            <w:pPr>
              <w:rPr>
                <w:rFonts w:ascii="Times New Roman" w:hAnsi="Times New Roman"/>
                <w:b/>
                <w:sz w:val="24"/>
                <w:u w:val="single"/>
              </w:rPr>
            </w:pPr>
            <w:r w:rsidRPr="00EA79EF">
              <w:rPr>
                <w:rFonts w:ascii="Times New Roman" w:hAnsi="Times New Roman"/>
                <w:b/>
                <w:sz w:val="24"/>
                <w:u w:val="single"/>
              </w:rPr>
              <w:t>VÕLGNIKU REITINGUKLASSIDESSE VÕI KOGUMITESSE MÄÄRATUD RISKIPOSITSIOONID: KOKKU</w:t>
            </w:r>
          </w:p>
          <w:p w14:paraId="22528351" w14:textId="7CC76043" w:rsidR="009E2F61" w:rsidRPr="00EA79EF" w:rsidRDefault="001C7AB7">
            <w:pPr>
              <w:rPr>
                <w:rFonts w:ascii="Times New Roman" w:hAnsi="Times New Roman"/>
                <w:sz w:val="24"/>
              </w:rPr>
            </w:pPr>
            <w:r w:rsidRPr="00EA79EF">
              <w:rPr>
                <w:rFonts w:ascii="Times New Roman" w:hAnsi="Times New Roman"/>
                <w:sz w:val="24"/>
              </w:rPr>
              <w:t xml:space="preserve">Äriühingute, krediidiasutuste ja investeerimisühingute ning keskvalitsuste ja keskpankade vastu olevate nõuete puhul vt kapitalinõuete määruse artikli 142 lõike 1 punkt 6 ja artikli 170 lõike 1 punkt c. </w:t>
            </w:r>
          </w:p>
          <w:p w14:paraId="52848E45" w14:textId="4BF9E2D0" w:rsidR="009E2F61" w:rsidRPr="00EA79EF" w:rsidRDefault="001C7AB7">
            <w:pPr>
              <w:rPr>
                <w:rFonts w:ascii="Times New Roman" w:hAnsi="Times New Roman"/>
                <w:sz w:val="24"/>
              </w:rPr>
            </w:pPr>
            <w:r w:rsidRPr="00EA79EF">
              <w:rPr>
                <w:rFonts w:ascii="Times New Roman" w:hAnsi="Times New Roman"/>
                <w:sz w:val="24"/>
              </w:rPr>
              <w:lastRenderedPageBreak/>
              <w:t xml:space="preserve">Jaenõuete puhul vt kapitalinõuete määruse artikli 170 lõike 3 punkt b. Ostetud nõuetest tulenevate riskipositsioonide puhul vt kapitalinõuete määruse artikli 166 lõige 6. </w:t>
            </w:r>
          </w:p>
          <w:p w14:paraId="4252D0B9" w14:textId="77777777" w:rsidR="009E2F61" w:rsidRPr="00EA79EF" w:rsidRDefault="001C7AB7">
            <w:pPr>
              <w:rPr>
                <w:rFonts w:ascii="Times New Roman" w:hAnsi="Times New Roman"/>
                <w:sz w:val="24"/>
              </w:rPr>
            </w:pPr>
            <w:r w:rsidRPr="00EA79EF">
              <w:rPr>
                <w:rFonts w:ascii="Times New Roman" w:hAnsi="Times New Roman"/>
                <w:sz w:val="24"/>
              </w:rPr>
              <w:t>Ostetud nõuete lahjendusriski riskipositsioone ei kajastata võlgniku reitinguklassides või kogumites, vaid real 180.</w:t>
            </w:r>
          </w:p>
          <w:p w14:paraId="7E1E1302" w14:textId="77777777" w:rsidR="009E2F61" w:rsidRPr="00EA79EF" w:rsidRDefault="001C7AB7">
            <w:pPr>
              <w:rPr>
                <w:rFonts w:ascii="Times New Roman" w:hAnsi="Times New Roman"/>
                <w:sz w:val="24"/>
              </w:rPr>
            </w:pPr>
            <w:r w:rsidRPr="00EA79EF">
              <w:rPr>
                <w:rFonts w:ascii="Times New Roman" w:hAnsi="Times New Roman"/>
                <w:sz w:val="24"/>
              </w:rPr>
              <w:t xml:space="preserve">Kui krediidiasutus või investeerimisühing kasutab paljusid reitinguklasse või kogumeid, võib ta pädeva asutuse nõusolekul kajastada väiksemat arvu reitinguklasse või kogumeid. </w:t>
            </w:r>
          </w:p>
          <w:p w14:paraId="62CC30B5" w14:textId="77777777" w:rsidR="009E2F61" w:rsidRPr="00EA79EF" w:rsidRDefault="00C93697">
            <w:pPr>
              <w:rPr>
                <w:rFonts w:ascii="Times New Roman" w:hAnsi="Times New Roman"/>
                <w:sz w:val="24"/>
              </w:rPr>
            </w:pPr>
            <w:r w:rsidRPr="00EA79EF">
              <w:rPr>
                <w:rFonts w:ascii="Times New Roman" w:hAnsi="Times New Roman"/>
                <w:sz w:val="24"/>
              </w:rPr>
              <w:t xml:space="preserve">Põhiskaalat ei kasutata. Selle asemel määravad kasutatava skaala krediidiasutused ja investeerimisühingud ise. </w:t>
            </w:r>
          </w:p>
        </w:tc>
      </w:tr>
      <w:tr w:rsidR="009E2F61" w:rsidRPr="00EA79EF" w14:paraId="5B21935D" w14:textId="77777777" w:rsidTr="00672D2A">
        <w:tc>
          <w:tcPr>
            <w:tcW w:w="1242" w:type="dxa"/>
          </w:tcPr>
          <w:p w14:paraId="093E3F72" w14:textId="77777777" w:rsidR="009E2F61" w:rsidRPr="00EA79EF" w:rsidRDefault="001C7AB7">
            <w:pPr>
              <w:rPr>
                <w:rFonts w:ascii="Times New Roman" w:hAnsi="Times New Roman"/>
                <w:sz w:val="24"/>
              </w:rPr>
            </w:pPr>
            <w:r w:rsidRPr="00EA79EF">
              <w:rPr>
                <w:rFonts w:ascii="Times New Roman" w:hAnsi="Times New Roman"/>
                <w:sz w:val="24"/>
              </w:rPr>
              <w:lastRenderedPageBreak/>
              <w:t>080</w:t>
            </w:r>
          </w:p>
        </w:tc>
        <w:tc>
          <w:tcPr>
            <w:tcW w:w="8789" w:type="dxa"/>
          </w:tcPr>
          <w:p w14:paraId="3414B688" w14:textId="4C7F2219" w:rsidR="009E2F61" w:rsidRPr="00EA79EF" w:rsidRDefault="001C7AB7">
            <w:pPr>
              <w:rPr>
                <w:rFonts w:ascii="Times New Roman" w:hAnsi="Times New Roman"/>
                <w:sz w:val="24"/>
              </w:rPr>
            </w:pPr>
            <w:r w:rsidRPr="00EA79EF">
              <w:rPr>
                <w:rFonts w:ascii="Times New Roman" w:hAnsi="Times New Roman"/>
                <w:b/>
                <w:sz w:val="24"/>
                <w:u w:val="single"/>
              </w:rPr>
              <w:t>ERIOTSTARBELISTELE NÕUETELE RISKIKAALU MÄÄRAMISE KRITEERIUMID: KOKKU</w:t>
            </w:r>
          </w:p>
          <w:p w14:paraId="19AB4923" w14:textId="377F13FE" w:rsidR="009E2F61" w:rsidRPr="00EA79EF" w:rsidRDefault="001C7AB7">
            <w:pPr>
              <w:rPr>
                <w:rFonts w:ascii="Times New Roman" w:hAnsi="Times New Roman"/>
                <w:sz w:val="24"/>
              </w:rPr>
            </w:pPr>
            <w:r w:rsidRPr="00EA79EF">
              <w:rPr>
                <w:rFonts w:ascii="Times New Roman" w:hAnsi="Times New Roman"/>
                <w:sz w:val="24"/>
              </w:rPr>
              <w:t xml:space="preserve">Kapitalinõuete määruse artikli 153 lõige 5. Kohaldatakse ainult äriühingute, krediidiasutuste ja investeerimisühingute ning keskvalitsuste ja keskpankade vastu olevate nõudeklasside puhul. </w:t>
            </w:r>
          </w:p>
        </w:tc>
      </w:tr>
      <w:tr w:rsidR="009E2F61" w:rsidRPr="00EA79EF" w14:paraId="246BA3CD" w14:textId="77777777" w:rsidTr="00672D2A">
        <w:tc>
          <w:tcPr>
            <w:tcW w:w="1242" w:type="dxa"/>
          </w:tcPr>
          <w:p w14:paraId="321F33D9" w14:textId="77777777" w:rsidR="009E2F61" w:rsidRPr="00EA79EF" w:rsidRDefault="001C7AB7">
            <w:pPr>
              <w:rPr>
                <w:rFonts w:ascii="Times New Roman" w:hAnsi="Times New Roman"/>
                <w:sz w:val="24"/>
              </w:rPr>
            </w:pPr>
            <w:r w:rsidRPr="00EA79EF">
              <w:rPr>
                <w:rFonts w:ascii="Times New Roman" w:hAnsi="Times New Roman"/>
                <w:sz w:val="24"/>
              </w:rPr>
              <w:t>090-150</w:t>
            </w:r>
          </w:p>
        </w:tc>
        <w:tc>
          <w:tcPr>
            <w:tcW w:w="8789" w:type="dxa"/>
          </w:tcPr>
          <w:p w14:paraId="7214D63C" w14:textId="212ECF04" w:rsidR="009E2F61" w:rsidRPr="00EA79EF" w:rsidRDefault="001C7AB7">
            <w:pPr>
              <w:rPr>
                <w:rStyle w:val="InstructionsTabelleberschrift"/>
                <w:rFonts w:ascii="Times New Roman" w:hAnsi="Times New Roman"/>
                <w:sz w:val="24"/>
              </w:rPr>
            </w:pPr>
            <w:r w:rsidRPr="00EA79EF">
              <w:rPr>
                <w:rStyle w:val="InstructionsTabelleberschrift"/>
                <w:rFonts w:ascii="Times New Roman" w:hAnsi="Times New Roman"/>
                <w:sz w:val="24"/>
              </w:rPr>
              <w:t>ERIOTSTARBELISTELE NÕUETELE RISKIKAALU MÄÄRAMISE KRITEERIUMIDE ALUSEL KÄSITLETAVA KOGURISKIPOSITSIOONI JAOTUS RISKIKAALUDE LÕIKES</w:t>
            </w:r>
          </w:p>
        </w:tc>
      </w:tr>
      <w:tr w:rsidR="009E2F61" w:rsidRPr="00EA79EF" w14:paraId="57FD0E83" w14:textId="77777777" w:rsidTr="00672D2A">
        <w:tc>
          <w:tcPr>
            <w:tcW w:w="1242" w:type="dxa"/>
          </w:tcPr>
          <w:p w14:paraId="5077A772" w14:textId="77777777" w:rsidR="009E2F61" w:rsidRPr="00EA79EF" w:rsidRDefault="001C7AB7">
            <w:pPr>
              <w:rPr>
                <w:rFonts w:ascii="Times New Roman" w:hAnsi="Times New Roman"/>
                <w:sz w:val="24"/>
              </w:rPr>
            </w:pPr>
            <w:r w:rsidRPr="00EA79EF">
              <w:rPr>
                <w:rFonts w:ascii="Times New Roman" w:hAnsi="Times New Roman"/>
                <w:sz w:val="24"/>
              </w:rPr>
              <w:t>120</w:t>
            </w:r>
          </w:p>
        </w:tc>
        <w:tc>
          <w:tcPr>
            <w:tcW w:w="8789" w:type="dxa"/>
          </w:tcPr>
          <w:p w14:paraId="195F8E31" w14:textId="77777777" w:rsidR="009E2F61" w:rsidRPr="00EA79EF" w:rsidRDefault="001C7AB7">
            <w:pPr>
              <w:rPr>
                <w:rStyle w:val="InstructionsTabelleberschrift"/>
                <w:rFonts w:ascii="Times New Roman" w:hAnsi="Times New Roman"/>
                <w:sz w:val="24"/>
              </w:rPr>
            </w:pPr>
            <w:r w:rsidRPr="00EA79EF">
              <w:rPr>
                <w:rStyle w:val="InstructionsTabelleberschrift"/>
                <w:rFonts w:ascii="Times New Roman" w:hAnsi="Times New Roman"/>
                <w:sz w:val="24"/>
              </w:rPr>
              <w:t xml:space="preserve">millest: 1. kategoorias </w:t>
            </w:r>
          </w:p>
          <w:p w14:paraId="01DEB61C" w14:textId="3E38240B" w:rsidR="009E2F61" w:rsidRPr="00EA79EF" w:rsidRDefault="00133396">
            <w:pPr>
              <w:rPr>
                <w:rFonts w:ascii="Times New Roman" w:hAnsi="Times New Roman"/>
                <w:sz w:val="24"/>
              </w:rPr>
            </w:pPr>
            <w:r w:rsidRPr="00EA79EF">
              <w:rPr>
                <w:rFonts w:ascii="Times New Roman" w:hAnsi="Times New Roman"/>
                <w:sz w:val="24"/>
              </w:rPr>
              <w:t>Kapitalinõuete määruse artikli 153 lõike 5 tabel 1</w:t>
            </w:r>
          </w:p>
        </w:tc>
      </w:tr>
      <w:tr w:rsidR="009E2F61" w:rsidRPr="00EA79EF" w14:paraId="19A70C29" w14:textId="77777777" w:rsidTr="00672D2A">
        <w:tc>
          <w:tcPr>
            <w:tcW w:w="1242" w:type="dxa"/>
          </w:tcPr>
          <w:p w14:paraId="2222963B" w14:textId="77777777" w:rsidR="009E2F61" w:rsidRPr="00EA79EF" w:rsidRDefault="001C7AB7">
            <w:pPr>
              <w:rPr>
                <w:rFonts w:ascii="Times New Roman" w:hAnsi="Times New Roman"/>
                <w:sz w:val="24"/>
              </w:rPr>
            </w:pPr>
            <w:r w:rsidRPr="00EA79EF">
              <w:rPr>
                <w:rFonts w:ascii="Times New Roman" w:hAnsi="Times New Roman"/>
                <w:sz w:val="24"/>
              </w:rPr>
              <w:t>160</w:t>
            </w:r>
          </w:p>
        </w:tc>
        <w:tc>
          <w:tcPr>
            <w:tcW w:w="8789" w:type="dxa"/>
          </w:tcPr>
          <w:p w14:paraId="23EA095C" w14:textId="77777777" w:rsidR="009E2F61" w:rsidRPr="00EA79EF" w:rsidRDefault="001C7AB7">
            <w:pPr>
              <w:rPr>
                <w:rStyle w:val="InstructionsTabelleberschrift"/>
                <w:rFonts w:ascii="Times New Roman" w:hAnsi="Times New Roman"/>
                <w:sz w:val="24"/>
              </w:rPr>
            </w:pPr>
            <w:r w:rsidRPr="00EA79EF">
              <w:rPr>
                <w:rStyle w:val="InstructionsTabelleberschrift"/>
                <w:rFonts w:ascii="Times New Roman" w:hAnsi="Times New Roman"/>
                <w:sz w:val="24"/>
              </w:rPr>
              <w:t>ALTERNATIIVNE KÄSITLUS: TAGATUD KINNISVARAGA</w:t>
            </w:r>
          </w:p>
          <w:p w14:paraId="6475E38A" w14:textId="2712F6F5" w:rsidR="009E2F61" w:rsidRPr="00EA79EF" w:rsidRDefault="00BD6DB9">
            <w:pPr>
              <w:rPr>
                <w:rFonts w:ascii="Times New Roman" w:hAnsi="Times New Roman"/>
                <w:sz w:val="24"/>
              </w:rPr>
            </w:pPr>
            <w:r w:rsidRPr="00EA79EF">
              <w:rPr>
                <w:rFonts w:ascii="Times New Roman" w:hAnsi="Times New Roman"/>
                <w:sz w:val="24"/>
              </w:rPr>
              <w:t>Kapitalinõuete määruse artikli 193 lõiked 1 ja 2, artikli 194 lõiked 1–7 ja artikli 230 lõige 3</w:t>
            </w:r>
          </w:p>
        </w:tc>
      </w:tr>
      <w:tr w:rsidR="009E2F61" w:rsidRPr="00EA79EF" w14:paraId="0474B7EE" w14:textId="77777777" w:rsidTr="00672D2A">
        <w:tc>
          <w:tcPr>
            <w:tcW w:w="1242" w:type="dxa"/>
          </w:tcPr>
          <w:p w14:paraId="388A515E" w14:textId="77777777" w:rsidR="009E2F61" w:rsidRPr="00EA79EF" w:rsidRDefault="001C7AB7">
            <w:pPr>
              <w:rPr>
                <w:rFonts w:ascii="Times New Roman" w:hAnsi="Times New Roman"/>
                <w:sz w:val="24"/>
              </w:rPr>
            </w:pPr>
            <w:r w:rsidRPr="00EA79EF">
              <w:rPr>
                <w:rFonts w:ascii="Times New Roman" w:hAnsi="Times New Roman"/>
                <w:sz w:val="24"/>
              </w:rPr>
              <w:t>170</w:t>
            </w:r>
          </w:p>
        </w:tc>
        <w:tc>
          <w:tcPr>
            <w:tcW w:w="8789" w:type="dxa"/>
          </w:tcPr>
          <w:p w14:paraId="2D606023" w14:textId="77777777" w:rsidR="009E2F61" w:rsidRPr="00EA79EF" w:rsidRDefault="001C7AB7">
            <w:pPr>
              <w:rPr>
                <w:rStyle w:val="InstructionsTabelleberschrift"/>
                <w:rFonts w:ascii="Times New Roman" w:hAnsi="Times New Roman"/>
                <w:sz w:val="24"/>
              </w:rPr>
            </w:pPr>
            <w:r w:rsidRPr="00EA79EF">
              <w:rPr>
                <w:rStyle w:val="InstructionsTabelleberschrift"/>
                <w:rFonts w:ascii="Times New Roman" w:hAnsi="Times New Roman"/>
                <w:sz w:val="24"/>
              </w:rPr>
              <w:t>REGULEERIMATA VÄÄRTPABERIÜLEKANNETEST TULENEVAD RISKIPOSITSIOONID, MILLE SUHTES KOHALDATAKSE RISKIKAALUSID ALTERNATIIVSE KÄSITLUSE KOHASELT VÕI RISKIKAALU 100 %, NING MUUD RISKIPOSITSIOONID, MILLE SUHTES KOHALDATAKSE RISKIKAALUSID</w:t>
            </w:r>
          </w:p>
          <w:p w14:paraId="6554E226" w14:textId="7677BA98" w:rsidR="009E2F61" w:rsidRPr="00EA79EF" w:rsidRDefault="001C7AB7">
            <w:pPr>
              <w:rPr>
                <w:rFonts w:ascii="Times New Roman" w:hAnsi="Times New Roman"/>
                <w:sz w:val="24"/>
              </w:rPr>
            </w:pPr>
            <w:r w:rsidRPr="00EA79EF">
              <w:rPr>
                <w:rFonts w:ascii="Times New Roman" w:hAnsi="Times New Roman"/>
                <w:sz w:val="24"/>
              </w:rPr>
              <w:t>Reguleerimata väärtpaberiülekannetest tulenevad riskipositsioonid, mille puhul kasutatakse kapitalinõuete määruse artikli 379 lõike 2 esimese lõigu viimases lauses osutatud alternatiivset käsitlust või mille suhtes vastavalt kapitalinõuete määruse artikli 379 lõike 2 viimasele lõigule kohaldatakse 100 % riskikaalu. Sellel real kajastatakse kapitalinõuete määruse artikli 153 lõike 8 kohaseid reitinguta n-arvu järjekohaga makseviivituse juhu tagamise krediidituletisinstrumente ning mis tahes muid riskipositsioone, mille suhtes kohaldatakse riskikaalusid ja mida ei kajastata ühelgi muul real.</w:t>
            </w:r>
          </w:p>
        </w:tc>
      </w:tr>
      <w:tr w:rsidR="009E2F61" w:rsidRPr="00EA79EF" w14:paraId="239C4002" w14:textId="77777777" w:rsidTr="00672D2A">
        <w:tc>
          <w:tcPr>
            <w:tcW w:w="1242" w:type="dxa"/>
          </w:tcPr>
          <w:p w14:paraId="0CC0DD10" w14:textId="77777777" w:rsidR="009E2F61" w:rsidRPr="00EA79EF" w:rsidRDefault="001C7AB7">
            <w:pPr>
              <w:rPr>
                <w:rFonts w:ascii="Times New Roman" w:hAnsi="Times New Roman"/>
                <w:sz w:val="24"/>
              </w:rPr>
            </w:pPr>
            <w:r w:rsidRPr="00EA79EF">
              <w:rPr>
                <w:rFonts w:ascii="Times New Roman" w:hAnsi="Times New Roman"/>
                <w:sz w:val="24"/>
              </w:rPr>
              <w:t>180</w:t>
            </w:r>
          </w:p>
        </w:tc>
        <w:tc>
          <w:tcPr>
            <w:tcW w:w="8789" w:type="dxa"/>
          </w:tcPr>
          <w:p w14:paraId="5DED59BF" w14:textId="77777777" w:rsidR="009E2F61" w:rsidRPr="00EA79EF" w:rsidRDefault="001C7AB7">
            <w:pPr>
              <w:rPr>
                <w:rStyle w:val="InstructionsTabelleberschrift"/>
                <w:rFonts w:ascii="Times New Roman" w:hAnsi="Times New Roman"/>
                <w:sz w:val="24"/>
              </w:rPr>
            </w:pPr>
            <w:r w:rsidRPr="00EA79EF">
              <w:rPr>
                <w:rStyle w:val="InstructionsTabelleberschrift"/>
                <w:rFonts w:ascii="Times New Roman" w:hAnsi="Times New Roman"/>
                <w:sz w:val="24"/>
              </w:rPr>
              <w:t>LAHJENDUSRISK: OSTETUD NÕUDED KOKKU</w:t>
            </w:r>
          </w:p>
          <w:p w14:paraId="7598D14B" w14:textId="61F766B3" w:rsidR="009E2F61" w:rsidRPr="00EA79EF" w:rsidRDefault="001C7AB7">
            <w:pPr>
              <w:rPr>
                <w:rFonts w:ascii="Times New Roman" w:hAnsi="Times New Roman"/>
                <w:sz w:val="24"/>
              </w:rPr>
            </w:pPr>
            <w:r w:rsidRPr="00EA79EF">
              <w:rPr>
                <w:rFonts w:ascii="Times New Roman" w:hAnsi="Times New Roman"/>
                <w:sz w:val="24"/>
              </w:rPr>
              <w:t>Lahjendusrisk on määratletud kapitalinõuete määruse artikli 4 lõike 1 punktis 53. Riskikaalu arvutamine lahjendusriski puhul on sätestatud kapitalinõuete määruse artikli 157 lõikes 1.</w:t>
            </w:r>
          </w:p>
          <w:p w14:paraId="02A23372" w14:textId="799E2427" w:rsidR="009E2F61" w:rsidRPr="00EA79EF" w:rsidRDefault="00BB22D4">
            <w:pPr>
              <w:rPr>
                <w:rFonts w:ascii="Times New Roman" w:hAnsi="Times New Roman"/>
                <w:sz w:val="24"/>
              </w:rPr>
            </w:pPr>
            <w:r w:rsidRPr="00EA79EF">
              <w:rPr>
                <w:rFonts w:ascii="Times New Roman" w:hAnsi="Times New Roman"/>
                <w:sz w:val="24"/>
              </w:rPr>
              <w:lastRenderedPageBreak/>
              <w:t>Vastavalt kapitalinõuete määruse artikli 166 lõikele 6 on ostetud nõuete riskipositsiooni väärtus võrdne tagasimaksmata nõuetega, millest on maha arvatud lahjendusriskiga seotud riskiga kaalutud vara enne krediidiriski maandamist.</w:t>
            </w:r>
          </w:p>
        </w:tc>
      </w:tr>
    </w:tbl>
    <w:p w14:paraId="3C504AEC" w14:textId="77777777" w:rsidR="009E2F61" w:rsidRPr="00EA79EF" w:rsidRDefault="009E2F61">
      <w:pPr>
        <w:autoSpaceDE w:val="0"/>
        <w:autoSpaceDN w:val="0"/>
        <w:adjustRightInd w:val="0"/>
        <w:spacing w:before="0" w:after="0"/>
        <w:ind w:left="284"/>
        <w:jc w:val="left"/>
        <w:rPr>
          <w:rFonts w:ascii="Times New Roman" w:hAnsi="Times New Roman"/>
          <w:sz w:val="24"/>
        </w:rPr>
      </w:pPr>
    </w:p>
    <w:p w14:paraId="6F570112" w14:textId="5349924B" w:rsidR="009E2F61" w:rsidRPr="00EA79EF" w:rsidRDefault="00125707">
      <w:pPr>
        <w:pStyle w:val="Instructionsberschrift2"/>
        <w:numPr>
          <w:ilvl w:val="0"/>
          <w:numId w:val="0"/>
        </w:numPr>
        <w:ind w:left="357" w:hanging="357"/>
        <w:rPr>
          <w:rFonts w:ascii="Times New Roman" w:hAnsi="Times New Roman" w:cs="Times New Roman"/>
          <w:sz w:val="24"/>
        </w:rPr>
      </w:pPr>
      <w:bookmarkStart w:id="48" w:name="_Toc30765153"/>
      <w:r w:rsidRPr="00EA79EF">
        <w:rPr>
          <w:rFonts w:ascii="Times New Roman" w:hAnsi="Times New Roman"/>
          <w:sz w:val="24"/>
          <w:u w:val="none"/>
        </w:rPr>
        <w:t>3.3.4.</w:t>
      </w:r>
      <w:r w:rsidRPr="00EA79EF">
        <w:rPr>
          <w:rFonts w:ascii="Times New Roman" w:hAnsi="Times New Roman"/>
          <w:sz w:val="24"/>
          <w:u w:val="none"/>
        </w:rPr>
        <w:tab/>
      </w:r>
      <w:r w:rsidRPr="00EA79EF">
        <w:rPr>
          <w:rFonts w:ascii="Times New Roman" w:hAnsi="Times New Roman"/>
          <w:sz w:val="24"/>
        </w:rPr>
        <w:t>C 08.02 – Krediidirisk, vastaspoole krediidirisk ja reguleerimata väärtpaberiülekanded: sisereitingute meetodi kohased omavahendite nõuded: jaotus võlgnike reitinguklasside või kogumite lõikes (vorm CR IRB 2)</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9E2F61" w:rsidRPr="00EA79EF" w14:paraId="508D011D" w14:textId="77777777" w:rsidTr="00672D2A">
        <w:tc>
          <w:tcPr>
            <w:tcW w:w="2024" w:type="dxa"/>
            <w:shd w:val="clear" w:color="auto" w:fill="BFBFBF"/>
          </w:tcPr>
          <w:p w14:paraId="77D0F85C" w14:textId="77777777" w:rsidR="009E2F61" w:rsidRPr="00EA79EF" w:rsidRDefault="001C7AB7">
            <w:pPr>
              <w:rPr>
                <w:rFonts w:ascii="Times New Roman" w:hAnsi="Times New Roman"/>
                <w:sz w:val="24"/>
              </w:rPr>
            </w:pPr>
            <w:r w:rsidRPr="00EA79EF">
              <w:rPr>
                <w:rFonts w:ascii="Times New Roman" w:hAnsi="Times New Roman"/>
                <w:sz w:val="24"/>
              </w:rPr>
              <w:t>Veerg</w:t>
            </w:r>
          </w:p>
        </w:tc>
        <w:tc>
          <w:tcPr>
            <w:tcW w:w="7804" w:type="dxa"/>
            <w:shd w:val="clear" w:color="auto" w:fill="BFBFBF"/>
          </w:tcPr>
          <w:p w14:paraId="26D4E61F" w14:textId="77777777" w:rsidR="009E2F61" w:rsidRPr="00EA79EF" w:rsidRDefault="001C7AB7">
            <w:pPr>
              <w:rPr>
                <w:rFonts w:ascii="Times New Roman" w:hAnsi="Times New Roman"/>
                <w:sz w:val="24"/>
              </w:rPr>
            </w:pPr>
            <w:r w:rsidRPr="00EA79EF">
              <w:rPr>
                <w:rFonts w:ascii="Times New Roman" w:hAnsi="Times New Roman"/>
                <w:sz w:val="24"/>
              </w:rPr>
              <w:t>Juhised</w:t>
            </w:r>
          </w:p>
        </w:tc>
      </w:tr>
      <w:tr w:rsidR="009E2F61" w:rsidRPr="00EA79EF" w14:paraId="1F7ADBE3" w14:textId="77777777" w:rsidTr="00672D2A">
        <w:tc>
          <w:tcPr>
            <w:tcW w:w="2024" w:type="dxa"/>
          </w:tcPr>
          <w:p w14:paraId="4C7084CF" w14:textId="77777777" w:rsidR="009E2F61" w:rsidRPr="00EA79EF" w:rsidRDefault="00E97CD2">
            <w:pPr>
              <w:rPr>
                <w:rFonts w:ascii="Times New Roman" w:hAnsi="Times New Roman"/>
                <w:sz w:val="24"/>
              </w:rPr>
            </w:pPr>
            <w:r w:rsidRPr="00EA79EF">
              <w:rPr>
                <w:rFonts w:ascii="Times New Roman" w:hAnsi="Times New Roman"/>
                <w:sz w:val="24"/>
              </w:rPr>
              <w:t>005</w:t>
            </w:r>
          </w:p>
        </w:tc>
        <w:tc>
          <w:tcPr>
            <w:tcW w:w="7804" w:type="dxa"/>
          </w:tcPr>
          <w:p w14:paraId="13A3D9C9" w14:textId="77777777" w:rsidR="009E2F61" w:rsidRPr="00EA79EF" w:rsidRDefault="00E97CD2">
            <w:pPr>
              <w:rPr>
                <w:rFonts w:ascii="Times New Roman" w:hAnsi="Times New Roman"/>
                <w:b/>
                <w:sz w:val="24"/>
                <w:u w:val="single"/>
              </w:rPr>
            </w:pPr>
            <w:r w:rsidRPr="00EA79EF">
              <w:rPr>
                <w:rFonts w:ascii="Times New Roman" w:hAnsi="Times New Roman"/>
                <w:b/>
                <w:sz w:val="24"/>
                <w:u w:val="single"/>
              </w:rPr>
              <w:t>Võlgniku reitinguklass (rea tunnus)</w:t>
            </w:r>
          </w:p>
          <w:p w14:paraId="0FE6ACAB" w14:textId="1A0E69CE" w:rsidR="009E2F61" w:rsidRPr="00EA79EF" w:rsidRDefault="00E97CD2">
            <w:pPr>
              <w:rPr>
                <w:rFonts w:ascii="Times New Roman" w:hAnsi="Times New Roman"/>
                <w:sz w:val="24"/>
              </w:rPr>
            </w:pPr>
            <w:r w:rsidRPr="00EA79EF">
              <w:rPr>
                <w:rFonts w:ascii="Times New Roman" w:hAnsi="Times New Roman"/>
                <w:sz w:val="24"/>
              </w:rPr>
              <w:t>See on rea tunnus ja see peab vormi konkreetse lehe iga rea puhul olema kordumatu. See on numbrilises järjestuses 1, 2, 3 jne.</w:t>
            </w:r>
          </w:p>
        </w:tc>
      </w:tr>
      <w:tr w:rsidR="009E2F61" w:rsidRPr="00EA79EF" w14:paraId="49C132D8" w14:textId="77777777" w:rsidTr="00672D2A">
        <w:tc>
          <w:tcPr>
            <w:tcW w:w="2024" w:type="dxa"/>
          </w:tcPr>
          <w:p w14:paraId="47525D0B" w14:textId="77777777" w:rsidR="009E2F61" w:rsidRPr="00EA79EF" w:rsidRDefault="001C7AB7">
            <w:pPr>
              <w:rPr>
                <w:rFonts w:ascii="Times New Roman" w:hAnsi="Times New Roman"/>
                <w:sz w:val="24"/>
              </w:rPr>
            </w:pPr>
            <w:r w:rsidRPr="00EA79EF">
              <w:rPr>
                <w:rFonts w:ascii="Times New Roman" w:hAnsi="Times New Roman"/>
                <w:sz w:val="24"/>
              </w:rPr>
              <w:t>010–300</w:t>
            </w:r>
          </w:p>
        </w:tc>
        <w:tc>
          <w:tcPr>
            <w:tcW w:w="7804" w:type="dxa"/>
          </w:tcPr>
          <w:p w14:paraId="3DC85712" w14:textId="35FDBD62" w:rsidR="009E2F61" w:rsidRPr="00EA79EF" w:rsidRDefault="001C7AB7">
            <w:pPr>
              <w:rPr>
                <w:rFonts w:ascii="Times New Roman" w:hAnsi="Times New Roman"/>
                <w:sz w:val="24"/>
              </w:rPr>
            </w:pPr>
            <w:r w:rsidRPr="00EA79EF">
              <w:rPr>
                <w:rFonts w:ascii="Times New Roman" w:hAnsi="Times New Roman"/>
                <w:sz w:val="24"/>
              </w:rPr>
              <w:t>Juhised iga asjaomase veeru kohta on samad, mis vormi CR IRB 1 vastavate nummerdatud veergude puhul.</w:t>
            </w:r>
          </w:p>
        </w:tc>
      </w:tr>
    </w:tbl>
    <w:p w14:paraId="13C85220" w14:textId="77777777" w:rsidR="009E2F61" w:rsidRPr="00EA79EF" w:rsidRDefault="009E2F61">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9E2F61" w:rsidRPr="00EA79EF" w14:paraId="389E3359" w14:textId="77777777" w:rsidTr="00672D2A">
        <w:tc>
          <w:tcPr>
            <w:tcW w:w="2024" w:type="dxa"/>
            <w:shd w:val="pct25" w:color="auto" w:fill="auto"/>
          </w:tcPr>
          <w:p w14:paraId="07035E4F" w14:textId="77777777" w:rsidR="009E2F61" w:rsidRPr="00EA79EF" w:rsidRDefault="001C7AB7">
            <w:pPr>
              <w:rPr>
                <w:rFonts w:ascii="Times New Roman" w:hAnsi="Times New Roman"/>
                <w:sz w:val="24"/>
              </w:rPr>
            </w:pPr>
            <w:r w:rsidRPr="00EA79EF">
              <w:rPr>
                <w:rFonts w:ascii="Times New Roman" w:hAnsi="Times New Roman"/>
                <w:sz w:val="24"/>
              </w:rPr>
              <w:t>Rida</w:t>
            </w:r>
          </w:p>
        </w:tc>
        <w:tc>
          <w:tcPr>
            <w:tcW w:w="7804" w:type="dxa"/>
            <w:shd w:val="pct25" w:color="auto" w:fill="auto"/>
          </w:tcPr>
          <w:p w14:paraId="2745B785" w14:textId="77777777" w:rsidR="009E2F61" w:rsidRPr="00EA79EF" w:rsidRDefault="001C7AB7">
            <w:pPr>
              <w:rPr>
                <w:rFonts w:ascii="Times New Roman" w:hAnsi="Times New Roman"/>
                <w:sz w:val="24"/>
              </w:rPr>
            </w:pPr>
            <w:r w:rsidRPr="00EA79EF">
              <w:rPr>
                <w:rFonts w:ascii="Times New Roman" w:hAnsi="Times New Roman"/>
                <w:sz w:val="24"/>
              </w:rPr>
              <w:t>Juhised</w:t>
            </w:r>
          </w:p>
        </w:tc>
      </w:tr>
      <w:tr w:rsidR="009E2F61" w:rsidRPr="00EA79EF" w14:paraId="17CDB09A" w14:textId="77777777" w:rsidTr="00672D2A">
        <w:tc>
          <w:tcPr>
            <w:tcW w:w="2024" w:type="dxa"/>
          </w:tcPr>
          <w:p w14:paraId="2824A27E" w14:textId="77777777" w:rsidR="009E2F61" w:rsidRPr="00EA79EF" w:rsidRDefault="001C7AB7">
            <w:pPr>
              <w:rPr>
                <w:rFonts w:ascii="Times New Roman" w:hAnsi="Times New Roman"/>
                <w:sz w:val="24"/>
              </w:rPr>
            </w:pPr>
            <w:r w:rsidRPr="00EA79EF">
              <w:rPr>
                <w:rFonts w:ascii="Times New Roman" w:hAnsi="Times New Roman"/>
                <w:sz w:val="24"/>
              </w:rPr>
              <w:t>010–001 – 010–NNN</w:t>
            </w:r>
          </w:p>
        </w:tc>
        <w:tc>
          <w:tcPr>
            <w:tcW w:w="7804" w:type="dxa"/>
          </w:tcPr>
          <w:p w14:paraId="207A885A" w14:textId="741C4BE5" w:rsidR="009E2F61" w:rsidRPr="00EA79EF" w:rsidRDefault="001C7AB7">
            <w:pPr>
              <w:rPr>
                <w:rFonts w:ascii="Times New Roman" w:hAnsi="Times New Roman"/>
                <w:sz w:val="24"/>
              </w:rPr>
            </w:pPr>
            <w:r w:rsidRPr="00EA79EF">
              <w:rPr>
                <w:rFonts w:ascii="Times New Roman" w:hAnsi="Times New Roman"/>
                <w:sz w:val="24"/>
              </w:rPr>
              <w:t>Nendes ridades kajastatavad väärtused tuleb järjestada väiksemast suuremani vastavalt võlgniku reitinguklassile või kogumile määratud makseviivituse tõenäosusele. Makseviivituses olevate võlgnike makseviivituse tõenäosus on 100 %. Riskipositsioone, mille suhtes kohaldatakse alternatiivset käsitlust kinnisvara tagatise puhul (võimalik ainult juhul, kui ei kasutata makseviivitusest tingitud kahjumäära sisehinnanguid), ei määrata vastavalt võlgniku makseviivituse tõenäosusele ega kajastata käesolevas vormis.</w:t>
            </w:r>
          </w:p>
        </w:tc>
      </w:tr>
    </w:tbl>
    <w:p w14:paraId="48FCB77F" w14:textId="77777777" w:rsidR="009E2F61" w:rsidRPr="00EA79EF" w:rsidRDefault="009E2F61">
      <w:pPr>
        <w:pStyle w:val="InstructionsText"/>
      </w:pPr>
    </w:p>
    <w:p w14:paraId="22185BC7"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49" w:name="_Toc30765154"/>
      <w:r w:rsidRPr="00EA79EF">
        <w:rPr>
          <w:rFonts w:ascii="Times New Roman" w:hAnsi="Times New Roman"/>
          <w:sz w:val="24"/>
          <w:u w:val="none"/>
        </w:rPr>
        <w:t>3.4.</w:t>
      </w:r>
      <w:r w:rsidRPr="00EA79EF">
        <w:rPr>
          <w:rFonts w:ascii="Times New Roman" w:hAnsi="Times New Roman"/>
          <w:sz w:val="24"/>
          <w:u w:val="none"/>
        </w:rPr>
        <w:tab/>
      </w:r>
      <w:r w:rsidRPr="00EA79EF">
        <w:rPr>
          <w:rFonts w:ascii="Times New Roman" w:hAnsi="Times New Roman"/>
          <w:sz w:val="24"/>
        </w:rPr>
        <w:t>Krediidirisk, vastaspoole krediidirisk ja reguleerimata väärtpaberiülekanded: teave geograafilise jaotuse kohta</w:t>
      </w:r>
      <w:bookmarkEnd w:id="49"/>
    </w:p>
    <w:p w14:paraId="1B85B690" w14:textId="4D0E56E3" w:rsidR="009E2F61" w:rsidRPr="00EA79EF" w:rsidRDefault="00125707">
      <w:pPr>
        <w:pStyle w:val="InstructionsText2"/>
        <w:numPr>
          <w:ilvl w:val="0"/>
          <w:numId w:val="0"/>
        </w:numPr>
        <w:ind w:left="993"/>
      </w:pPr>
      <w:r w:rsidRPr="00EA79EF">
        <w:t>79.</w:t>
      </w:r>
      <w:r w:rsidRPr="00EA79EF">
        <w:tab/>
        <w:t>Kõik krediidiasutused ja investeerimisühingud esitavad kogunäitajate tasandil agregeeritud teabe. Käesoleva rakendusmääruse artikli 5 punkti a alapunktis 4 sätestatud künnist ületavad krediidiasutused ja investeerimisühingud esitavad lisaks teabe koduriigi ja välisriikide kaupa. Künnisega arvestatakse ainult vormide CR GB 1 ja CR GB 2 puhul. Rahvusüleste organisatsioonide vastu olevad nõuded määratakse geograafilise piirkonna „Muud riigid“ alla.</w:t>
      </w:r>
    </w:p>
    <w:p w14:paraId="73B980E9" w14:textId="77777777" w:rsidR="009E2F61" w:rsidRPr="00EA79EF" w:rsidRDefault="00125707">
      <w:pPr>
        <w:pStyle w:val="InstructionsText2"/>
        <w:numPr>
          <w:ilvl w:val="0"/>
          <w:numId w:val="0"/>
        </w:numPr>
        <w:ind w:left="993"/>
      </w:pPr>
      <w:r w:rsidRPr="00EA79EF">
        <w:t>80.</w:t>
      </w:r>
      <w:r w:rsidRPr="00EA79EF">
        <w:tab/>
        <w:t>Mõiste „võlgniku asukoht“ osutab riigile, kus võlgnik on asutatud. Seda kontseptsiooni saab kohaldada lõppriski ja vahetu võlgniku alusel. Seega saab krediidiriski maandamise tehnikatega, millel on riskipositsioonile asendusmõju, muuta riskipositsiooni jaotust riikide lõikes. Rahvusüleste organisatsioonide vastu olevaid nõudeid ei määrata organisatsioonide asukohariigi alla, vaid geograafilise piirkonna „muud riigid“ alla, olenemata riskipositsiooni klassist, kuhu rahvusüleste organisatsioonide vastu olevad nõuded on määratud.</w:t>
      </w:r>
    </w:p>
    <w:p w14:paraId="2E93593D" w14:textId="3A282286" w:rsidR="009E2F61" w:rsidRPr="00EA79EF" w:rsidRDefault="00125707">
      <w:pPr>
        <w:pStyle w:val="InstructionsText2"/>
        <w:numPr>
          <w:ilvl w:val="0"/>
          <w:numId w:val="0"/>
        </w:numPr>
        <w:ind w:left="993"/>
      </w:pPr>
      <w:r w:rsidRPr="00EA79EF">
        <w:lastRenderedPageBreak/>
        <w:t>81.</w:t>
      </w:r>
      <w:r w:rsidRPr="00EA79EF">
        <w:tab/>
        <w:t>Kirjet „esmane riskipositsioon enne ümberhindlustegurite kohaldamist“ käsitlevate andmete kajastamisel võetakse aluseks vahetu võlgniku asukohariik. Kirjeid „riskipositsiooni väärtus“ ja „riskiga kaalutud vara“ käsitlevate andmete kajastamisel võetakse aluseks lõpliku võlgniku asukohariik.</w:t>
      </w:r>
    </w:p>
    <w:p w14:paraId="65D356E5"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50" w:name="_Toc30765155"/>
      <w:r w:rsidRPr="00EA79EF">
        <w:rPr>
          <w:rFonts w:ascii="Times New Roman" w:hAnsi="Times New Roman"/>
          <w:sz w:val="24"/>
          <w:u w:val="none"/>
        </w:rPr>
        <w:t>3.4.1.</w:t>
      </w:r>
      <w:r w:rsidRPr="00EA79EF">
        <w:rPr>
          <w:rFonts w:ascii="Times New Roman" w:hAnsi="Times New Roman"/>
          <w:sz w:val="24"/>
          <w:u w:val="none"/>
        </w:rPr>
        <w:tab/>
      </w:r>
      <w:r w:rsidRPr="00EA79EF">
        <w:rPr>
          <w:rFonts w:ascii="Times New Roman" w:hAnsi="Times New Roman"/>
          <w:sz w:val="24"/>
        </w:rPr>
        <w:t>C 09.01 – Riskipositsioonide geograafiline jaotus võlgniku asukoha lõikes: standardmeetodikohased riskipositsioonid (CR GB 1)</w:t>
      </w:r>
      <w:bookmarkEnd w:id="50"/>
    </w:p>
    <w:p w14:paraId="77B971F2"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51" w:name="_Toc30765156"/>
      <w:r w:rsidRPr="00EA79EF">
        <w:rPr>
          <w:rFonts w:ascii="Times New Roman" w:hAnsi="Times New Roman"/>
          <w:sz w:val="24"/>
          <w:u w:val="none"/>
        </w:rPr>
        <w:t>3.4.1.1.</w:t>
      </w:r>
      <w:r w:rsidRPr="00EA79EF">
        <w:rPr>
          <w:rFonts w:ascii="Times New Roman" w:hAnsi="Times New Roman"/>
          <w:sz w:val="24"/>
          <w:u w:val="none"/>
        </w:rPr>
        <w:tab/>
      </w:r>
      <w:r w:rsidRPr="00EA79EF">
        <w:rPr>
          <w:rFonts w:ascii="Times New Roman" w:hAnsi="Times New Roman"/>
          <w:sz w:val="24"/>
        </w:rPr>
        <w:t>Juhised konkreetsete kirjete kohta</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E2F61" w:rsidRPr="00EA79EF" w14:paraId="00A62539" w14:textId="77777777" w:rsidTr="00672D2A">
        <w:trPr>
          <w:trHeight w:val="581"/>
        </w:trPr>
        <w:tc>
          <w:tcPr>
            <w:tcW w:w="9828" w:type="dxa"/>
            <w:gridSpan w:val="2"/>
            <w:shd w:val="clear" w:color="auto" w:fill="CCCCCC"/>
          </w:tcPr>
          <w:p w14:paraId="20553A31" w14:textId="77777777" w:rsidR="009E2F61" w:rsidRPr="00EA79EF" w:rsidRDefault="004357B9">
            <w:pPr>
              <w:spacing w:after="0"/>
              <w:rPr>
                <w:rStyle w:val="InstructionsTabelleText"/>
                <w:rFonts w:ascii="Times New Roman" w:hAnsi="Times New Roman"/>
                <w:b/>
                <w:sz w:val="24"/>
              </w:rPr>
            </w:pPr>
            <w:r w:rsidRPr="00EA79EF">
              <w:rPr>
                <w:rStyle w:val="InstructionsTabelleText"/>
                <w:rFonts w:ascii="Times New Roman" w:hAnsi="Times New Roman"/>
                <w:b/>
                <w:sz w:val="24"/>
              </w:rPr>
              <w:t>Veerg</w:t>
            </w:r>
          </w:p>
        </w:tc>
      </w:tr>
      <w:tr w:rsidR="009E2F61" w:rsidRPr="00EA79EF" w14:paraId="326C18F6" w14:textId="77777777" w:rsidTr="00672D2A">
        <w:tc>
          <w:tcPr>
            <w:tcW w:w="1188" w:type="dxa"/>
          </w:tcPr>
          <w:p w14:paraId="00EEB0C3" w14:textId="77777777" w:rsidR="009E2F61" w:rsidRPr="00EA79EF" w:rsidRDefault="004357B9">
            <w:pPr>
              <w:rPr>
                <w:rStyle w:val="InstructionsTabelleText"/>
                <w:rFonts w:ascii="Times New Roman" w:hAnsi="Times New Roman"/>
                <w:sz w:val="24"/>
              </w:rPr>
            </w:pPr>
            <w:r w:rsidRPr="00EA79EF">
              <w:rPr>
                <w:rStyle w:val="InstructionsTabelleText"/>
                <w:rFonts w:ascii="Times New Roman" w:hAnsi="Times New Roman"/>
                <w:sz w:val="24"/>
              </w:rPr>
              <w:t>010</w:t>
            </w:r>
          </w:p>
        </w:tc>
        <w:tc>
          <w:tcPr>
            <w:tcW w:w="8640" w:type="dxa"/>
          </w:tcPr>
          <w:p w14:paraId="5FFFCD08" w14:textId="30C14346" w:rsidR="009E2F61" w:rsidRPr="00EA79EF" w:rsidRDefault="004357B9">
            <w:pPr>
              <w:rPr>
                <w:rFonts w:ascii="Times New Roman" w:hAnsi="Times New Roman"/>
                <w:b/>
                <w:sz w:val="24"/>
                <w:u w:val="single"/>
              </w:rPr>
            </w:pPr>
            <w:r w:rsidRPr="00EA79EF">
              <w:rPr>
                <w:rFonts w:ascii="Times New Roman" w:hAnsi="Times New Roman"/>
                <w:b/>
                <w:sz w:val="24"/>
                <w:u w:val="single"/>
              </w:rPr>
              <w:t>ESMANE RISKIPOSITSIOON ENNE ÜMBERHINDLUSTEGURITE KOHALDAMIST</w:t>
            </w:r>
          </w:p>
          <w:p w14:paraId="736986FA" w14:textId="77777777" w:rsidR="009E2F61" w:rsidRPr="00EA79EF" w:rsidRDefault="004357B9">
            <w:pPr>
              <w:rPr>
                <w:rFonts w:ascii="Times New Roman" w:hAnsi="Times New Roman"/>
                <w:sz w:val="24"/>
              </w:rPr>
            </w:pPr>
            <w:r w:rsidRPr="00EA79EF">
              <w:rPr>
                <w:rFonts w:ascii="Times New Roman" w:hAnsi="Times New Roman"/>
                <w:sz w:val="24"/>
              </w:rPr>
              <w:t>Määratletud vormi CR SA veerus 010.</w:t>
            </w:r>
          </w:p>
        </w:tc>
      </w:tr>
      <w:tr w:rsidR="009E2F61" w:rsidRPr="00EA79EF" w14:paraId="29EDD32F" w14:textId="77777777" w:rsidTr="00672D2A">
        <w:tc>
          <w:tcPr>
            <w:tcW w:w="1188" w:type="dxa"/>
          </w:tcPr>
          <w:p w14:paraId="78065DD2" w14:textId="77777777" w:rsidR="009E2F61" w:rsidRPr="00EA79EF" w:rsidRDefault="004357B9">
            <w:pPr>
              <w:rPr>
                <w:rFonts w:ascii="Times New Roman" w:hAnsi="Times New Roman"/>
                <w:sz w:val="24"/>
              </w:rPr>
            </w:pPr>
            <w:r w:rsidRPr="00EA79EF">
              <w:rPr>
                <w:rFonts w:ascii="Times New Roman" w:hAnsi="Times New Roman"/>
                <w:sz w:val="24"/>
              </w:rPr>
              <w:t>020</w:t>
            </w:r>
          </w:p>
        </w:tc>
        <w:tc>
          <w:tcPr>
            <w:tcW w:w="8640" w:type="dxa"/>
          </w:tcPr>
          <w:p w14:paraId="274A33EE" w14:textId="77777777" w:rsidR="009E2F61" w:rsidRPr="00EA79EF" w:rsidRDefault="00771E97">
            <w:pPr>
              <w:rPr>
                <w:rFonts w:ascii="Times New Roman" w:hAnsi="Times New Roman"/>
                <w:b/>
                <w:sz w:val="24"/>
                <w:u w:val="single"/>
              </w:rPr>
            </w:pPr>
            <w:r w:rsidRPr="00EA79EF">
              <w:rPr>
                <w:rFonts w:ascii="Times New Roman" w:hAnsi="Times New Roman"/>
                <w:b/>
                <w:sz w:val="24"/>
                <w:u w:val="single"/>
              </w:rPr>
              <w:t>Makseviivituses olevad riskipositsioonid</w:t>
            </w:r>
          </w:p>
          <w:p w14:paraId="64B70800" w14:textId="013EB10C" w:rsidR="009E2F61" w:rsidRPr="00EA79EF" w:rsidRDefault="004357B9">
            <w:pPr>
              <w:rPr>
                <w:rStyle w:val="InstructionsTabelleText"/>
                <w:rFonts w:ascii="Times New Roman" w:hAnsi="Times New Roman"/>
                <w:sz w:val="24"/>
              </w:rPr>
            </w:pPr>
            <w:r w:rsidRPr="00EA79EF">
              <w:rPr>
                <w:rStyle w:val="InstructionsTabelleText"/>
                <w:rFonts w:ascii="Times New Roman" w:hAnsi="Times New Roman"/>
                <w:sz w:val="24"/>
              </w:rPr>
              <w:t>Esmane riskipositsioon enne ümberhindlustegurite kohaldamist nende riskipositsioonide puhul, mis on liigitatud kirje „makseviivituses olevad riskipositsioonid“ alla, ja makseviivituses olevate riskipositsioonide puhul, mis on määratud riskipositsiooni klassidesse „eriti suure riskiga seotud riskipositsioonid“ või „omakapitali investeeringud“.</w:t>
            </w:r>
          </w:p>
          <w:p w14:paraId="5CBAE055" w14:textId="2D732DEA" w:rsidR="009E2F61" w:rsidRPr="00EA79EF" w:rsidRDefault="004357B9">
            <w:pPr>
              <w:rPr>
                <w:rStyle w:val="InstructionsTabelleText"/>
                <w:rFonts w:ascii="Times New Roman" w:hAnsi="Times New Roman"/>
                <w:sz w:val="24"/>
              </w:rPr>
            </w:pPr>
            <w:r w:rsidRPr="00EA79EF">
              <w:rPr>
                <w:rStyle w:val="InstructionsTabelleText"/>
                <w:rFonts w:ascii="Times New Roman" w:hAnsi="Times New Roman"/>
                <w:sz w:val="24"/>
              </w:rPr>
              <w:t xml:space="preserve">See memokirje annab lisateavet makseviivituses olevad riskipositsioonide võlgnike struktuuri kohta. Kajastatakse riskipositsioone, mis on vastavalt kapitalinõuete määruse artikli 112 punktile j liigitatud „makseviivituses olevateks riskipositsioonideks“ ja mille puhul võlgnikke oleks </w:t>
            </w:r>
            <w:r w:rsidRPr="00EA79EF">
              <w:rPr>
                <w:rStyle w:val="InstructionsTabelleText"/>
                <w:rFonts w:ascii="Times New Roman" w:hAnsi="Times New Roman"/>
                <w:sz w:val="24"/>
              </w:rPr>
              <w:br/>
              <w:t xml:space="preserve">kajastatud juhul, kui kõnealused riskipositsioonid ei oleks määratud riskipositsiooni klassi „makseviivituses olevad riskipositsioonid“. </w:t>
            </w:r>
          </w:p>
          <w:p w14:paraId="083D1225" w14:textId="0F2233E6" w:rsidR="009E2F61" w:rsidRPr="00EA79EF" w:rsidRDefault="004357B9">
            <w:pPr>
              <w:rPr>
                <w:rFonts w:ascii="Times New Roman" w:hAnsi="Times New Roman"/>
                <w:sz w:val="24"/>
              </w:rPr>
            </w:pPr>
            <w:r w:rsidRPr="00EA79EF">
              <w:rPr>
                <w:rStyle w:val="InstructionsTabelleText"/>
                <w:rFonts w:ascii="Times New Roman" w:hAnsi="Times New Roman"/>
                <w:sz w:val="24"/>
              </w:rPr>
              <w:t>Kõnealune teave on memokirje ja seega ei mõjuta see riskipositsiooni klasside „makseviivituses olevad riskipositsioonid“, „eriti suure riskiga seotud riskipositsioonid“ või „omakapitali investeeringud“ riskiga kaalutud vara arvutamist vastavalt kapitalinõuete määruse artikli 112 punktile j, k ja p.</w:t>
            </w:r>
          </w:p>
        </w:tc>
      </w:tr>
      <w:tr w:rsidR="009E2F61" w:rsidRPr="00EA79EF" w14:paraId="2E3F251B" w14:textId="77777777" w:rsidTr="00672D2A">
        <w:tc>
          <w:tcPr>
            <w:tcW w:w="1188" w:type="dxa"/>
          </w:tcPr>
          <w:p w14:paraId="23CB7F54" w14:textId="77777777" w:rsidR="009E2F61" w:rsidRPr="00EA79EF" w:rsidRDefault="004357B9">
            <w:pPr>
              <w:rPr>
                <w:rFonts w:ascii="Times New Roman" w:hAnsi="Times New Roman"/>
                <w:sz w:val="24"/>
              </w:rPr>
            </w:pPr>
            <w:r w:rsidRPr="00EA79EF">
              <w:rPr>
                <w:rFonts w:ascii="Times New Roman" w:hAnsi="Times New Roman"/>
                <w:sz w:val="24"/>
              </w:rPr>
              <w:t>040</w:t>
            </w:r>
          </w:p>
        </w:tc>
        <w:tc>
          <w:tcPr>
            <w:tcW w:w="8640" w:type="dxa"/>
          </w:tcPr>
          <w:p w14:paraId="50E07768"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Perioodi jooksul täheldatud uued makseviivitused</w:t>
            </w:r>
          </w:p>
          <w:p w14:paraId="4E51ABF8" w14:textId="77777777" w:rsidR="009E2F61" w:rsidRPr="00EA79EF" w:rsidRDefault="00DF70AE">
            <w:pPr>
              <w:rPr>
                <w:rFonts w:ascii="Times New Roman" w:hAnsi="Times New Roman"/>
                <w:b/>
                <w:sz w:val="24"/>
                <w:u w:val="single"/>
              </w:rPr>
            </w:pPr>
            <w:r w:rsidRPr="00EA79EF">
              <w:rPr>
                <w:rStyle w:val="InstructionsTabelleText"/>
                <w:rFonts w:ascii="Times New Roman" w:hAnsi="Times New Roman"/>
                <w:sz w:val="24"/>
              </w:rPr>
              <w:t>Esmaseid riskipositsioone, mis on kantud üle riskipositsiooni klassi „makseviivituses olevad riskipositsioonid“ kolme kuu jooksul pärast viimast aruandekuupäeva, kajastatakse vastavalt riskipositsiooni klassile, millesse võlgnik algselt kuulus.</w:t>
            </w:r>
          </w:p>
        </w:tc>
      </w:tr>
      <w:tr w:rsidR="009E2F61" w:rsidRPr="00EA79EF" w14:paraId="762DAFD3" w14:textId="77777777" w:rsidTr="00672D2A">
        <w:tc>
          <w:tcPr>
            <w:tcW w:w="1188" w:type="dxa"/>
          </w:tcPr>
          <w:p w14:paraId="477F58BF" w14:textId="77777777" w:rsidR="009E2F61" w:rsidRPr="00EA79EF" w:rsidRDefault="004357B9">
            <w:pPr>
              <w:rPr>
                <w:rFonts w:ascii="Times New Roman" w:hAnsi="Times New Roman"/>
                <w:sz w:val="24"/>
              </w:rPr>
            </w:pPr>
            <w:r w:rsidRPr="00EA79EF">
              <w:rPr>
                <w:rFonts w:ascii="Times New Roman" w:hAnsi="Times New Roman"/>
                <w:sz w:val="24"/>
              </w:rPr>
              <w:t>050</w:t>
            </w:r>
          </w:p>
        </w:tc>
        <w:tc>
          <w:tcPr>
            <w:tcW w:w="8640" w:type="dxa"/>
          </w:tcPr>
          <w:p w14:paraId="7B7C6C5A"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Üldised krediidiriskiga korrigeerimised</w:t>
            </w:r>
          </w:p>
          <w:p w14:paraId="6F55B825" w14:textId="18EA79A9" w:rsidR="009E2F61" w:rsidRPr="00EA79EF" w:rsidRDefault="004357B9">
            <w:pPr>
              <w:rPr>
                <w:rFonts w:ascii="Times New Roman" w:hAnsi="Times New Roman"/>
                <w:sz w:val="24"/>
              </w:rPr>
            </w:pPr>
            <w:r w:rsidRPr="00EA79EF">
              <w:rPr>
                <w:rFonts w:ascii="Times New Roman" w:hAnsi="Times New Roman"/>
                <w:sz w:val="24"/>
              </w:rPr>
              <w:t xml:space="preserve">Krediidiriskiga korrigeerimised vastavalt kapitalinõuete määruse artiklile 110. </w:t>
            </w:r>
          </w:p>
          <w:p w14:paraId="46866298" w14:textId="0F5ECB0A" w:rsidR="009E2F61" w:rsidRPr="00EA79EF" w:rsidRDefault="00D95045">
            <w:pPr>
              <w:rPr>
                <w:rFonts w:ascii="Times New Roman" w:hAnsi="Times New Roman"/>
                <w:sz w:val="24"/>
              </w:rPr>
            </w:pPr>
            <w:r w:rsidRPr="00EA79EF">
              <w:rPr>
                <w:rFonts w:ascii="Times New Roman" w:hAnsi="Times New Roman"/>
                <w:sz w:val="24"/>
              </w:rPr>
              <w:t>See kirje hõlmab teise taseme omavahenditena aktsepteeritavaid üldiseid krediidiriskiga korrigeerimisi enne kapitalinõuete määruse artikli 62 punktis c osutatud ülempiiri kohaldamist.</w:t>
            </w:r>
          </w:p>
          <w:p w14:paraId="2C814480" w14:textId="77777777" w:rsidR="009E2F61" w:rsidRPr="00EA79EF" w:rsidRDefault="00D95045">
            <w:pPr>
              <w:rPr>
                <w:rFonts w:ascii="Times New Roman" w:hAnsi="Times New Roman"/>
                <w:b/>
                <w:sz w:val="24"/>
                <w:u w:val="single"/>
              </w:rPr>
            </w:pPr>
            <w:r w:rsidRPr="00EA79EF">
              <w:rPr>
                <w:rFonts w:ascii="Times New Roman" w:hAnsi="Times New Roman"/>
                <w:sz w:val="24"/>
              </w:rPr>
              <w:t>Kajastatakse brutosummana enne maksumõju mahaarvamist.</w:t>
            </w:r>
          </w:p>
        </w:tc>
      </w:tr>
      <w:tr w:rsidR="009E2F61" w:rsidRPr="00EA79EF" w14:paraId="7C2BFDFD" w14:textId="77777777" w:rsidTr="00672D2A">
        <w:tc>
          <w:tcPr>
            <w:tcW w:w="1188" w:type="dxa"/>
          </w:tcPr>
          <w:p w14:paraId="51BF1CE0" w14:textId="77777777" w:rsidR="009E2F61" w:rsidRPr="00EA79EF" w:rsidRDefault="004357B9">
            <w:pPr>
              <w:rPr>
                <w:rFonts w:ascii="Times New Roman" w:hAnsi="Times New Roman"/>
                <w:sz w:val="24"/>
              </w:rPr>
            </w:pPr>
            <w:r w:rsidRPr="00EA79EF">
              <w:rPr>
                <w:rFonts w:ascii="Times New Roman" w:hAnsi="Times New Roman"/>
                <w:sz w:val="24"/>
              </w:rPr>
              <w:t>055</w:t>
            </w:r>
          </w:p>
        </w:tc>
        <w:tc>
          <w:tcPr>
            <w:tcW w:w="8640" w:type="dxa"/>
          </w:tcPr>
          <w:p w14:paraId="2BC39485"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Spetsiifilised krediidiriskiga korrigeerimised</w:t>
            </w:r>
          </w:p>
          <w:p w14:paraId="09256F50" w14:textId="72AF8530" w:rsidR="009E2F61" w:rsidRPr="00EA79EF" w:rsidRDefault="004357B9">
            <w:pPr>
              <w:rPr>
                <w:rFonts w:ascii="Times New Roman" w:hAnsi="Times New Roman"/>
                <w:b/>
                <w:sz w:val="24"/>
                <w:u w:val="single"/>
              </w:rPr>
            </w:pPr>
            <w:r w:rsidRPr="00EA79EF">
              <w:rPr>
                <w:rFonts w:ascii="Times New Roman" w:hAnsi="Times New Roman"/>
                <w:sz w:val="24"/>
              </w:rPr>
              <w:lastRenderedPageBreak/>
              <w:t>Krediidiriskiga korrigeerimised vastavalt kapitalinõuete määruse artiklile 110.</w:t>
            </w:r>
          </w:p>
        </w:tc>
      </w:tr>
      <w:tr w:rsidR="009E2F61" w:rsidRPr="00EA79EF" w14:paraId="7171770E" w14:textId="77777777" w:rsidTr="00672D2A">
        <w:tc>
          <w:tcPr>
            <w:tcW w:w="1188" w:type="dxa"/>
          </w:tcPr>
          <w:p w14:paraId="3EBBE060" w14:textId="77777777" w:rsidR="009E2F61" w:rsidRPr="00EA79EF" w:rsidRDefault="004357B9">
            <w:pPr>
              <w:rPr>
                <w:rFonts w:ascii="Times New Roman" w:hAnsi="Times New Roman"/>
                <w:sz w:val="24"/>
              </w:rPr>
            </w:pPr>
            <w:r w:rsidRPr="00EA79EF">
              <w:rPr>
                <w:rFonts w:ascii="Times New Roman" w:hAnsi="Times New Roman"/>
                <w:sz w:val="24"/>
              </w:rPr>
              <w:lastRenderedPageBreak/>
              <w:t>060</w:t>
            </w:r>
          </w:p>
        </w:tc>
        <w:tc>
          <w:tcPr>
            <w:tcW w:w="8640" w:type="dxa"/>
          </w:tcPr>
          <w:p w14:paraId="489B9A51"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Mahakandmised</w:t>
            </w:r>
          </w:p>
          <w:p w14:paraId="147BEE4B" w14:textId="77777777" w:rsidR="009E2F61" w:rsidRPr="00EA79EF" w:rsidRDefault="004357B9">
            <w:pPr>
              <w:rPr>
                <w:rFonts w:ascii="Times New Roman" w:hAnsi="Times New Roman"/>
                <w:b/>
                <w:sz w:val="24"/>
                <w:u w:val="single"/>
              </w:rPr>
            </w:pPr>
            <w:r w:rsidRPr="00EA79EF">
              <w:rPr>
                <w:rStyle w:val="InstructionsTabelleText"/>
                <w:rFonts w:ascii="Times New Roman" w:hAnsi="Times New Roman"/>
                <w:sz w:val="24"/>
              </w:rPr>
              <w:t>Mahakandmised hõlmavad nii langenud väärtusega finantsvara bilansilise väärtuse (IFRSi kohaselt „(jääk)maksumus“) vähendamist, mida kajastatakse otse kasumis või kahjumis [IFRS 7 paragrahvi B5 punkti d alapunkt i], kui ka langenud väärtusega finantsvara bilansilise väärtuse allahindluse kontole kantud summade vähendamist [IFRS 7 paragrahvi B5 punkti d alapunkt ii].</w:t>
            </w:r>
          </w:p>
        </w:tc>
      </w:tr>
      <w:tr w:rsidR="009E2F61" w:rsidRPr="00EA79EF" w14:paraId="0ED5012D" w14:textId="77777777" w:rsidTr="00672D2A">
        <w:tc>
          <w:tcPr>
            <w:tcW w:w="1188" w:type="dxa"/>
          </w:tcPr>
          <w:p w14:paraId="28F13CB0" w14:textId="77777777" w:rsidR="009E2F61" w:rsidRPr="00EA79EF" w:rsidRDefault="004357B9">
            <w:pPr>
              <w:rPr>
                <w:rFonts w:ascii="Times New Roman" w:hAnsi="Times New Roman"/>
                <w:sz w:val="24"/>
              </w:rPr>
            </w:pPr>
            <w:r w:rsidRPr="00EA79EF">
              <w:rPr>
                <w:rFonts w:ascii="Times New Roman" w:hAnsi="Times New Roman"/>
                <w:sz w:val="24"/>
              </w:rPr>
              <w:t>070</w:t>
            </w:r>
          </w:p>
        </w:tc>
        <w:tc>
          <w:tcPr>
            <w:tcW w:w="8640" w:type="dxa"/>
          </w:tcPr>
          <w:p w14:paraId="49B1F54B"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Krediidiriskiga korrigeerimised / mahakandmised täheldatud uute makseviivituste puhul</w:t>
            </w:r>
          </w:p>
          <w:p w14:paraId="4B1C116B" w14:textId="77777777" w:rsidR="009E2F61" w:rsidRPr="00EA79EF" w:rsidRDefault="004357B9">
            <w:pPr>
              <w:rPr>
                <w:rFonts w:ascii="Times New Roman" w:hAnsi="Times New Roman"/>
                <w:b/>
                <w:sz w:val="24"/>
                <w:u w:val="single"/>
              </w:rPr>
            </w:pPr>
            <w:r w:rsidRPr="00EA79EF">
              <w:rPr>
                <w:rStyle w:val="InstructionsTabelleText"/>
                <w:rFonts w:ascii="Times New Roman" w:hAnsi="Times New Roman"/>
                <w:sz w:val="24"/>
              </w:rPr>
              <w:t>Krediidiriskiga korrigeerimiste ja mahakandmiste summa nende riskipositsioonide puhul, mis on määratud riskipositsiooni klassi „makseviivituses olevad riskipositsioonid“ kolme kuu jooksul pärast viimast andmete esitamist.</w:t>
            </w:r>
          </w:p>
        </w:tc>
      </w:tr>
      <w:tr w:rsidR="009E2F61" w:rsidRPr="00EA79EF" w14:paraId="517526D9" w14:textId="77777777" w:rsidTr="00672D2A">
        <w:tc>
          <w:tcPr>
            <w:tcW w:w="1188" w:type="dxa"/>
          </w:tcPr>
          <w:p w14:paraId="1C9AE3E1" w14:textId="77777777" w:rsidR="009E2F61" w:rsidRPr="00EA79EF" w:rsidRDefault="004357B9">
            <w:pPr>
              <w:rPr>
                <w:rFonts w:ascii="Times New Roman" w:hAnsi="Times New Roman"/>
                <w:sz w:val="24"/>
              </w:rPr>
            </w:pPr>
            <w:r w:rsidRPr="00EA79EF">
              <w:rPr>
                <w:rFonts w:ascii="Times New Roman" w:hAnsi="Times New Roman"/>
                <w:sz w:val="24"/>
              </w:rPr>
              <w:t>075</w:t>
            </w:r>
          </w:p>
        </w:tc>
        <w:tc>
          <w:tcPr>
            <w:tcW w:w="8640" w:type="dxa"/>
          </w:tcPr>
          <w:p w14:paraId="7D2501FB"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Riskipositsiooni väärtus</w:t>
            </w:r>
          </w:p>
          <w:p w14:paraId="0FC9F2D2" w14:textId="77777777" w:rsidR="009E2F61" w:rsidRPr="00EA79EF" w:rsidRDefault="004357B9">
            <w:pPr>
              <w:rPr>
                <w:rFonts w:ascii="Times New Roman" w:hAnsi="Times New Roman"/>
                <w:b/>
                <w:sz w:val="24"/>
                <w:u w:val="single"/>
              </w:rPr>
            </w:pPr>
            <w:r w:rsidRPr="00EA79EF">
              <w:rPr>
                <w:rStyle w:val="InstructionsTabelleText"/>
                <w:rFonts w:ascii="Times New Roman" w:hAnsi="Times New Roman"/>
                <w:sz w:val="24"/>
              </w:rPr>
              <w:t>Määratletud vormi CR SA veerus 200.</w:t>
            </w:r>
          </w:p>
        </w:tc>
      </w:tr>
      <w:tr w:rsidR="009E2F61" w:rsidRPr="00EA79EF" w14:paraId="1E6CBFD9" w14:textId="77777777" w:rsidTr="00672D2A">
        <w:tc>
          <w:tcPr>
            <w:tcW w:w="1188" w:type="dxa"/>
          </w:tcPr>
          <w:p w14:paraId="16603464" w14:textId="77777777" w:rsidR="009E2F61" w:rsidRPr="00EA79EF" w:rsidRDefault="004357B9">
            <w:pPr>
              <w:rPr>
                <w:rFonts w:ascii="Times New Roman" w:hAnsi="Times New Roman"/>
                <w:sz w:val="24"/>
              </w:rPr>
            </w:pPr>
            <w:r w:rsidRPr="00EA79EF">
              <w:rPr>
                <w:rFonts w:ascii="Times New Roman" w:hAnsi="Times New Roman"/>
                <w:sz w:val="24"/>
              </w:rPr>
              <w:t>080</w:t>
            </w:r>
          </w:p>
        </w:tc>
        <w:tc>
          <w:tcPr>
            <w:tcW w:w="8640" w:type="dxa"/>
          </w:tcPr>
          <w:p w14:paraId="03C6A6D7"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RISKIGA KAALUTUD VARA ENNE VKE TOETUSKOEFITSIENDI KOHALDAMIST</w:t>
            </w:r>
          </w:p>
          <w:p w14:paraId="76FB36A8" w14:textId="77777777" w:rsidR="009E2F61" w:rsidRPr="00EA79EF" w:rsidRDefault="004357B9">
            <w:pPr>
              <w:rPr>
                <w:rFonts w:ascii="Times New Roman" w:hAnsi="Times New Roman"/>
                <w:b/>
                <w:sz w:val="24"/>
                <w:u w:val="single"/>
              </w:rPr>
            </w:pPr>
            <w:r w:rsidRPr="00EA79EF">
              <w:rPr>
                <w:rFonts w:ascii="Times New Roman" w:hAnsi="Times New Roman"/>
                <w:sz w:val="24"/>
              </w:rPr>
              <w:t>Määratletud vormi CR SA veerus 215.</w:t>
            </w:r>
          </w:p>
        </w:tc>
      </w:tr>
      <w:tr w:rsidR="009E2F61" w:rsidRPr="00EA79EF" w14:paraId="7637CECB" w14:textId="77777777" w:rsidTr="00672D2A">
        <w:tc>
          <w:tcPr>
            <w:tcW w:w="1188" w:type="dxa"/>
          </w:tcPr>
          <w:p w14:paraId="4D08A233" w14:textId="77777777" w:rsidR="009E2F61" w:rsidRPr="00EA79EF" w:rsidRDefault="004357B9">
            <w:pPr>
              <w:rPr>
                <w:rFonts w:ascii="Times New Roman" w:hAnsi="Times New Roman"/>
                <w:sz w:val="24"/>
              </w:rPr>
            </w:pPr>
            <w:r w:rsidRPr="00EA79EF">
              <w:rPr>
                <w:rFonts w:ascii="Times New Roman" w:hAnsi="Times New Roman"/>
                <w:sz w:val="24"/>
              </w:rPr>
              <w:t>090</w:t>
            </w:r>
          </w:p>
        </w:tc>
        <w:tc>
          <w:tcPr>
            <w:tcW w:w="8640" w:type="dxa"/>
          </w:tcPr>
          <w:p w14:paraId="5F436B79"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RISKIGA KAALUTUD VARA PÄRAST VKE TOETUSKOEFITSIENDI KOHALDAMIST</w:t>
            </w:r>
          </w:p>
          <w:p w14:paraId="387EDED8" w14:textId="77777777" w:rsidR="009E2F61" w:rsidRPr="00EA79EF" w:rsidRDefault="004357B9">
            <w:pPr>
              <w:rPr>
                <w:rFonts w:ascii="Times New Roman" w:hAnsi="Times New Roman"/>
                <w:b/>
                <w:sz w:val="24"/>
                <w:u w:val="single"/>
              </w:rPr>
            </w:pPr>
            <w:r w:rsidRPr="00EA79EF">
              <w:rPr>
                <w:rFonts w:ascii="Times New Roman" w:hAnsi="Times New Roman"/>
                <w:sz w:val="24"/>
              </w:rPr>
              <w:t>Määratletud vormi CR SA veerus 220.</w:t>
            </w:r>
          </w:p>
        </w:tc>
      </w:tr>
    </w:tbl>
    <w:p w14:paraId="56054924" w14:textId="77777777" w:rsidR="009E2F61" w:rsidRPr="00EA79EF" w:rsidRDefault="009E2F61">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E2F61" w:rsidRPr="00EA79EF" w14:paraId="0F5D510B" w14:textId="77777777" w:rsidTr="00672D2A">
        <w:trPr>
          <w:gridAfter w:val="1"/>
          <w:wAfter w:w="61" w:type="dxa"/>
          <w:trHeight w:val="581"/>
        </w:trPr>
        <w:tc>
          <w:tcPr>
            <w:tcW w:w="9828" w:type="dxa"/>
            <w:gridSpan w:val="2"/>
            <w:shd w:val="clear" w:color="auto" w:fill="CCCCCC"/>
          </w:tcPr>
          <w:p w14:paraId="23D3CC9C" w14:textId="77777777" w:rsidR="009E2F61" w:rsidRPr="00EA79EF" w:rsidRDefault="004357B9">
            <w:pPr>
              <w:spacing w:after="0"/>
              <w:rPr>
                <w:rStyle w:val="InstructionsTabelleText"/>
                <w:rFonts w:ascii="Times New Roman" w:hAnsi="Times New Roman"/>
                <w:b/>
                <w:sz w:val="24"/>
              </w:rPr>
            </w:pPr>
            <w:r w:rsidRPr="00EA79EF">
              <w:rPr>
                <w:rStyle w:val="InstructionsTabelleText"/>
                <w:rFonts w:ascii="Times New Roman" w:hAnsi="Times New Roman"/>
                <w:b/>
                <w:sz w:val="24"/>
              </w:rPr>
              <w:t>Read</w:t>
            </w:r>
          </w:p>
        </w:tc>
      </w:tr>
      <w:tr w:rsidR="009E2F61" w:rsidRPr="00EA79EF" w14:paraId="2F593AC9" w14:textId="77777777" w:rsidTr="00672D2A">
        <w:tc>
          <w:tcPr>
            <w:tcW w:w="1188" w:type="dxa"/>
            <w:shd w:val="clear" w:color="auto" w:fill="FFFFFF"/>
          </w:tcPr>
          <w:p w14:paraId="09FADAB5" w14:textId="77777777" w:rsidR="009E2F61" w:rsidRPr="00EA79EF" w:rsidRDefault="004357B9">
            <w:pPr>
              <w:rPr>
                <w:rFonts w:ascii="Times New Roman" w:hAnsi="Times New Roman"/>
                <w:sz w:val="24"/>
              </w:rPr>
            </w:pPr>
            <w:r w:rsidRPr="00EA79EF">
              <w:rPr>
                <w:rFonts w:ascii="Times New Roman" w:hAnsi="Times New Roman"/>
                <w:sz w:val="24"/>
              </w:rPr>
              <w:t>010</w:t>
            </w:r>
          </w:p>
        </w:tc>
        <w:tc>
          <w:tcPr>
            <w:tcW w:w="8701" w:type="dxa"/>
            <w:gridSpan w:val="2"/>
            <w:shd w:val="clear" w:color="auto" w:fill="FFFFFF"/>
          </w:tcPr>
          <w:p w14:paraId="77A4FEB5"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Nõuded keskvalitsuste või keskpankade vastu</w:t>
            </w:r>
          </w:p>
          <w:p w14:paraId="0FCC655C" w14:textId="458570AF" w:rsidR="009E2F61" w:rsidRPr="00EA79EF" w:rsidRDefault="00D21B29">
            <w:pPr>
              <w:ind w:left="72"/>
              <w:rPr>
                <w:rStyle w:val="InstructionsTabelleText"/>
                <w:rFonts w:ascii="Times New Roman" w:hAnsi="Times New Roman"/>
                <w:sz w:val="24"/>
              </w:rPr>
            </w:pPr>
            <w:r w:rsidRPr="00EA79EF">
              <w:rPr>
                <w:rFonts w:ascii="Times New Roman" w:hAnsi="Times New Roman"/>
                <w:sz w:val="24"/>
              </w:rPr>
              <w:t>Kapitalinõuete määruse artikli 112 punkt a</w:t>
            </w:r>
          </w:p>
        </w:tc>
      </w:tr>
      <w:tr w:rsidR="009E2F61" w:rsidRPr="00EA79EF" w14:paraId="5D6B04F0" w14:textId="77777777" w:rsidTr="00672D2A">
        <w:tc>
          <w:tcPr>
            <w:tcW w:w="1188" w:type="dxa"/>
            <w:shd w:val="clear" w:color="auto" w:fill="FFFFFF"/>
          </w:tcPr>
          <w:p w14:paraId="0D310BFC" w14:textId="77777777" w:rsidR="009E2F61" w:rsidRPr="00EA79EF" w:rsidRDefault="004357B9">
            <w:pPr>
              <w:rPr>
                <w:rFonts w:ascii="Times New Roman" w:hAnsi="Times New Roman"/>
                <w:sz w:val="24"/>
              </w:rPr>
            </w:pPr>
            <w:r w:rsidRPr="00EA79EF">
              <w:rPr>
                <w:rFonts w:ascii="Times New Roman" w:hAnsi="Times New Roman"/>
                <w:sz w:val="24"/>
              </w:rPr>
              <w:t>020</w:t>
            </w:r>
          </w:p>
        </w:tc>
        <w:tc>
          <w:tcPr>
            <w:tcW w:w="8701" w:type="dxa"/>
            <w:gridSpan w:val="2"/>
            <w:shd w:val="clear" w:color="auto" w:fill="FFFFFF"/>
          </w:tcPr>
          <w:p w14:paraId="2DA589A8"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Nõuded piirkondlike valitsuste või kohalike omavalitsuste vastu</w:t>
            </w:r>
          </w:p>
          <w:p w14:paraId="429EB3F8" w14:textId="70223954" w:rsidR="009E2F61" w:rsidRPr="00EA79EF" w:rsidRDefault="00D21B29">
            <w:pPr>
              <w:ind w:left="72"/>
              <w:rPr>
                <w:rStyle w:val="InstructionsTabelleberschrift"/>
                <w:rFonts w:ascii="Times New Roman" w:hAnsi="Times New Roman"/>
                <w:sz w:val="24"/>
              </w:rPr>
            </w:pPr>
            <w:r w:rsidRPr="00EA79EF">
              <w:rPr>
                <w:rFonts w:ascii="Times New Roman" w:hAnsi="Times New Roman"/>
                <w:bCs/>
                <w:sz w:val="24"/>
              </w:rPr>
              <w:t>Kapitalinõuete määruse artikli 112 punkt b</w:t>
            </w:r>
          </w:p>
        </w:tc>
      </w:tr>
      <w:tr w:rsidR="009E2F61" w:rsidRPr="00EA79EF" w14:paraId="213DF72C" w14:textId="77777777" w:rsidTr="00672D2A">
        <w:tc>
          <w:tcPr>
            <w:tcW w:w="1188" w:type="dxa"/>
            <w:shd w:val="clear" w:color="auto" w:fill="FFFFFF"/>
          </w:tcPr>
          <w:p w14:paraId="6DA94ED7" w14:textId="77777777" w:rsidR="009E2F61" w:rsidRPr="00EA79EF" w:rsidRDefault="004357B9">
            <w:pPr>
              <w:rPr>
                <w:rFonts w:ascii="Times New Roman" w:hAnsi="Times New Roman"/>
                <w:sz w:val="24"/>
              </w:rPr>
            </w:pPr>
            <w:r w:rsidRPr="00EA79EF">
              <w:rPr>
                <w:rFonts w:ascii="Times New Roman" w:hAnsi="Times New Roman"/>
                <w:sz w:val="24"/>
              </w:rPr>
              <w:t>030</w:t>
            </w:r>
          </w:p>
        </w:tc>
        <w:tc>
          <w:tcPr>
            <w:tcW w:w="8701" w:type="dxa"/>
            <w:gridSpan w:val="2"/>
            <w:shd w:val="clear" w:color="auto" w:fill="FFFFFF"/>
          </w:tcPr>
          <w:p w14:paraId="13427E47"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Nõuded avaliku sektori asutuste vastu</w:t>
            </w:r>
          </w:p>
          <w:p w14:paraId="78F31A1E" w14:textId="23CA771B" w:rsidR="009E2F61" w:rsidRPr="00EA79EF" w:rsidRDefault="00D21B29">
            <w:pPr>
              <w:ind w:left="72"/>
              <w:rPr>
                <w:rStyle w:val="InstructionsTabelleberschrift"/>
                <w:rFonts w:ascii="Times New Roman" w:hAnsi="Times New Roman"/>
                <w:sz w:val="24"/>
              </w:rPr>
            </w:pPr>
            <w:r w:rsidRPr="00EA79EF">
              <w:rPr>
                <w:rFonts w:ascii="Times New Roman" w:hAnsi="Times New Roman"/>
                <w:bCs/>
                <w:sz w:val="24"/>
              </w:rPr>
              <w:t>Kapitalinõuete määruse artikli 112 punkt c</w:t>
            </w:r>
          </w:p>
        </w:tc>
      </w:tr>
      <w:tr w:rsidR="009E2F61" w:rsidRPr="00EA79EF" w14:paraId="690BBFE3" w14:textId="77777777" w:rsidTr="00672D2A">
        <w:tc>
          <w:tcPr>
            <w:tcW w:w="1188" w:type="dxa"/>
            <w:shd w:val="clear" w:color="auto" w:fill="FFFFFF"/>
          </w:tcPr>
          <w:p w14:paraId="614019A4" w14:textId="77777777" w:rsidR="009E2F61" w:rsidRPr="00EA79EF" w:rsidRDefault="004357B9">
            <w:pPr>
              <w:rPr>
                <w:rFonts w:ascii="Times New Roman" w:hAnsi="Times New Roman"/>
                <w:sz w:val="24"/>
              </w:rPr>
            </w:pPr>
            <w:r w:rsidRPr="00EA79EF">
              <w:rPr>
                <w:rFonts w:ascii="Times New Roman" w:hAnsi="Times New Roman"/>
                <w:sz w:val="24"/>
              </w:rPr>
              <w:t>040</w:t>
            </w:r>
          </w:p>
        </w:tc>
        <w:tc>
          <w:tcPr>
            <w:tcW w:w="8701" w:type="dxa"/>
            <w:gridSpan w:val="2"/>
            <w:shd w:val="clear" w:color="auto" w:fill="FFFFFF"/>
          </w:tcPr>
          <w:p w14:paraId="73248D6E"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Nõuded mitmepoolsete arengupankade vastu</w:t>
            </w:r>
          </w:p>
          <w:p w14:paraId="5C52A188" w14:textId="11EE4A10" w:rsidR="009E2F61" w:rsidRPr="00EA79EF" w:rsidRDefault="00D21B29">
            <w:pPr>
              <w:ind w:left="72"/>
              <w:rPr>
                <w:rStyle w:val="InstructionsTabelleberschrift"/>
                <w:rFonts w:ascii="Times New Roman" w:hAnsi="Times New Roman"/>
                <w:sz w:val="24"/>
              </w:rPr>
            </w:pPr>
            <w:r w:rsidRPr="00EA79EF">
              <w:rPr>
                <w:rFonts w:ascii="Times New Roman" w:hAnsi="Times New Roman"/>
                <w:bCs/>
                <w:sz w:val="24"/>
              </w:rPr>
              <w:t>Kapitalinõuete määruse artikli 112 punkt d</w:t>
            </w:r>
          </w:p>
        </w:tc>
      </w:tr>
      <w:tr w:rsidR="009E2F61" w:rsidRPr="00EA79EF" w14:paraId="4D7CF9C5" w14:textId="77777777" w:rsidTr="00672D2A">
        <w:tc>
          <w:tcPr>
            <w:tcW w:w="1188" w:type="dxa"/>
            <w:shd w:val="clear" w:color="auto" w:fill="FFFFFF"/>
          </w:tcPr>
          <w:p w14:paraId="02CD4D5F" w14:textId="77777777" w:rsidR="009E2F61" w:rsidRPr="00EA79EF" w:rsidRDefault="004357B9">
            <w:pPr>
              <w:rPr>
                <w:rFonts w:ascii="Times New Roman" w:hAnsi="Times New Roman"/>
                <w:sz w:val="24"/>
              </w:rPr>
            </w:pPr>
            <w:r w:rsidRPr="00EA79EF">
              <w:rPr>
                <w:rFonts w:ascii="Times New Roman" w:hAnsi="Times New Roman"/>
                <w:sz w:val="24"/>
              </w:rPr>
              <w:t>050</w:t>
            </w:r>
          </w:p>
        </w:tc>
        <w:tc>
          <w:tcPr>
            <w:tcW w:w="8701" w:type="dxa"/>
            <w:gridSpan w:val="2"/>
            <w:shd w:val="clear" w:color="auto" w:fill="FFFFFF"/>
          </w:tcPr>
          <w:p w14:paraId="191DEA30"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Nõuded rahvusvaheliste organisatsioonide vastu</w:t>
            </w:r>
          </w:p>
          <w:p w14:paraId="2BAE0184" w14:textId="48737763" w:rsidR="009E2F61" w:rsidRPr="00EA79EF" w:rsidRDefault="00D21B29">
            <w:pPr>
              <w:ind w:left="72"/>
              <w:rPr>
                <w:rStyle w:val="InstructionsTabelleberschrift"/>
                <w:rFonts w:ascii="Times New Roman" w:hAnsi="Times New Roman"/>
                <w:sz w:val="24"/>
              </w:rPr>
            </w:pPr>
            <w:r w:rsidRPr="00EA79EF">
              <w:rPr>
                <w:rFonts w:ascii="Times New Roman" w:hAnsi="Times New Roman"/>
                <w:bCs/>
                <w:sz w:val="24"/>
              </w:rPr>
              <w:t>Kapitalinõuete määruse artikli 112 punkt e</w:t>
            </w:r>
          </w:p>
        </w:tc>
      </w:tr>
      <w:tr w:rsidR="009E2F61" w:rsidRPr="00EA79EF" w14:paraId="38ABA1B5" w14:textId="77777777" w:rsidTr="00672D2A">
        <w:tc>
          <w:tcPr>
            <w:tcW w:w="1188" w:type="dxa"/>
            <w:shd w:val="clear" w:color="auto" w:fill="FFFFFF"/>
          </w:tcPr>
          <w:p w14:paraId="4E86EC15" w14:textId="77777777" w:rsidR="009E2F61" w:rsidRPr="00EA79EF" w:rsidRDefault="004357B9">
            <w:pPr>
              <w:rPr>
                <w:rFonts w:ascii="Times New Roman" w:hAnsi="Times New Roman"/>
                <w:sz w:val="24"/>
              </w:rPr>
            </w:pPr>
            <w:r w:rsidRPr="00EA79EF">
              <w:rPr>
                <w:rFonts w:ascii="Times New Roman" w:hAnsi="Times New Roman"/>
                <w:sz w:val="24"/>
              </w:rPr>
              <w:t>060</w:t>
            </w:r>
          </w:p>
        </w:tc>
        <w:tc>
          <w:tcPr>
            <w:tcW w:w="8701" w:type="dxa"/>
            <w:gridSpan w:val="2"/>
            <w:shd w:val="clear" w:color="auto" w:fill="FFFFFF"/>
          </w:tcPr>
          <w:p w14:paraId="291BC296"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Nõuded krediidiasutuste ja investeerimisühingute vastu</w:t>
            </w:r>
          </w:p>
          <w:p w14:paraId="2904CFFB" w14:textId="566A617B" w:rsidR="009E2F61" w:rsidRPr="00EA79EF" w:rsidRDefault="00D21B29">
            <w:pPr>
              <w:ind w:left="72"/>
              <w:rPr>
                <w:rStyle w:val="InstructionsTabelleberschrift"/>
                <w:rFonts w:ascii="Times New Roman" w:hAnsi="Times New Roman"/>
                <w:sz w:val="24"/>
              </w:rPr>
            </w:pPr>
            <w:r w:rsidRPr="00EA79EF">
              <w:rPr>
                <w:rFonts w:ascii="Times New Roman" w:hAnsi="Times New Roman"/>
                <w:bCs/>
                <w:sz w:val="24"/>
              </w:rPr>
              <w:lastRenderedPageBreak/>
              <w:t>Kapitalinõuete määruse artikli 112 punkt f</w:t>
            </w:r>
          </w:p>
        </w:tc>
      </w:tr>
      <w:tr w:rsidR="009E2F61" w:rsidRPr="00EA79EF" w14:paraId="69E525A3" w14:textId="77777777" w:rsidTr="00672D2A">
        <w:tc>
          <w:tcPr>
            <w:tcW w:w="1188" w:type="dxa"/>
            <w:shd w:val="clear" w:color="auto" w:fill="FFFFFF"/>
          </w:tcPr>
          <w:p w14:paraId="2B676835" w14:textId="77777777" w:rsidR="009E2F61" w:rsidRPr="00EA79EF" w:rsidRDefault="004357B9">
            <w:pPr>
              <w:rPr>
                <w:rFonts w:ascii="Times New Roman" w:hAnsi="Times New Roman"/>
                <w:sz w:val="24"/>
              </w:rPr>
            </w:pPr>
            <w:r w:rsidRPr="00EA79EF">
              <w:rPr>
                <w:rFonts w:ascii="Times New Roman" w:hAnsi="Times New Roman"/>
                <w:sz w:val="24"/>
              </w:rPr>
              <w:lastRenderedPageBreak/>
              <w:t>070</w:t>
            </w:r>
          </w:p>
        </w:tc>
        <w:tc>
          <w:tcPr>
            <w:tcW w:w="8701" w:type="dxa"/>
            <w:gridSpan w:val="2"/>
            <w:shd w:val="clear" w:color="auto" w:fill="FFFFFF"/>
          </w:tcPr>
          <w:p w14:paraId="39158FB9"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Nõuded äriühingute vastu</w:t>
            </w:r>
          </w:p>
          <w:p w14:paraId="0B377737" w14:textId="4BFB5A58" w:rsidR="009E2F61" w:rsidRPr="00EA79EF" w:rsidRDefault="00D21B29">
            <w:pPr>
              <w:ind w:left="72"/>
              <w:rPr>
                <w:rStyle w:val="InstructionsTabelleberschrift"/>
                <w:rFonts w:ascii="Times New Roman" w:hAnsi="Times New Roman"/>
                <w:sz w:val="24"/>
              </w:rPr>
            </w:pPr>
            <w:r w:rsidRPr="00EA79EF">
              <w:rPr>
                <w:rFonts w:ascii="Times New Roman" w:hAnsi="Times New Roman"/>
                <w:bCs/>
                <w:sz w:val="24"/>
              </w:rPr>
              <w:t>Kapitalinõuete määruse artikli 112 punkt g</w:t>
            </w:r>
          </w:p>
        </w:tc>
      </w:tr>
      <w:tr w:rsidR="009E2F61" w:rsidRPr="00EA79EF" w14:paraId="2F441EB7" w14:textId="77777777" w:rsidTr="00672D2A">
        <w:tc>
          <w:tcPr>
            <w:tcW w:w="1188" w:type="dxa"/>
            <w:shd w:val="clear" w:color="auto" w:fill="FFFFFF"/>
          </w:tcPr>
          <w:p w14:paraId="16E1C1F2" w14:textId="77777777" w:rsidR="009E2F61" w:rsidRPr="00EA79EF" w:rsidRDefault="004357B9">
            <w:pPr>
              <w:rPr>
                <w:rFonts w:ascii="Times New Roman" w:hAnsi="Times New Roman"/>
                <w:sz w:val="24"/>
              </w:rPr>
            </w:pPr>
            <w:r w:rsidRPr="00EA79EF">
              <w:rPr>
                <w:rFonts w:ascii="Times New Roman" w:hAnsi="Times New Roman"/>
                <w:sz w:val="24"/>
              </w:rPr>
              <w:t>075</w:t>
            </w:r>
          </w:p>
        </w:tc>
        <w:tc>
          <w:tcPr>
            <w:tcW w:w="8701" w:type="dxa"/>
            <w:gridSpan w:val="2"/>
            <w:shd w:val="clear" w:color="auto" w:fill="FFFFFF"/>
          </w:tcPr>
          <w:p w14:paraId="6DDA31AF"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millest: VKEd</w:t>
            </w:r>
          </w:p>
          <w:p w14:paraId="66B0FF6E" w14:textId="77777777" w:rsidR="009E2F61" w:rsidRPr="00EA79EF" w:rsidRDefault="004357B9">
            <w:pPr>
              <w:ind w:left="72"/>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Määratletud vormi CR SA veerus 020.</w:t>
            </w:r>
          </w:p>
        </w:tc>
      </w:tr>
      <w:tr w:rsidR="009E2F61" w:rsidRPr="00EA79EF" w14:paraId="61F699C5" w14:textId="77777777" w:rsidTr="00672D2A">
        <w:tc>
          <w:tcPr>
            <w:tcW w:w="1188" w:type="dxa"/>
            <w:shd w:val="clear" w:color="auto" w:fill="FFFFFF"/>
          </w:tcPr>
          <w:p w14:paraId="635B20B4" w14:textId="77777777" w:rsidR="009E2F61" w:rsidRPr="00EA79EF" w:rsidRDefault="004357B9">
            <w:pPr>
              <w:rPr>
                <w:rFonts w:ascii="Times New Roman" w:hAnsi="Times New Roman"/>
                <w:sz w:val="24"/>
              </w:rPr>
            </w:pPr>
            <w:r w:rsidRPr="00EA79EF">
              <w:rPr>
                <w:rFonts w:ascii="Times New Roman" w:hAnsi="Times New Roman"/>
                <w:sz w:val="24"/>
              </w:rPr>
              <w:t>080</w:t>
            </w:r>
          </w:p>
        </w:tc>
        <w:tc>
          <w:tcPr>
            <w:tcW w:w="8701" w:type="dxa"/>
            <w:gridSpan w:val="2"/>
            <w:shd w:val="clear" w:color="auto" w:fill="FFFFFF"/>
          </w:tcPr>
          <w:p w14:paraId="3A028B82"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Jaenõuded</w:t>
            </w:r>
          </w:p>
          <w:p w14:paraId="0EAEC635" w14:textId="5AF25699" w:rsidR="009E2F61" w:rsidRPr="00EA79EF" w:rsidRDefault="00D21B29">
            <w:pPr>
              <w:ind w:left="72"/>
              <w:rPr>
                <w:rStyle w:val="InstructionsTabelleberschrift"/>
                <w:rFonts w:ascii="Times New Roman" w:hAnsi="Times New Roman"/>
                <w:sz w:val="24"/>
              </w:rPr>
            </w:pPr>
            <w:r w:rsidRPr="00EA79EF">
              <w:rPr>
                <w:rFonts w:ascii="Times New Roman" w:hAnsi="Times New Roman"/>
                <w:bCs/>
                <w:sz w:val="24"/>
              </w:rPr>
              <w:t>Kapitalinõuete määruse artikli 112 punkt h</w:t>
            </w:r>
          </w:p>
        </w:tc>
      </w:tr>
      <w:tr w:rsidR="009E2F61" w:rsidRPr="00EA79EF" w14:paraId="7B9A6B0C" w14:textId="77777777" w:rsidTr="00672D2A">
        <w:tc>
          <w:tcPr>
            <w:tcW w:w="1188" w:type="dxa"/>
            <w:shd w:val="clear" w:color="auto" w:fill="FFFFFF"/>
          </w:tcPr>
          <w:p w14:paraId="4C761573" w14:textId="77777777" w:rsidR="009E2F61" w:rsidRPr="00EA79EF" w:rsidRDefault="004357B9">
            <w:pPr>
              <w:rPr>
                <w:rFonts w:ascii="Times New Roman" w:hAnsi="Times New Roman"/>
                <w:sz w:val="24"/>
              </w:rPr>
            </w:pPr>
            <w:r w:rsidRPr="00EA79EF">
              <w:rPr>
                <w:rFonts w:ascii="Times New Roman" w:hAnsi="Times New Roman"/>
                <w:sz w:val="24"/>
              </w:rPr>
              <w:t>085</w:t>
            </w:r>
          </w:p>
        </w:tc>
        <w:tc>
          <w:tcPr>
            <w:tcW w:w="8701" w:type="dxa"/>
            <w:gridSpan w:val="2"/>
            <w:shd w:val="clear" w:color="auto" w:fill="FFFFFF"/>
          </w:tcPr>
          <w:p w14:paraId="6921B26B"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millest: VKEd</w:t>
            </w:r>
          </w:p>
          <w:p w14:paraId="4CC6A450" w14:textId="77777777" w:rsidR="009E2F61" w:rsidRPr="00EA79EF" w:rsidRDefault="004357B9">
            <w:pPr>
              <w:ind w:left="72"/>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Määratletud vormi CR SA veerus 020.</w:t>
            </w:r>
          </w:p>
        </w:tc>
      </w:tr>
      <w:tr w:rsidR="009E2F61" w:rsidRPr="00EA79EF" w14:paraId="300D14E6" w14:textId="77777777" w:rsidTr="00672D2A">
        <w:tc>
          <w:tcPr>
            <w:tcW w:w="1188" w:type="dxa"/>
            <w:shd w:val="clear" w:color="auto" w:fill="FFFFFF"/>
          </w:tcPr>
          <w:p w14:paraId="6E09B154" w14:textId="77777777" w:rsidR="009E2F61" w:rsidRPr="00EA79EF" w:rsidRDefault="004357B9">
            <w:pPr>
              <w:rPr>
                <w:rFonts w:ascii="Times New Roman" w:hAnsi="Times New Roman"/>
                <w:sz w:val="24"/>
              </w:rPr>
            </w:pPr>
            <w:r w:rsidRPr="00EA79EF">
              <w:rPr>
                <w:rFonts w:ascii="Times New Roman" w:hAnsi="Times New Roman"/>
                <w:sz w:val="24"/>
              </w:rPr>
              <w:t>090</w:t>
            </w:r>
          </w:p>
        </w:tc>
        <w:tc>
          <w:tcPr>
            <w:tcW w:w="8701" w:type="dxa"/>
            <w:gridSpan w:val="2"/>
            <w:shd w:val="clear" w:color="auto" w:fill="FFFFFF"/>
          </w:tcPr>
          <w:p w14:paraId="04E4DB08"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Kinnisvarale seatud hüpoteegiga tagatud riskipositsioonid</w:t>
            </w:r>
          </w:p>
          <w:p w14:paraId="5AB36A97" w14:textId="648283A5" w:rsidR="009E2F61" w:rsidRPr="00EA79EF" w:rsidRDefault="00D21B29">
            <w:pPr>
              <w:ind w:left="72"/>
              <w:rPr>
                <w:rStyle w:val="InstructionsTabelleText"/>
                <w:rFonts w:ascii="Times New Roman" w:hAnsi="Times New Roman"/>
                <w:sz w:val="24"/>
              </w:rPr>
            </w:pPr>
            <w:r w:rsidRPr="00EA79EF">
              <w:rPr>
                <w:rFonts w:ascii="Times New Roman" w:hAnsi="Times New Roman"/>
                <w:sz w:val="24"/>
              </w:rPr>
              <w:t>Kapitalinõuete määruse artikli 112 punkt i</w:t>
            </w:r>
          </w:p>
        </w:tc>
      </w:tr>
      <w:tr w:rsidR="009E2F61" w:rsidRPr="00EA79EF" w14:paraId="10CA01AC" w14:textId="77777777" w:rsidTr="00672D2A">
        <w:tc>
          <w:tcPr>
            <w:tcW w:w="1188" w:type="dxa"/>
            <w:shd w:val="clear" w:color="auto" w:fill="FFFFFF"/>
          </w:tcPr>
          <w:p w14:paraId="00E78091" w14:textId="77777777" w:rsidR="009E2F61" w:rsidRPr="00EA79EF" w:rsidRDefault="004357B9">
            <w:pPr>
              <w:rPr>
                <w:rFonts w:ascii="Times New Roman" w:hAnsi="Times New Roman"/>
                <w:sz w:val="24"/>
              </w:rPr>
            </w:pPr>
            <w:r w:rsidRPr="00EA79EF">
              <w:rPr>
                <w:rFonts w:ascii="Times New Roman" w:hAnsi="Times New Roman"/>
                <w:sz w:val="24"/>
              </w:rPr>
              <w:t>095</w:t>
            </w:r>
          </w:p>
        </w:tc>
        <w:tc>
          <w:tcPr>
            <w:tcW w:w="8701" w:type="dxa"/>
            <w:gridSpan w:val="2"/>
            <w:shd w:val="clear" w:color="auto" w:fill="FFFFFF"/>
          </w:tcPr>
          <w:p w14:paraId="4C3BF951"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millest: VKEd</w:t>
            </w:r>
          </w:p>
          <w:p w14:paraId="33D86C93" w14:textId="77777777" w:rsidR="009E2F61" w:rsidRPr="00EA79EF" w:rsidRDefault="004357B9">
            <w:pPr>
              <w:ind w:left="72"/>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Määratletud vormi CR SA veerus 020.</w:t>
            </w:r>
          </w:p>
        </w:tc>
      </w:tr>
      <w:tr w:rsidR="009E2F61" w:rsidRPr="00EA79EF" w14:paraId="36A48887" w14:textId="77777777" w:rsidTr="00672D2A">
        <w:tc>
          <w:tcPr>
            <w:tcW w:w="1188" w:type="dxa"/>
            <w:shd w:val="clear" w:color="auto" w:fill="FFFFFF"/>
          </w:tcPr>
          <w:p w14:paraId="30AED4CA" w14:textId="77777777" w:rsidR="009E2F61" w:rsidRPr="00EA79EF" w:rsidRDefault="004357B9">
            <w:pPr>
              <w:rPr>
                <w:rFonts w:ascii="Times New Roman" w:hAnsi="Times New Roman"/>
                <w:sz w:val="24"/>
              </w:rPr>
            </w:pPr>
            <w:r w:rsidRPr="00EA79EF">
              <w:rPr>
                <w:rFonts w:ascii="Times New Roman" w:hAnsi="Times New Roman"/>
                <w:sz w:val="24"/>
              </w:rPr>
              <w:t>100</w:t>
            </w:r>
          </w:p>
        </w:tc>
        <w:tc>
          <w:tcPr>
            <w:tcW w:w="8701" w:type="dxa"/>
            <w:gridSpan w:val="2"/>
            <w:shd w:val="clear" w:color="auto" w:fill="FFFFFF"/>
          </w:tcPr>
          <w:p w14:paraId="3E2610CA"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Makseviivituses olevad riskipositsioonid</w:t>
            </w:r>
          </w:p>
          <w:p w14:paraId="555EF331" w14:textId="6662C3C8" w:rsidR="009E2F61" w:rsidRPr="00EA79EF" w:rsidRDefault="00D21B29">
            <w:pPr>
              <w:ind w:left="72"/>
              <w:rPr>
                <w:rStyle w:val="InstructionsTabelleberschrift"/>
                <w:rFonts w:ascii="Times New Roman" w:hAnsi="Times New Roman"/>
                <w:sz w:val="24"/>
              </w:rPr>
            </w:pPr>
            <w:r w:rsidRPr="00EA79EF">
              <w:rPr>
                <w:rFonts w:ascii="Times New Roman" w:hAnsi="Times New Roman"/>
                <w:bCs/>
                <w:sz w:val="24"/>
              </w:rPr>
              <w:t>Kapitalinõuete määruse artikli 112 punkt j</w:t>
            </w:r>
          </w:p>
        </w:tc>
      </w:tr>
      <w:tr w:rsidR="009E2F61" w:rsidRPr="00EA79EF" w14:paraId="2CD722D1" w14:textId="77777777" w:rsidTr="00672D2A">
        <w:tc>
          <w:tcPr>
            <w:tcW w:w="1188" w:type="dxa"/>
            <w:shd w:val="clear" w:color="auto" w:fill="FFFFFF"/>
          </w:tcPr>
          <w:p w14:paraId="611661D5" w14:textId="77777777" w:rsidR="009E2F61" w:rsidRPr="00EA79EF" w:rsidRDefault="004357B9">
            <w:pPr>
              <w:rPr>
                <w:rFonts w:ascii="Times New Roman" w:hAnsi="Times New Roman"/>
                <w:sz w:val="24"/>
              </w:rPr>
            </w:pPr>
            <w:r w:rsidRPr="00EA79EF">
              <w:rPr>
                <w:rFonts w:ascii="Times New Roman" w:hAnsi="Times New Roman"/>
                <w:sz w:val="24"/>
              </w:rPr>
              <w:t>110</w:t>
            </w:r>
          </w:p>
        </w:tc>
        <w:tc>
          <w:tcPr>
            <w:tcW w:w="8701" w:type="dxa"/>
            <w:gridSpan w:val="2"/>
            <w:shd w:val="clear" w:color="auto" w:fill="FFFFFF"/>
          </w:tcPr>
          <w:p w14:paraId="32B40A76" w14:textId="77777777" w:rsidR="009E2F61" w:rsidRPr="00EA79EF" w:rsidRDefault="000565B6">
            <w:pPr>
              <w:autoSpaceDE w:val="0"/>
              <w:autoSpaceDN w:val="0"/>
              <w:adjustRightInd w:val="0"/>
              <w:spacing w:before="0"/>
              <w:ind w:left="72"/>
              <w:jc w:val="left"/>
              <w:rPr>
                <w:rFonts w:ascii="Times New Roman" w:hAnsi="Times New Roman"/>
                <w:b/>
                <w:bCs/>
                <w:sz w:val="24"/>
                <w:u w:val="single"/>
              </w:rPr>
            </w:pPr>
            <w:r w:rsidRPr="00EA79EF">
              <w:rPr>
                <w:rFonts w:ascii="Times New Roman" w:hAnsi="Times New Roman"/>
                <w:b/>
                <w:bCs/>
                <w:sz w:val="24"/>
                <w:u w:val="single"/>
              </w:rPr>
              <w:t>Eriti suure riskiga seotud kirjed</w:t>
            </w:r>
          </w:p>
          <w:p w14:paraId="400221CA" w14:textId="282ECE73" w:rsidR="009E2F61" w:rsidRPr="00EA79EF" w:rsidRDefault="00D21B29">
            <w:pPr>
              <w:autoSpaceDE w:val="0"/>
              <w:autoSpaceDN w:val="0"/>
              <w:adjustRightInd w:val="0"/>
              <w:spacing w:before="0"/>
              <w:ind w:left="72"/>
              <w:jc w:val="left"/>
              <w:rPr>
                <w:rStyle w:val="InstructionsTabelleberschrift"/>
                <w:rFonts w:ascii="Times New Roman" w:hAnsi="Times New Roman"/>
                <w:sz w:val="24"/>
              </w:rPr>
            </w:pPr>
            <w:r w:rsidRPr="00EA79EF">
              <w:rPr>
                <w:rFonts w:ascii="Times New Roman" w:hAnsi="Times New Roman"/>
                <w:bCs/>
                <w:sz w:val="24"/>
              </w:rPr>
              <w:t>Kapitalinõuete määruse artikli 112 punkt k</w:t>
            </w:r>
          </w:p>
        </w:tc>
      </w:tr>
      <w:tr w:rsidR="009E2F61" w:rsidRPr="00EA79EF" w14:paraId="0B3750B5" w14:textId="77777777" w:rsidTr="00672D2A">
        <w:tc>
          <w:tcPr>
            <w:tcW w:w="1188" w:type="dxa"/>
            <w:shd w:val="clear" w:color="auto" w:fill="FFFFFF"/>
          </w:tcPr>
          <w:p w14:paraId="545F7CFF" w14:textId="77777777" w:rsidR="009E2F61" w:rsidRPr="00EA79EF" w:rsidRDefault="004357B9">
            <w:pPr>
              <w:rPr>
                <w:rFonts w:ascii="Times New Roman" w:hAnsi="Times New Roman"/>
                <w:sz w:val="24"/>
              </w:rPr>
            </w:pPr>
            <w:r w:rsidRPr="00EA79EF">
              <w:rPr>
                <w:rFonts w:ascii="Times New Roman" w:hAnsi="Times New Roman"/>
                <w:sz w:val="24"/>
              </w:rPr>
              <w:t>120</w:t>
            </w:r>
          </w:p>
        </w:tc>
        <w:tc>
          <w:tcPr>
            <w:tcW w:w="8701" w:type="dxa"/>
            <w:gridSpan w:val="2"/>
            <w:shd w:val="clear" w:color="auto" w:fill="FFFFFF"/>
          </w:tcPr>
          <w:p w14:paraId="6E4B3101" w14:textId="77777777" w:rsidR="009E2F61" w:rsidRPr="00EA79EF" w:rsidRDefault="004357B9">
            <w:pPr>
              <w:autoSpaceDE w:val="0"/>
              <w:autoSpaceDN w:val="0"/>
              <w:adjustRightInd w:val="0"/>
              <w:spacing w:before="0"/>
              <w:ind w:left="72"/>
              <w:jc w:val="left"/>
              <w:rPr>
                <w:rStyle w:val="InstructionsTabelleberschrift"/>
                <w:rFonts w:ascii="Times New Roman" w:hAnsi="Times New Roman"/>
                <w:sz w:val="24"/>
              </w:rPr>
            </w:pPr>
            <w:r w:rsidRPr="00EA79EF">
              <w:rPr>
                <w:rStyle w:val="InstructionsTabelleberschrift"/>
                <w:rFonts w:ascii="Times New Roman" w:hAnsi="Times New Roman"/>
                <w:sz w:val="24"/>
              </w:rPr>
              <w:t>Pandikirjadest tulenevad riskipositsioonid</w:t>
            </w:r>
          </w:p>
          <w:p w14:paraId="55A3E28E" w14:textId="1072B586" w:rsidR="009E2F61" w:rsidRPr="00EA79EF" w:rsidRDefault="00D21B29">
            <w:pPr>
              <w:autoSpaceDE w:val="0"/>
              <w:autoSpaceDN w:val="0"/>
              <w:adjustRightInd w:val="0"/>
              <w:spacing w:before="0"/>
              <w:ind w:left="72"/>
              <w:jc w:val="left"/>
              <w:rPr>
                <w:rStyle w:val="InstructionsTabelleText"/>
                <w:rFonts w:ascii="Times New Roman" w:hAnsi="Times New Roman"/>
                <w:bCs/>
                <w:sz w:val="24"/>
                <w:u w:val="single"/>
              </w:rPr>
            </w:pPr>
            <w:r w:rsidRPr="00EA79EF">
              <w:rPr>
                <w:rFonts w:ascii="Times New Roman" w:hAnsi="Times New Roman"/>
                <w:bCs/>
                <w:sz w:val="24"/>
              </w:rPr>
              <w:t xml:space="preserve">Kapitalinõuete määruse </w:t>
            </w:r>
            <w:r w:rsidRPr="00EA79EF">
              <w:rPr>
                <w:rFonts w:ascii="Times New Roman" w:hAnsi="Times New Roman"/>
                <w:bCs/>
                <w:sz w:val="24"/>
                <w:u w:val="single"/>
              </w:rPr>
              <w:t>artikli 112</w:t>
            </w:r>
            <w:r w:rsidRPr="00EA79EF">
              <w:rPr>
                <w:rFonts w:ascii="Times New Roman" w:hAnsi="Times New Roman"/>
                <w:bCs/>
                <w:sz w:val="24"/>
              </w:rPr>
              <w:t xml:space="preserve"> punkt l</w:t>
            </w:r>
          </w:p>
        </w:tc>
      </w:tr>
      <w:tr w:rsidR="009E2F61" w:rsidRPr="00EA79EF" w14:paraId="31AA3E6C" w14:textId="77777777" w:rsidTr="00672D2A">
        <w:tc>
          <w:tcPr>
            <w:tcW w:w="1188" w:type="dxa"/>
            <w:shd w:val="clear" w:color="auto" w:fill="FFFFFF"/>
          </w:tcPr>
          <w:p w14:paraId="641FF18A" w14:textId="77777777" w:rsidR="009E2F61" w:rsidRPr="00EA79EF" w:rsidRDefault="004357B9">
            <w:pPr>
              <w:rPr>
                <w:rFonts w:ascii="Times New Roman" w:hAnsi="Times New Roman"/>
                <w:sz w:val="24"/>
              </w:rPr>
            </w:pPr>
            <w:r w:rsidRPr="00EA79EF">
              <w:rPr>
                <w:rFonts w:ascii="Times New Roman" w:hAnsi="Times New Roman"/>
                <w:sz w:val="24"/>
              </w:rPr>
              <w:t>130</w:t>
            </w:r>
          </w:p>
          <w:p w14:paraId="38822768" w14:textId="77777777" w:rsidR="009E2F61" w:rsidRPr="00EA79EF" w:rsidRDefault="009E2F61">
            <w:pPr>
              <w:rPr>
                <w:rFonts w:ascii="Times New Roman" w:hAnsi="Times New Roman"/>
                <w:sz w:val="24"/>
              </w:rPr>
            </w:pPr>
          </w:p>
        </w:tc>
        <w:tc>
          <w:tcPr>
            <w:tcW w:w="8701" w:type="dxa"/>
            <w:gridSpan w:val="2"/>
            <w:shd w:val="clear" w:color="auto" w:fill="FFFFFF"/>
          </w:tcPr>
          <w:p w14:paraId="742E8650" w14:textId="77777777" w:rsidR="009E2F61" w:rsidRPr="00EA79EF" w:rsidRDefault="004357B9">
            <w:pPr>
              <w:ind w:left="72"/>
              <w:rPr>
                <w:rStyle w:val="InstructionsTabelleberschrift"/>
                <w:rFonts w:ascii="Times New Roman" w:hAnsi="Times New Roman"/>
                <w:bCs w:val="0"/>
                <w:sz w:val="24"/>
              </w:rPr>
            </w:pPr>
            <w:r w:rsidRPr="00EA79EF">
              <w:rPr>
                <w:rStyle w:val="InstructionsTabelleberschrift"/>
                <w:rFonts w:ascii="Times New Roman" w:hAnsi="Times New Roman"/>
                <w:bCs w:val="0"/>
                <w:sz w:val="24"/>
              </w:rPr>
              <w:t>Nõuded lühiajalise krediidikvaliteedi hinnanguga krediidiasutuste ja investeerimisühingute ja äriühingute vastu</w:t>
            </w:r>
          </w:p>
          <w:p w14:paraId="37E39A7B" w14:textId="6AD9224A" w:rsidR="009E2F61" w:rsidRPr="00EA79EF" w:rsidRDefault="00D21B29">
            <w:pPr>
              <w:ind w:left="72"/>
              <w:rPr>
                <w:rFonts w:ascii="Times New Roman" w:hAnsi="Times New Roman"/>
                <w:sz w:val="24"/>
              </w:rPr>
            </w:pPr>
            <w:r w:rsidRPr="00EA79EF">
              <w:rPr>
                <w:rFonts w:ascii="Times New Roman" w:hAnsi="Times New Roman"/>
                <w:sz w:val="24"/>
              </w:rPr>
              <w:t>Kapitalinõuete määruse artikli 112 punkt n</w:t>
            </w:r>
          </w:p>
        </w:tc>
      </w:tr>
      <w:tr w:rsidR="009E2F61" w:rsidRPr="00EA79EF" w14:paraId="26489F28" w14:textId="77777777" w:rsidTr="00672D2A">
        <w:tc>
          <w:tcPr>
            <w:tcW w:w="1188" w:type="dxa"/>
            <w:shd w:val="clear" w:color="auto" w:fill="FFFFFF"/>
          </w:tcPr>
          <w:p w14:paraId="6B2971A0" w14:textId="77777777" w:rsidR="009E2F61" w:rsidRPr="00EA79EF" w:rsidRDefault="004357B9">
            <w:pPr>
              <w:rPr>
                <w:rFonts w:ascii="Times New Roman" w:hAnsi="Times New Roman"/>
                <w:sz w:val="24"/>
              </w:rPr>
            </w:pPr>
            <w:r w:rsidRPr="00EA79EF">
              <w:rPr>
                <w:rFonts w:ascii="Times New Roman" w:hAnsi="Times New Roman"/>
                <w:sz w:val="24"/>
              </w:rPr>
              <w:t>140</w:t>
            </w:r>
          </w:p>
        </w:tc>
        <w:tc>
          <w:tcPr>
            <w:tcW w:w="8701" w:type="dxa"/>
            <w:gridSpan w:val="2"/>
            <w:shd w:val="clear" w:color="auto" w:fill="FFFFFF"/>
          </w:tcPr>
          <w:p w14:paraId="2FF8F067" w14:textId="77777777" w:rsidR="009E2F61" w:rsidRPr="00EA79EF" w:rsidRDefault="00A402A8">
            <w:pPr>
              <w:ind w:left="72"/>
              <w:rPr>
                <w:rStyle w:val="InstructionsTabelleberschrift"/>
                <w:rFonts w:ascii="Times New Roman" w:hAnsi="Times New Roman"/>
                <w:sz w:val="24"/>
              </w:rPr>
            </w:pPr>
            <w:r w:rsidRPr="00EA79EF">
              <w:rPr>
                <w:rStyle w:val="InstructionsTabelleberschrift"/>
                <w:rFonts w:ascii="Times New Roman" w:hAnsi="Times New Roman"/>
                <w:sz w:val="24"/>
              </w:rPr>
              <w:t>Ühiseks investeerimiseks loodud ettevõtja aktsiatest ja osakutest tulenevad riskipositsioonid</w:t>
            </w:r>
          </w:p>
          <w:p w14:paraId="7C2B5AD5" w14:textId="06433ADD" w:rsidR="009E2F61" w:rsidRPr="00EA79EF" w:rsidRDefault="00D21B29">
            <w:pPr>
              <w:ind w:left="72"/>
              <w:rPr>
                <w:rStyle w:val="InstructionsTabelleberschrift"/>
                <w:rFonts w:ascii="Times New Roman" w:hAnsi="Times New Roman"/>
                <w:b w:val="0"/>
                <w:bCs w:val="0"/>
                <w:sz w:val="24"/>
                <w:u w:val="none"/>
              </w:rPr>
            </w:pPr>
            <w:r w:rsidRPr="00EA79EF">
              <w:rPr>
                <w:rFonts w:ascii="Times New Roman" w:hAnsi="Times New Roman"/>
                <w:bCs/>
                <w:sz w:val="24"/>
              </w:rPr>
              <w:t>Kapitalinõuete määruse artikli 112 punkt o</w:t>
            </w:r>
          </w:p>
        </w:tc>
      </w:tr>
      <w:tr w:rsidR="009E2F61" w:rsidRPr="00EA79EF" w14:paraId="19559318" w14:textId="77777777" w:rsidTr="00672D2A">
        <w:tc>
          <w:tcPr>
            <w:tcW w:w="1188" w:type="dxa"/>
            <w:shd w:val="clear" w:color="auto" w:fill="FFFFFF"/>
          </w:tcPr>
          <w:p w14:paraId="4B0E8C16" w14:textId="77777777" w:rsidR="009E2F61" w:rsidRPr="00EA79EF" w:rsidRDefault="004357B9">
            <w:pPr>
              <w:rPr>
                <w:rFonts w:ascii="Times New Roman" w:hAnsi="Times New Roman"/>
                <w:sz w:val="24"/>
              </w:rPr>
            </w:pPr>
            <w:r w:rsidRPr="00EA79EF">
              <w:rPr>
                <w:rFonts w:ascii="Times New Roman" w:hAnsi="Times New Roman"/>
                <w:sz w:val="24"/>
              </w:rPr>
              <w:t>150</w:t>
            </w:r>
          </w:p>
        </w:tc>
        <w:tc>
          <w:tcPr>
            <w:tcW w:w="8701" w:type="dxa"/>
            <w:gridSpan w:val="2"/>
            <w:shd w:val="clear" w:color="auto" w:fill="FFFFFF"/>
          </w:tcPr>
          <w:p w14:paraId="0820F792"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Omakapitali investeeringud</w:t>
            </w:r>
          </w:p>
          <w:p w14:paraId="73C64BC4" w14:textId="0213202A" w:rsidR="009E2F61" w:rsidRPr="00EA79EF" w:rsidRDefault="00D21B29">
            <w:pPr>
              <w:ind w:left="72"/>
              <w:rPr>
                <w:rStyle w:val="InstructionsTabelleberschrift"/>
                <w:rFonts w:ascii="Times New Roman" w:hAnsi="Times New Roman"/>
                <w:sz w:val="24"/>
              </w:rPr>
            </w:pPr>
            <w:r w:rsidRPr="00EA79EF">
              <w:rPr>
                <w:rFonts w:ascii="Times New Roman" w:hAnsi="Times New Roman"/>
                <w:bCs/>
                <w:sz w:val="24"/>
              </w:rPr>
              <w:t>Kapitalinõuete määruse artikli 112 punkt p</w:t>
            </w:r>
          </w:p>
        </w:tc>
      </w:tr>
      <w:tr w:rsidR="009E2F61" w:rsidRPr="00EA79EF" w14:paraId="1A1787E4" w14:textId="77777777" w:rsidTr="00672D2A">
        <w:tc>
          <w:tcPr>
            <w:tcW w:w="1188" w:type="dxa"/>
            <w:shd w:val="clear" w:color="auto" w:fill="FFFFFF"/>
          </w:tcPr>
          <w:p w14:paraId="02F8C0FC" w14:textId="77777777" w:rsidR="009E2F61" w:rsidRPr="00EA79EF" w:rsidRDefault="004357B9">
            <w:pPr>
              <w:rPr>
                <w:rFonts w:ascii="Times New Roman" w:hAnsi="Times New Roman"/>
                <w:sz w:val="24"/>
              </w:rPr>
            </w:pPr>
            <w:r w:rsidRPr="00EA79EF">
              <w:rPr>
                <w:rFonts w:ascii="Times New Roman" w:hAnsi="Times New Roman"/>
                <w:sz w:val="24"/>
              </w:rPr>
              <w:t>160</w:t>
            </w:r>
          </w:p>
        </w:tc>
        <w:tc>
          <w:tcPr>
            <w:tcW w:w="8701" w:type="dxa"/>
            <w:gridSpan w:val="2"/>
            <w:shd w:val="clear" w:color="auto" w:fill="FFFFFF"/>
          </w:tcPr>
          <w:p w14:paraId="1C103F0B" w14:textId="77777777" w:rsidR="009E2F61" w:rsidRPr="00EA79EF" w:rsidRDefault="004357B9">
            <w:pPr>
              <w:ind w:left="72"/>
              <w:rPr>
                <w:rStyle w:val="InstructionsTabelleberschrift"/>
                <w:rFonts w:ascii="Times New Roman" w:hAnsi="Times New Roman"/>
                <w:sz w:val="24"/>
              </w:rPr>
            </w:pPr>
            <w:r w:rsidRPr="00EA79EF">
              <w:rPr>
                <w:rStyle w:val="InstructionsTabelleberschrift"/>
                <w:rFonts w:ascii="Times New Roman" w:hAnsi="Times New Roman"/>
                <w:sz w:val="24"/>
              </w:rPr>
              <w:t>Muud kirjed</w:t>
            </w:r>
          </w:p>
          <w:p w14:paraId="364F4504" w14:textId="44EE6D62" w:rsidR="009E2F61" w:rsidRPr="00EA79EF" w:rsidRDefault="00D21B29">
            <w:pPr>
              <w:ind w:left="72"/>
              <w:rPr>
                <w:rStyle w:val="InstructionsTabelleberschrift"/>
                <w:rFonts w:ascii="Times New Roman" w:hAnsi="Times New Roman"/>
                <w:sz w:val="24"/>
              </w:rPr>
            </w:pPr>
            <w:r w:rsidRPr="00EA79EF">
              <w:rPr>
                <w:rFonts w:ascii="Times New Roman" w:hAnsi="Times New Roman"/>
                <w:bCs/>
                <w:sz w:val="24"/>
              </w:rPr>
              <w:t>Kapitalinõuete määruse artikli 112 punkt q</w:t>
            </w:r>
          </w:p>
        </w:tc>
      </w:tr>
      <w:tr w:rsidR="009E2F61" w:rsidRPr="00EA79EF" w14:paraId="641D72CC" w14:textId="77777777" w:rsidTr="00672D2A">
        <w:tc>
          <w:tcPr>
            <w:tcW w:w="1188" w:type="dxa"/>
            <w:shd w:val="clear" w:color="auto" w:fill="FFFFFF"/>
          </w:tcPr>
          <w:p w14:paraId="13C4FCB7" w14:textId="77777777" w:rsidR="009E2F61" w:rsidRPr="00EA79EF" w:rsidRDefault="007A49AC">
            <w:pPr>
              <w:rPr>
                <w:rFonts w:ascii="Times New Roman" w:hAnsi="Times New Roman"/>
                <w:sz w:val="24"/>
              </w:rPr>
            </w:pPr>
            <w:r w:rsidRPr="00EA79EF">
              <w:rPr>
                <w:rFonts w:ascii="Times New Roman" w:hAnsi="Times New Roman"/>
                <w:sz w:val="24"/>
              </w:rPr>
              <w:t>170</w:t>
            </w:r>
          </w:p>
        </w:tc>
        <w:tc>
          <w:tcPr>
            <w:tcW w:w="8701" w:type="dxa"/>
            <w:gridSpan w:val="2"/>
            <w:shd w:val="clear" w:color="auto" w:fill="FFFFFF"/>
          </w:tcPr>
          <w:p w14:paraId="071FA584" w14:textId="77777777" w:rsidR="009E2F61" w:rsidRPr="00EA79EF" w:rsidRDefault="007A49AC">
            <w:pPr>
              <w:ind w:left="72"/>
              <w:rPr>
                <w:rStyle w:val="InstructionsTabelleberschrift"/>
                <w:rFonts w:ascii="Times New Roman" w:hAnsi="Times New Roman"/>
                <w:sz w:val="24"/>
              </w:rPr>
            </w:pPr>
            <w:r w:rsidRPr="00EA79EF">
              <w:rPr>
                <w:rStyle w:val="InstructionsTabelleberschrift"/>
                <w:rFonts w:ascii="Times New Roman" w:hAnsi="Times New Roman"/>
                <w:sz w:val="24"/>
              </w:rPr>
              <w:t>Koguriskipositsioon</w:t>
            </w:r>
          </w:p>
        </w:tc>
      </w:tr>
    </w:tbl>
    <w:p w14:paraId="58C9DEA4" w14:textId="77777777" w:rsidR="009E2F61" w:rsidRPr="00EA79EF" w:rsidRDefault="009E2F61">
      <w:pPr>
        <w:spacing w:before="0" w:after="200" w:line="312" w:lineRule="auto"/>
        <w:jc w:val="left"/>
        <w:rPr>
          <w:rFonts w:ascii="Times New Roman" w:hAnsi="Times New Roman"/>
          <w:sz w:val="24"/>
        </w:rPr>
      </w:pPr>
    </w:p>
    <w:p w14:paraId="536F0DF2"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52" w:name="_Toc30765157"/>
      <w:r w:rsidRPr="00EA79EF">
        <w:rPr>
          <w:rFonts w:ascii="Times New Roman" w:hAnsi="Times New Roman"/>
          <w:sz w:val="24"/>
          <w:u w:val="none"/>
        </w:rPr>
        <w:lastRenderedPageBreak/>
        <w:t>3.4.2.</w:t>
      </w:r>
      <w:r w:rsidRPr="00EA79EF">
        <w:rPr>
          <w:rFonts w:ascii="Times New Roman" w:hAnsi="Times New Roman"/>
          <w:sz w:val="24"/>
          <w:u w:val="none"/>
        </w:rPr>
        <w:tab/>
      </w:r>
      <w:r w:rsidRPr="00EA79EF">
        <w:rPr>
          <w:rFonts w:ascii="Times New Roman" w:hAnsi="Times New Roman"/>
          <w:sz w:val="24"/>
        </w:rPr>
        <w:t>C 09.02 – Riskipositsioonide geograafiline jaotus võlgniku asukoha lõikes: sisereitingute meetodi kohased riskipositsioonid (CR GB 2)</w:t>
      </w:r>
      <w:bookmarkEnd w:id="52"/>
    </w:p>
    <w:p w14:paraId="6676EAFB"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53" w:name="_Toc30765158"/>
      <w:r w:rsidRPr="00EA79EF">
        <w:rPr>
          <w:rFonts w:ascii="Times New Roman" w:hAnsi="Times New Roman"/>
          <w:sz w:val="24"/>
          <w:u w:val="none"/>
        </w:rPr>
        <w:t>3.4.2.1.</w:t>
      </w:r>
      <w:r w:rsidRPr="00EA79EF">
        <w:rPr>
          <w:rFonts w:ascii="Times New Roman" w:hAnsi="Times New Roman"/>
          <w:sz w:val="24"/>
          <w:u w:val="none"/>
        </w:rPr>
        <w:tab/>
      </w:r>
      <w:r w:rsidRPr="00EA79EF">
        <w:rPr>
          <w:rFonts w:ascii="Times New Roman" w:hAnsi="Times New Roman"/>
          <w:sz w:val="24"/>
        </w:rPr>
        <w:t>Juhised konkreetsete kirjete kohta</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E2F61" w:rsidRPr="00EA79EF" w14:paraId="35D5CC31" w14:textId="77777777" w:rsidTr="00672D2A">
        <w:tc>
          <w:tcPr>
            <w:tcW w:w="1188" w:type="dxa"/>
            <w:shd w:val="clear" w:color="auto" w:fill="CCCCCC"/>
          </w:tcPr>
          <w:p w14:paraId="7B2198DD" w14:textId="77777777" w:rsidR="009E2F61" w:rsidRPr="00EA79EF" w:rsidRDefault="004357B9">
            <w:pPr>
              <w:rPr>
                <w:rFonts w:ascii="Times New Roman" w:hAnsi="Times New Roman"/>
                <w:b/>
                <w:sz w:val="24"/>
              </w:rPr>
            </w:pPr>
            <w:r w:rsidRPr="00EA79EF">
              <w:rPr>
                <w:rFonts w:ascii="Times New Roman" w:hAnsi="Times New Roman"/>
                <w:b/>
                <w:sz w:val="24"/>
              </w:rPr>
              <w:t>Veerg</w:t>
            </w:r>
          </w:p>
        </w:tc>
        <w:tc>
          <w:tcPr>
            <w:tcW w:w="8640" w:type="dxa"/>
            <w:shd w:val="clear" w:color="auto" w:fill="CCCCCC"/>
          </w:tcPr>
          <w:p w14:paraId="52F255E3" w14:textId="77777777" w:rsidR="009E2F61" w:rsidRPr="00EA79EF" w:rsidRDefault="009E2F61">
            <w:pPr>
              <w:ind w:left="72"/>
              <w:rPr>
                <w:rFonts w:ascii="Times New Roman" w:hAnsi="Times New Roman"/>
                <w:sz w:val="24"/>
              </w:rPr>
            </w:pPr>
          </w:p>
        </w:tc>
      </w:tr>
      <w:tr w:rsidR="009E2F61" w:rsidRPr="00EA79EF" w14:paraId="689E92D8" w14:textId="77777777" w:rsidTr="00672D2A">
        <w:tc>
          <w:tcPr>
            <w:tcW w:w="1188" w:type="dxa"/>
          </w:tcPr>
          <w:p w14:paraId="66074EC3" w14:textId="77777777" w:rsidR="009E2F61" w:rsidRPr="00EA79EF" w:rsidRDefault="004357B9">
            <w:pPr>
              <w:rPr>
                <w:rStyle w:val="InstructionsTabelleText"/>
                <w:rFonts w:ascii="Times New Roman" w:hAnsi="Times New Roman"/>
                <w:sz w:val="24"/>
              </w:rPr>
            </w:pPr>
            <w:r w:rsidRPr="00EA79EF">
              <w:rPr>
                <w:rStyle w:val="InstructionsTabelleText"/>
                <w:rFonts w:ascii="Times New Roman" w:hAnsi="Times New Roman"/>
                <w:sz w:val="24"/>
              </w:rPr>
              <w:t>010</w:t>
            </w:r>
          </w:p>
        </w:tc>
        <w:tc>
          <w:tcPr>
            <w:tcW w:w="8640" w:type="dxa"/>
          </w:tcPr>
          <w:p w14:paraId="41657C4F" w14:textId="09E717BB" w:rsidR="009E2F61" w:rsidRPr="00EA79EF" w:rsidRDefault="004357B9">
            <w:pPr>
              <w:rPr>
                <w:rStyle w:val="InstructionsTabelleberschrift"/>
                <w:rFonts w:ascii="Times New Roman" w:hAnsi="Times New Roman"/>
                <w:sz w:val="24"/>
              </w:rPr>
            </w:pPr>
            <w:r w:rsidRPr="00EA79EF">
              <w:rPr>
                <w:rStyle w:val="InstructionsTabelleberschrift"/>
                <w:rFonts w:ascii="Times New Roman" w:hAnsi="Times New Roman"/>
                <w:sz w:val="24"/>
              </w:rPr>
              <w:t>ESMANE RISKIPOSITSIOON ENNE ÜMBERHINDLUSTEGURITE KOHALDAMIST</w:t>
            </w:r>
          </w:p>
          <w:p w14:paraId="6D5ECAFF" w14:textId="77777777" w:rsidR="009E2F61" w:rsidRPr="00EA79EF" w:rsidRDefault="004357B9">
            <w:pPr>
              <w:autoSpaceDE w:val="0"/>
              <w:autoSpaceDN w:val="0"/>
              <w:adjustRightInd w:val="0"/>
              <w:spacing w:before="0" w:after="0"/>
              <w:jc w:val="left"/>
              <w:rPr>
                <w:rStyle w:val="InstructionsTabelleText"/>
                <w:rFonts w:ascii="Times New Roman" w:hAnsi="Times New Roman"/>
                <w:sz w:val="24"/>
              </w:rPr>
            </w:pPr>
            <w:r w:rsidRPr="00EA79EF">
              <w:rPr>
                <w:rFonts w:ascii="Times New Roman" w:hAnsi="Times New Roman"/>
                <w:sz w:val="24"/>
              </w:rPr>
              <w:t>Määratletud vormi CR IRB veerus 020.</w:t>
            </w:r>
          </w:p>
        </w:tc>
      </w:tr>
      <w:tr w:rsidR="009E2F61" w:rsidRPr="00EA79EF" w14:paraId="78B699E8" w14:textId="77777777" w:rsidTr="00672D2A">
        <w:tc>
          <w:tcPr>
            <w:tcW w:w="1188" w:type="dxa"/>
          </w:tcPr>
          <w:p w14:paraId="26744C33" w14:textId="77777777" w:rsidR="009E2F61" w:rsidRPr="00EA79EF" w:rsidRDefault="004357B9">
            <w:pPr>
              <w:rPr>
                <w:rFonts w:ascii="Times New Roman" w:hAnsi="Times New Roman"/>
                <w:sz w:val="24"/>
              </w:rPr>
            </w:pPr>
            <w:r w:rsidRPr="00EA79EF">
              <w:rPr>
                <w:rFonts w:ascii="Times New Roman" w:hAnsi="Times New Roman"/>
                <w:sz w:val="24"/>
              </w:rPr>
              <w:t>030</w:t>
            </w:r>
          </w:p>
        </w:tc>
        <w:tc>
          <w:tcPr>
            <w:tcW w:w="8640" w:type="dxa"/>
          </w:tcPr>
          <w:p w14:paraId="569C114D"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millest: makseviivituses olevad riskipositsioonid</w:t>
            </w:r>
          </w:p>
          <w:p w14:paraId="3C508978" w14:textId="7009B02E" w:rsidR="009E2F61" w:rsidRPr="00EA79EF" w:rsidRDefault="004357B9">
            <w:pPr>
              <w:rPr>
                <w:rStyle w:val="InstructionsTabelleText"/>
                <w:rFonts w:ascii="Times New Roman" w:hAnsi="Times New Roman"/>
                <w:sz w:val="24"/>
              </w:rPr>
            </w:pPr>
            <w:r w:rsidRPr="00EA79EF">
              <w:rPr>
                <w:rStyle w:val="InstructionsTabelleText"/>
                <w:rFonts w:ascii="Times New Roman" w:hAnsi="Times New Roman"/>
                <w:sz w:val="24"/>
              </w:rPr>
              <w:t>Esmane riskipositsioon nende riskipositsioonide puhul, mis on liigitatud kirje „makseviivituses olevad riskipositsioonid“ alla vastavalt kapitalinõuete määruse artiklile 178.</w:t>
            </w:r>
          </w:p>
        </w:tc>
      </w:tr>
      <w:tr w:rsidR="009E2F61" w:rsidRPr="00EA79EF" w14:paraId="52CB92A0" w14:textId="77777777" w:rsidTr="00672D2A">
        <w:tc>
          <w:tcPr>
            <w:tcW w:w="1188" w:type="dxa"/>
          </w:tcPr>
          <w:p w14:paraId="103B46E8" w14:textId="77777777" w:rsidR="009E2F61" w:rsidRPr="00EA79EF" w:rsidRDefault="004357B9">
            <w:pPr>
              <w:rPr>
                <w:rFonts w:ascii="Times New Roman" w:hAnsi="Times New Roman"/>
                <w:sz w:val="24"/>
              </w:rPr>
            </w:pPr>
            <w:r w:rsidRPr="00EA79EF">
              <w:rPr>
                <w:rFonts w:ascii="Times New Roman" w:hAnsi="Times New Roman"/>
                <w:sz w:val="24"/>
              </w:rPr>
              <w:t>040</w:t>
            </w:r>
          </w:p>
        </w:tc>
        <w:tc>
          <w:tcPr>
            <w:tcW w:w="8640" w:type="dxa"/>
          </w:tcPr>
          <w:p w14:paraId="4D1BDBDE"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Perioodi jooksul täheldatud uued makseviivitused</w:t>
            </w:r>
          </w:p>
          <w:p w14:paraId="40CEA638" w14:textId="77777777" w:rsidR="009E2F61" w:rsidRPr="00EA79EF" w:rsidRDefault="00DF70AE">
            <w:pPr>
              <w:rPr>
                <w:rFonts w:ascii="Times New Roman" w:hAnsi="Times New Roman"/>
                <w:b/>
                <w:sz w:val="24"/>
                <w:u w:val="single"/>
              </w:rPr>
            </w:pPr>
            <w:r w:rsidRPr="00EA79EF">
              <w:rPr>
                <w:rStyle w:val="InstructionsTabelleText"/>
                <w:rFonts w:ascii="Times New Roman" w:hAnsi="Times New Roman"/>
                <w:sz w:val="24"/>
              </w:rPr>
              <w:t>Esmaseid riskipositsioone, mis on kantud üle riskipositsiooni klassi „makseviivituses olevad riskipositsioonid“ kolme kuu jooksul pärast viimast aruandekuupäeva, kajastatakse vastavalt riskipositsiooni klassile, millesse võlgnik algselt kuulus.</w:t>
            </w:r>
          </w:p>
        </w:tc>
      </w:tr>
      <w:tr w:rsidR="009E2F61" w:rsidRPr="00EA79EF" w14:paraId="5D5103CD" w14:textId="77777777" w:rsidTr="00672D2A">
        <w:tc>
          <w:tcPr>
            <w:tcW w:w="1188" w:type="dxa"/>
          </w:tcPr>
          <w:p w14:paraId="66C4ED9F" w14:textId="77777777" w:rsidR="009E2F61" w:rsidRPr="00EA79EF" w:rsidRDefault="004357B9">
            <w:pPr>
              <w:rPr>
                <w:rFonts w:ascii="Times New Roman" w:hAnsi="Times New Roman"/>
                <w:sz w:val="24"/>
              </w:rPr>
            </w:pPr>
            <w:r w:rsidRPr="00EA79EF">
              <w:rPr>
                <w:rFonts w:ascii="Times New Roman" w:hAnsi="Times New Roman"/>
                <w:sz w:val="24"/>
              </w:rPr>
              <w:t>050</w:t>
            </w:r>
          </w:p>
        </w:tc>
        <w:tc>
          <w:tcPr>
            <w:tcW w:w="8640" w:type="dxa"/>
          </w:tcPr>
          <w:p w14:paraId="2BDCE360"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Üldised krediidiriskiga korrigeerimised</w:t>
            </w:r>
          </w:p>
          <w:p w14:paraId="540BA1F5" w14:textId="74F87362" w:rsidR="009E2F61" w:rsidRPr="00EA79EF" w:rsidRDefault="004357B9">
            <w:pPr>
              <w:rPr>
                <w:rFonts w:ascii="Times New Roman" w:hAnsi="Times New Roman"/>
                <w:b/>
                <w:sz w:val="24"/>
                <w:u w:val="single"/>
              </w:rPr>
            </w:pPr>
            <w:r w:rsidRPr="00EA79EF">
              <w:rPr>
                <w:rFonts w:ascii="Times New Roman" w:hAnsi="Times New Roman"/>
                <w:sz w:val="24"/>
              </w:rPr>
              <w:t xml:space="preserve">Krediidiriskiga korrigeerimised vastavalt kapitalinõuete määruse artiklile 110. </w:t>
            </w:r>
          </w:p>
        </w:tc>
      </w:tr>
      <w:tr w:rsidR="009E2F61" w:rsidRPr="00EA79EF" w14:paraId="5AE1C898" w14:textId="77777777" w:rsidTr="00672D2A">
        <w:tc>
          <w:tcPr>
            <w:tcW w:w="1188" w:type="dxa"/>
          </w:tcPr>
          <w:p w14:paraId="080BBA79" w14:textId="77777777" w:rsidR="009E2F61" w:rsidRPr="00EA79EF" w:rsidRDefault="004357B9">
            <w:pPr>
              <w:rPr>
                <w:rFonts w:ascii="Times New Roman" w:hAnsi="Times New Roman"/>
                <w:sz w:val="24"/>
              </w:rPr>
            </w:pPr>
            <w:r w:rsidRPr="00EA79EF">
              <w:rPr>
                <w:rFonts w:ascii="Times New Roman" w:hAnsi="Times New Roman"/>
                <w:sz w:val="24"/>
              </w:rPr>
              <w:t>055</w:t>
            </w:r>
          </w:p>
        </w:tc>
        <w:tc>
          <w:tcPr>
            <w:tcW w:w="8640" w:type="dxa"/>
          </w:tcPr>
          <w:p w14:paraId="44FD761E"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Spetsiifilised krediidiriskiga korrigeerimised</w:t>
            </w:r>
          </w:p>
          <w:p w14:paraId="4AA945A6" w14:textId="7E55F311" w:rsidR="009E2F61" w:rsidRPr="00EA79EF" w:rsidRDefault="004357B9">
            <w:pPr>
              <w:rPr>
                <w:rFonts w:ascii="Times New Roman" w:hAnsi="Times New Roman"/>
                <w:b/>
                <w:sz w:val="24"/>
                <w:u w:val="single"/>
              </w:rPr>
            </w:pPr>
            <w:r w:rsidRPr="00EA79EF">
              <w:rPr>
                <w:rFonts w:ascii="Times New Roman" w:hAnsi="Times New Roman"/>
                <w:sz w:val="24"/>
              </w:rPr>
              <w:t>Krediidiriskiga korrigeerimised vastavalt kapitalinõuete määruse artiklile 110.</w:t>
            </w:r>
          </w:p>
        </w:tc>
      </w:tr>
      <w:tr w:rsidR="009E2F61" w:rsidRPr="00EA79EF" w14:paraId="392A705C" w14:textId="77777777" w:rsidTr="00672D2A">
        <w:tc>
          <w:tcPr>
            <w:tcW w:w="1188" w:type="dxa"/>
          </w:tcPr>
          <w:p w14:paraId="22D96083" w14:textId="77777777" w:rsidR="009E2F61" w:rsidRPr="00EA79EF" w:rsidRDefault="004357B9">
            <w:pPr>
              <w:rPr>
                <w:rFonts w:ascii="Times New Roman" w:hAnsi="Times New Roman"/>
                <w:sz w:val="24"/>
              </w:rPr>
            </w:pPr>
            <w:r w:rsidRPr="00EA79EF">
              <w:rPr>
                <w:rFonts w:ascii="Times New Roman" w:hAnsi="Times New Roman"/>
                <w:sz w:val="24"/>
              </w:rPr>
              <w:t>060</w:t>
            </w:r>
          </w:p>
        </w:tc>
        <w:tc>
          <w:tcPr>
            <w:tcW w:w="8640" w:type="dxa"/>
          </w:tcPr>
          <w:p w14:paraId="08584DA5"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Mahakandmised</w:t>
            </w:r>
          </w:p>
          <w:p w14:paraId="3EA7746E" w14:textId="77777777" w:rsidR="009E2F61" w:rsidRPr="00EA79EF" w:rsidRDefault="004357B9">
            <w:pPr>
              <w:rPr>
                <w:rFonts w:ascii="Times New Roman" w:hAnsi="Times New Roman"/>
                <w:b/>
                <w:sz w:val="24"/>
                <w:u w:val="single"/>
              </w:rPr>
            </w:pPr>
            <w:r w:rsidRPr="00EA79EF">
              <w:rPr>
                <w:rStyle w:val="InstructionsTabelleText"/>
                <w:rFonts w:ascii="Times New Roman" w:hAnsi="Times New Roman"/>
                <w:sz w:val="24"/>
              </w:rPr>
              <w:t>Mahakandmised hõlmavad nii langenud väärtusega finantsvara bilansilise väärtuse (IFRSi kohaselt „(jääk)maksumus“) vähendamist, mida kajastatakse otse kasumis või kahjumis [IFRS 7 paragrahvi B5 punkti d alapunkt i], kui ka langenud väärtusega finantsvara bilansilise väärtuse allahindluse kontole kantud summade vähendamist [IFRS 7 paragrahvi B5 punkti d alapunkt ii].</w:t>
            </w:r>
          </w:p>
        </w:tc>
      </w:tr>
      <w:tr w:rsidR="009E2F61" w:rsidRPr="00EA79EF" w14:paraId="77F93991" w14:textId="77777777" w:rsidTr="00672D2A">
        <w:tc>
          <w:tcPr>
            <w:tcW w:w="1188" w:type="dxa"/>
          </w:tcPr>
          <w:p w14:paraId="2C254F71" w14:textId="77777777" w:rsidR="009E2F61" w:rsidRPr="00EA79EF" w:rsidRDefault="004357B9">
            <w:pPr>
              <w:rPr>
                <w:rFonts w:ascii="Times New Roman" w:hAnsi="Times New Roman"/>
                <w:sz w:val="24"/>
              </w:rPr>
            </w:pPr>
            <w:r w:rsidRPr="00EA79EF">
              <w:rPr>
                <w:rFonts w:ascii="Times New Roman" w:hAnsi="Times New Roman"/>
                <w:sz w:val="24"/>
              </w:rPr>
              <w:t>070</w:t>
            </w:r>
          </w:p>
        </w:tc>
        <w:tc>
          <w:tcPr>
            <w:tcW w:w="8640" w:type="dxa"/>
          </w:tcPr>
          <w:p w14:paraId="2E65699C"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Krediidiriskiga korrigeerimised / mahakandmised täheldatud uute makseviivituste puhul</w:t>
            </w:r>
          </w:p>
          <w:p w14:paraId="03914B0F" w14:textId="77777777" w:rsidR="009E2F61" w:rsidRPr="00EA79EF" w:rsidRDefault="004357B9">
            <w:pPr>
              <w:rPr>
                <w:rFonts w:ascii="Times New Roman" w:hAnsi="Times New Roman"/>
                <w:b/>
                <w:sz w:val="24"/>
                <w:u w:val="single"/>
              </w:rPr>
            </w:pPr>
            <w:r w:rsidRPr="00EA79EF">
              <w:rPr>
                <w:rStyle w:val="InstructionsTabelleText"/>
                <w:rFonts w:ascii="Times New Roman" w:hAnsi="Times New Roman"/>
                <w:sz w:val="24"/>
              </w:rPr>
              <w:t>Krediidiriskiga korrigeerimiste ja mahakandmiste summa nende riskipositsioonide puhul, mis on määratud riskipositsiooni klassi „makseviivituses olevad riskipositsioonid“ kolme kuu jooksul pärast viimast andmete esitamist.</w:t>
            </w:r>
          </w:p>
        </w:tc>
      </w:tr>
      <w:tr w:rsidR="009E2F61" w:rsidRPr="00EA79EF" w14:paraId="66123BD2" w14:textId="77777777" w:rsidTr="00672D2A">
        <w:tc>
          <w:tcPr>
            <w:tcW w:w="1188" w:type="dxa"/>
          </w:tcPr>
          <w:p w14:paraId="2F225594" w14:textId="77777777" w:rsidR="009E2F61" w:rsidRPr="00EA79EF" w:rsidRDefault="004357B9">
            <w:pPr>
              <w:rPr>
                <w:rFonts w:ascii="Times New Roman" w:hAnsi="Times New Roman"/>
                <w:sz w:val="24"/>
              </w:rPr>
            </w:pPr>
            <w:r w:rsidRPr="00EA79EF">
              <w:rPr>
                <w:rFonts w:ascii="Times New Roman" w:hAnsi="Times New Roman"/>
                <w:sz w:val="24"/>
              </w:rPr>
              <w:t>080</w:t>
            </w:r>
          </w:p>
        </w:tc>
        <w:tc>
          <w:tcPr>
            <w:tcW w:w="8640" w:type="dxa"/>
          </w:tcPr>
          <w:p w14:paraId="5339E9CD" w14:textId="77777777" w:rsidR="009E2F61" w:rsidRPr="00EA79EF" w:rsidRDefault="004357B9">
            <w:pPr>
              <w:rPr>
                <w:rStyle w:val="InstructionsTabelleberschrift"/>
                <w:rFonts w:ascii="Times New Roman" w:hAnsi="Times New Roman"/>
                <w:bCs w:val="0"/>
                <w:sz w:val="24"/>
              </w:rPr>
            </w:pPr>
            <w:r w:rsidRPr="00EA79EF">
              <w:rPr>
                <w:rStyle w:val="InstructionsTabelleberschrift"/>
                <w:rFonts w:ascii="Times New Roman" w:hAnsi="Times New Roman"/>
                <w:bCs w:val="0"/>
                <w:sz w:val="24"/>
              </w:rPr>
              <w:t>SISEREITINGUTE SÜSTEEM / VÕLGNIKU REITINGUKLASSIDELE VÕI KOGUMITELE MÄÄRATUD MAKSEVIIVITUSE TÕENÄOSUS (%)</w:t>
            </w:r>
          </w:p>
          <w:p w14:paraId="6FCB51E9" w14:textId="77777777" w:rsidR="009E2F61" w:rsidRPr="00EA79EF" w:rsidRDefault="004357B9">
            <w:pPr>
              <w:rPr>
                <w:rFonts w:ascii="Times New Roman" w:hAnsi="Times New Roman"/>
                <w:b/>
                <w:sz w:val="24"/>
                <w:u w:val="single"/>
              </w:rPr>
            </w:pPr>
            <w:r w:rsidRPr="00EA79EF">
              <w:rPr>
                <w:rStyle w:val="InstructionsTabelleText"/>
                <w:rFonts w:ascii="Times New Roman" w:hAnsi="Times New Roman"/>
                <w:sz w:val="24"/>
              </w:rPr>
              <w:t>Määratletud vormi CR IRB veerus 010.</w:t>
            </w:r>
          </w:p>
        </w:tc>
      </w:tr>
      <w:tr w:rsidR="009E2F61" w:rsidRPr="00EA79EF" w14:paraId="6493BD42" w14:textId="77777777" w:rsidTr="00672D2A">
        <w:tc>
          <w:tcPr>
            <w:tcW w:w="1188" w:type="dxa"/>
          </w:tcPr>
          <w:p w14:paraId="648DE1F2" w14:textId="77777777" w:rsidR="009E2F61" w:rsidRPr="00EA79EF" w:rsidRDefault="004357B9">
            <w:pPr>
              <w:rPr>
                <w:rFonts w:ascii="Times New Roman" w:hAnsi="Times New Roman"/>
                <w:sz w:val="24"/>
              </w:rPr>
            </w:pPr>
            <w:r w:rsidRPr="00EA79EF">
              <w:rPr>
                <w:rFonts w:ascii="Times New Roman" w:hAnsi="Times New Roman"/>
                <w:sz w:val="24"/>
              </w:rPr>
              <w:t>090</w:t>
            </w:r>
          </w:p>
        </w:tc>
        <w:tc>
          <w:tcPr>
            <w:tcW w:w="8640" w:type="dxa"/>
          </w:tcPr>
          <w:p w14:paraId="3221E804"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RISKIPOSITSIOONIDEGA KAALUTUD KESKMINE MAKSEVIIVITUSEST TINGITUD KAHJUMÄÄR (%)</w:t>
            </w:r>
          </w:p>
          <w:p w14:paraId="59CEB8E5" w14:textId="75D1716B" w:rsidR="009E2F61" w:rsidRPr="00EA79EF" w:rsidRDefault="004357B9">
            <w:pPr>
              <w:rPr>
                <w:rStyle w:val="InstructionsTabelleText"/>
                <w:rFonts w:ascii="Times New Roman" w:hAnsi="Times New Roman"/>
                <w:sz w:val="24"/>
              </w:rPr>
            </w:pPr>
            <w:r w:rsidRPr="00EA79EF">
              <w:rPr>
                <w:rStyle w:val="InstructionsTabelleText"/>
                <w:rFonts w:ascii="Times New Roman" w:hAnsi="Times New Roman"/>
                <w:sz w:val="24"/>
              </w:rPr>
              <w:lastRenderedPageBreak/>
              <w:t>Määratletud vormi CR IRB veergudes 230 ja 240: riskipositsioonidega kaalutud keskmise makseviivitusest tingitud kahjumäära (%) puhul võetakse arvesse kõiki riskipositsioone, sealhulgas nõudeid suurte finantssektori ettevõtjate ja reguleerimata finantsettevõtjate vastu. Kapitalinõuete määruse artikli 181 lõike 1 punkt h.</w:t>
            </w:r>
          </w:p>
          <w:p w14:paraId="6A98020E" w14:textId="5E11BAD9" w:rsidR="009E2F61" w:rsidRPr="00EA79EF" w:rsidRDefault="0042766A">
            <w:pPr>
              <w:rPr>
                <w:rFonts w:ascii="Times New Roman" w:hAnsi="Times New Roman"/>
                <w:b/>
                <w:sz w:val="24"/>
                <w:u w:val="single"/>
              </w:rPr>
            </w:pPr>
            <w:r w:rsidRPr="00EA79EF">
              <w:rPr>
                <w:rFonts w:ascii="Times New Roman" w:hAnsi="Times New Roman"/>
                <w:sz w:val="24"/>
              </w:rPr>
              <w:t>Andmeid ei esitata kapitalinõuete määruse artikli 153 lõikes 5 osutatud eriotstarbeliste nõuete kohta.</w:t>
            </w:r>
          </w:p>
        </w:tc>
      </w:tr>
      <w:tr w:rsidR="009E2F61" w:rsidRPr="00EA79EF" w14:paraId="188F3DA1" w14:textId="77777777" w:rsidTr="00672D2A">
        <w:tc>
          <w:tcPr>
            <w:tcW w:w="1188" w:type="dxa"/>
          </w:tcPr>
          <w:p w14:paraId="12D07594" w14:textId="77777777" w:rsidR="009E2F61" w:rsidRPr="00EA79EF" w:rsidRDefault="004357B9">
            <w:pPr>
              <w:rPr>
                <w:rFonts w:ascii="Times New Roman" w:hAnsi="Times New Roman"/>
                <w:sz w:val="24"/>
              </w:rPr>
            </w:pPr>
            <w:r w:rsidRPr="00EA79EF">
              <w:rPr>
                <w:rFonts w:ascii="Times New Roman" w:hAnsi="Times New Roman"/>
                <w:sz w:val="24"/>
              </w:rPr>
              <w:lastRenderedPageBreak/>
              <w:t>100</w:t>
            </w:r>
          </w:p>
        </w:tc>
        <w:tc>
          <w:tcPr>
            <w:tcW w:w="8640" w:type="dxa"/>
          </w:tcPr>
          <w:p w14:paraId="623B781E"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millest: makseviivituses olevad riskipositsioonid</w:t>
            </w:r>
          </w:p>
          <w:p w14:paraId="1E7C106F" w14:textId="5DB18A2F" w:rsidR="009E2F61" w:rsidRPr="00EA79EF" w:rsidRDefault="004357B9">
            <w:pPr>
              <w:rPr>
                <w:rFonts w:ascii="Times New Roman" w:hAnsi="Times New Roman"/>
                <w:b/>
                <w:sz w:val="24"/>
                <w:u w:val="single"/>
              </w:rPr>
            </w:pPr>
            <w:r w:rsidRPr="00EA79EF">
              <w:rPr>
                <w:rStyle w:val="InstructionsTabelleText"/>
                <w:rFonts w:ascii="Times New Roman" w:hAnsi="Times New Roman"/>
                <w:sz w:val="24"/>
              </w:rPr>
              <w:t>Riskipositsiooniga kaalutud makseviivitusest tingitud kahjumäär nende riskipositsioonide puhul, mis on liigitatud riskipositsiooni klassi „makseviivituses olevad riskipositsioonid“ vastavalt kapitalinõuete määruse artiklile 178.</w:t>
            </w:r>
          </w:p>
        </w:tc>
      </w:tr>
      <w:tr w:rsidR="009E2F61" w:rsidRPr="00EA79EF" w14:paraId="59532D8D" w14:textId="77777777" w:rsidTr="00672D2A">
        <w:tc>
          <w:tcPr>
            <w:tcW w:w="1188" w:type="dxa"/>
          </w:tcPr>
          <w:p w14:paraId="4A3C1205" w14:textId="77777777" w:rsidR="009E2F61" w:rsidRPr="00EA79EF" w:rsidRDefault="00F45359">
            <w:pPr>
              <w:rPr>
                <w:rFonts w:ascii="Times New Roman" w:hAnsi="Times New Roman"/>
                <w:sz w:val="24"/>
              </w:rPr>
            </w:pPr>
            <w:r w:rsidRPr="00EA79EF">
              <w:rPr>
                <w:rFonts w:ascii="Times New Roman" w:hAnsi="Times New Roman"/>
                <w:sz w:val="24"/>
              </w:rPr>
              <w:t>105</w:t>
            </w:r>
          </w:p>
        </w:tc>
        <w:tc>
          <w:tcPr>
            <w:tcW w:w="8640" w:type="dxa"/>
          </w:tcPr>
          <w:p w14:paraId="7D8C1D0F"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Riskipositsiooni väärtus</w:t>
            </w:r>
          </w:p>
          <w:p w14:paraId="0343C116" w14:textId="77777777" w:rsidR="009E2F61" w:rsidRPr="00EA79EF" w:rsidRDefault="004357B9">
            <w:pPr>
              <w:rPr>
                <w:rFonts w:ascii="Times New Roman" w:hAnsi="Times New Roman"/>
                <w:b/>
                <w:sz w:val="24"/>
                <w:u w:val="single"/>
              </w:rPr>
            </w:pPr>
            <w:r w:rsidRPr="00EA79EF">
              <w:rPr>
                <w:rStyle w:val="InstructionsTabelleText"/>
                <w:rFonts w:ascii="Times New Roman" w:hAnsi="Times New Roman"/>
                <w:sz w:val="24"/>
              </w:rPr>
              <w:t>Määratletud vormi CR IRB veerus 110.</w:t>
            </w:r>
          </w:p>
        </w:tc>
      </w:tr>
      <w:tr w:rsidR="009E2F61" w:rsidRPr="00EA79EF" w14:paraId="2E53A13C" w14:textId="77777777" w:rsidTr="00672D2A">
        <w:tc>
          <w:tcPr>
            <w:tcW w:w="1188" w:type="dxa"/>
          </w:tcPr>
          <w:p w14:paraId="67075BC8" w14:textId="77777777" w:rsidR="009E2F61" w:rsidRPr="00EA79EF" w:rsidRDefault="004357B9">
            <w:pPr>
              <w:rPr>
                <w:rFonts w:ascii="Times New Roman" w:hAnsi="Times New Roman"/>
                <w:sz w:val="24"/>
              </w:rPr>
            </w:pPr>
            <w:r w:rsidRPr="00EA79EF">
              <w:rPr>
                <w:rFonts w:ascii="Times New Roman" w:hAnsi="Times New Roman"/>
                <w:sz w:val="24"/>
              </w:rPr>
              <w:t>110</w:t>
            </w:r>
          </w:p>
        </w:tc>
        <w:tc>
          <w:tcPr>
            <w:tcW w:w="8640" w:type="dxa"/>
          </w:tcPr>
          <w:p w14:paraId="2058E52B"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RISKIGA KAALUTUD VARA ENNE VKE TOETUSKOEFITSIENDI KOHALDAMIST</w:t>
            </w:r>
          </w:p>
          <w:p w14:paraId="0D5C707A" w14:textId="77777777" w:rsidR="009E2F61" w:rsidRPr="00EA79EF" w:rsidRDefault="004357B9">
            <w:pPr>
              <w:rPr>
                <w:rFonts w:ascii="Times New Roman" w:hAnsi="Times New Roman"/>
                <w:b/>
                <w:sz w:val="24"/>
                <w:u w:val="single"/>
              </w:rPr>
            </w:pPr>
            <w:r w:rsidRPr="00EA79EF">
              <w:rPr>
                <w:rStyle w:val="InstructionsTabelleText"/>
                <w:rFonts w:ascii="Times New Roman" w:hAnsi="Times New Roman"/>
                <w:sz w:val="24"/>
              </w:rPr>
              <w:t>Määratletud vormi CR IRB veerus 255.</w:t>
            </w:r>
          </w:p>
        </w:tc>
      </w:tr>
      <w:tr w:rsidR="009E2F61" w:rsidRPr="00EA79EF" w14:paraId="75AC0537" w14:textId="77777777" w:rsidTr="00672D2A">
        <w:tc>
          <w:tcPr>
            <w:tcW w:w="1188" w:type="dxa"/>
          </w:tcPr>
          <w:p w14:paraId="595D3504" w14:textId="77777777" w:rsidR="009E2F61" w:rsidRPr="00EA79EF" w:rsidRDefault="004357B9">
            <w:pPr>
              <w:rPr>
                <w:rFonts w:ascii="Times New Roman" w:hAnsi="Times New Roman"/>
                <w:sz w:val="24"/>
              </w:rPr>
            </w:pPr>
            <w:r w:rsidRPr="00EA79EF">
              <w:rPr>
                <w:rFonts w:ascii="Times New Roman" w:hAnsi="Times New Roman"/>
                <w:sz w:val="24"/>
              </w:rPr>
              <w:t>120</w:t>
            </w:r>
          </w:p>
        </w:tc>
        <w:tc>
          <w:tcPr>
            <w:tcW w:w="8640" w:type="dxa"/>
          </w:tcPr>
          <w:p w14:paraId="67C7B976"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millest: makseviivituses olevad riskipositsioonid</w:t>
            </w:r>
          </w:p>
          <w:p w14:paraId="7422C9FE" w14:textId="09FFA9F0" w:rsidR="009E2F61" w:rsidRPr="00EA79EF" w:rsidRDefault="004357B9">
            <w:pPr>
              <w:rPr>
                <w:rFonts w:ascii="Times New Roman" w:hAnsi="Times New Roman"/>
                <w:b/>
                <w:sz w:val="24"/>
                <w:u w:val="single"/>
              </w:rPr>
            </w:pPr>
            <w:r w:rsidRPr="00EA79EF">
              <w:rPr>
                <w:rStyle w:val="InstructionsTabelleText"/>
                <w:rFonts w:ascii="Times New Roman" w:hAnsi="Times New Roman"/>
                <w:sz w:val="24"/>
              </w:rPr>
              <w:t>Riskiga kaalutud vara nende riskipositsioonide puhul, mis on liigitatud riskipositsiooni klassi „makseviivituses olevad riskipositsioonid“ vastavalt kapitalinõuete määruse artikli 178 lõikele 1.</w:t>
            </w:r>
          </w:p>
        </w:tc>
      </w:tr>
      <w:tr w:rsidR="009E2F61" w:rsidRPr="00EA79EF" w14:paraId="213E6887" w14:textId="77777777" w:rsidTr="00672D2A">
        <w:tc>
          <w:tcPr>
            <w:tcW w:w="1188" w:type="dxa"/>
          </w:tcPr>
          <w:p w14:paraId="6350F734" w14:textId="77777777" w:rsidR="009E2F61" w:rsidRPr="00EA79EF" w:rsidRDefault="004357B9">
            <w:pPr>
              <w:rPr>
                <w:rFonts w:ascii="Times New Roman" w:hAnsi="Times New Roman"/>
                <w:sz w:val="24"/>
              </w:rPr>
            </w:pPr>
            <w:r w:rsidRPr="00EA79EF">
              <w:rPr>
                <w:rFonts w:ascii="Times New Roman" w:hAnsi="Times New Roman"/>
                <w:sz w:val="24"/>
              </w:rPr>
              <w:t>125</w:t>
            </w:r>
          </w:p>
        </w:tc>
        <w:tc>
          <w:tcPr>
            <w:tcW w:w="8640" w:type="dxa"/>
          </w:tcPr>
          <w:p w14:paraId="34287935"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RISKIGA KAALUTUD VARA PÄRAST VKE TOETUSKOEFITSIENDI KOHALDAMIST</w:t>
            </w:r>
          </w:p>
          <w:p w14:paraId="0FBEAEA3" w14:textId="77777777" w:rsidR="009E2F61" w:rsidRPr="00EA79EF" w:rsidRDefault="004357B9">
            <w:pPr>
              <w:rPr>
                <w:rFonts w:ascii="Times New Roman" w:hAnsi="Times New Roman"/>
                <w:b/>
                <w:sz w:val="24"/>
                <w:u w:val="single"/>
              </w:rPr>
            </w:pPr>
            <w:r w:rsidRPr="00EA79EF">
              <w:rPr>
                <w:rStyle w:val="InstructionsTabelleText"/>
                <w:rFonts w:ascii="Times New Roman" w:hAnsi="Times New Roman"/>
                <w:sz w:val="24"/>
              </w:rPr>
              <w:t>Määratletud vormi CR IRB veerus 260.</w:t>
            </w:r>
          </w:p>
        </w:tc>
      </w:tr>
      <w:tr w:rsidR="009E2F61" w:rsidRPr="00EA79EF" w14:paraId="494565E5" w14:textId="77777777" w:rsidTr="00672D2A">
        <w:tc>
          <w:tcPr>
            <w:tcW w:w="1188" w:type="dxa"/>
          </w:tcPr>
          <w:p w14:paraId="723CB731" w14:textId="77777777" w:rsidR="009E2F61" w:rsidRPr="00EA79EF" w:rsidRDefault="004357B9">
            <w:pPr>
              <w:rPr>
                <w:rFonts w:ascii="Times New Roman" w:hAnsi="Times New Roman"/>
                <w:sz w:val="24"/>
              </w:rPr>
            </w:pPr>
            <w:r w:rsidRPr="00EA79EF">
              <w:rPr>
                <w:rFonts w:ascii="Times New Roman" w:hAnsi="Times New Roman"/>
                <w:sz w:val="24"/>
              </w:rPr>
              <w:t>130</w:t>
            </w:r>
          </w:p>
        </w:tc>
        <w:tc>
          <w:tcPr>
            <w:tcW w:w="8640" w:type="dxa"/>
          </w:tcPr>
          <w:p w14:paraId="1E4CBCD4"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OODATAV KAHJU</w:t>
            </w:r>
          </w:p>
          <w:p w14:paraId="00F4C565" w14:textId="77777777" w:rsidR="009E2F61" w:rsidRPr="00EA79EF" w:rsidRDefault="004357B9">
            <w:pPr>
              <w:rPr>
                <w:rFonts w:ascii="Times New Roman" w:hAnsi="Times New Roman"/>
                <w:b/>
                <w:sz w:val="24"/>
                <w:u w:val="single"/>
              </w:rPr>
            </w:pPr>
            <w:r w:rsidRPr="00EA79EF">
              <w:rPr>
                <w:rStyle w:val="InstructionsTabelleText"/>
                <w:rFonts w:ascii="Times New Roman" w:hAnsi="Times New Roman"/>
                <w:sz w:val="24"/>
              </w:rPr>
              <w:t>Määratletud vormi CR IRB veerus 280.</w:t>
            </w:r>
            <w:r w:rsidRPr="00EA79EF">
              <w:rPr>
                <w:rFonts w:ascii="Times New Roman" w:hAnsi="Times New Roman"/>
                <w:b/>
                <w:sz w:val="24"/>
                <w:u w:val="single"/>
              </w:rPr>
              <w:t xml:space="preserve"> </w:t>
            </w:r>
          </w:p>
        </w:tc>
      </w:tr>
    </w:tbl>
    <w:p w14:paraId="0662D07F" w14:textId="77777777" w:rsidR="009E2F61" w:rsidRPr="00EA79EF" w:rsidRDefault="009E2F61">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E2F61" w:rsidRPr="00EA79EF" w14:paraId="58C6D1CD" w14:textId="77777777" w:rsidTr="00672D2A">
        <w:tc>
          <w:tcPr>
            <w:tcW w:w="1188" w:type="dxa"/>
            <w:shd w:val="clear" w:color="auto" w:fill="CCCCCC"/>
          </w:tcPr>
          <w:p w14:paraId="17E54FF6" w14:textId="77777777" w:rsidR="009E2F61" w:rsidRPr="00EA79EF" w:rsidRDefault="004357B9">
            <w:pPr>
              <w:rPr>
                <w:rFonts w:ascii="Times New Roman" w:hAnsi="Times New Roman"/>
                <w:b/>
                <w:sz w:val="24"/>
              </w:rPr>
            </w:pPr>
            <w:r w:rsidRPr="00EA79EF">
              <w:rPr>
                <w:rFonts w:ascii="Times New Roman" w:hAnsi="Times New Roman"/>
                <w:b/>
                <w:sz w:val="24"/>
              </w:rPr>
              <w:t>Read</w:t>
            </w:r>
          </w:p>
        </w:tc>
        <w:tc>
          <w:tcPr>
            <w:tcW w:w="8640" w:type="dxa"/>
            <w:shd w:val="clear" w:color="auto" w:fill="CCCCCC"/>
          </w:tcPr>
          <w:p w14:paraId="53395035" w14:textId="77777777" w:rsidR="009E2F61" w:rsidRPr="00EA79EF" w:rsidRDefault="009E2F61">
            <w:pPr>
              <w:ind w:left="72"/>
              <w:rPr>
                <w:rFonts w:ascii="Times New Roman" w:hAnsi="Times New Roman"/>
                <w:sz w:val="24"/>
              </w:rPr>
            </w:pPr>
          </w:p>
        </w:tc>
      </w:tr>
      <w:tr w:rsidR="009E2F61" w:rsidRPr="00EA79EF" w14:paraId="15EB838A" w14:textId="77777777" w:rsidTr="00672D2A">
        <w:tc>
          <w:tcPr>
            <w:tcW w:w="1188" w:type="dxa"/>
          </w:tcPr>
          <w:p w14:paraId="5E6B896D" w14:textId="77777777" w:rsidR="009E2F61" w:rsidRPr="00EA79EF" w:rsidRDefault="004357B9">
            <w:pPr>
              <w:rPr>
                <w:rFonts w:ascii="Times New Roman" w:hAnsi="Times New Roman"/>
                <w:sz w:val="24"/>
              </w:rPr>
            </w:pPr>
            <w:r w:rsidRPr="00EA79EF">
              <w:rPr>
                <w:rFonts w:ascii="Times New Roman" w:hAnsi="Times New Roman"/>
                <w:sz w:val="24"/>
              </w:rPr>
              <w:t>010</w:t>
            </w:r>
          </w:p>
        </w:tc>
        <w:tc>
          <w:tcPr>
            <w:tcW w:w="8640" w:type="dxa"/>
          </w:tcPr>
          <w:p w14:paraId="5E840046"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 xml:space="preserve">Nõuded keskvalitsuste ja keskpankade vastu </w:t>
            </w:r>
          </w:p>
          <w:p w14:paraId="090B69EE" w14:textId="2B0AEA1B" w:rsidR="009E2F61" w:rsidRPr="00EA79EF" w:rsidRDefault="00D21B29">
            <w:pPr>
              <w:rPr>
                <w:rFonts w:ascii="Times New Roman" w:hAnsi="Times New Roman"/>
                <w:sz w:val="24"/>
              </w:rPr>
            </w:pPr>
            <w:r w:rsidRPr="00EA79EF">
              <w:rPr>
                <w:rFonts w:ascii="Times New Roman" w:hAnsi="Times New Roman"/>
                <w:sz w:val="24"/>
              </w:rPr>
              <w:t>Kapitalinõuete määruse artikli 147 lõike 2 punkt a</w:t>
            </w:r>
          </w:p>
        </w:tc>
      </w:tr>
      <w:tr w:rsidR="009E2F61" w:rsidRPr="00EA79EF" w14:paraId="524F7F96" w14:textId="77777777" w:rsidTr="00672D2A">
        <w:tc>
          <w:tcPr>
            <w:tcW w:w="1188" w:type="dxa"/>
          </w:tcPr>
          <w:p w14:paraId="072201D4" w14:textId="77777777" w:rsidR="009E2F61" w:rsidRPr="00EA79EF" w:rsidRDefault="004357B9">
            <w:pPr>
              <w:rPr>
                <w:rFonts w:ascii="Times New Roman" w:hAnsi="Times New Roman"/>
                <w:sz w:val="24"/>
              </w:rPr>
            </w:pPr>
            <w:r w:rsidRPr="00EA79EF">
              <w:rPr>
                <w:rFonts w:ascii="Times New Roman" w:hAnsi="Times New Roman"/>
                <w:sz w:val="24"/>
              </w:rPr>
              <w:t>020</w:t>
            </w:r>
          </w:p>
        </w:tc>
        <w:tc>
          <w:tcPr>
            <w:tcW w:w="8640" w:type="dxa"/>
          </w:tcPr>
          <w:p w14:paraId="3EACDA70"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Nõuded krediidiasutuste ja investeerimisühingute vastu</w:t>
            </w:r>
          </w:p>
          <w:p w14:paraId="0844CBEA" w14:textId="0B333C5A" w:rsidR="009E2F61" w:rsidRPr="00EA79EF" w:rsidRDefault="00D21B29">
            <w:pPr>
              <w:rPr>
                <w:rFonts w:ascii="Times New Roman" w:hAnsi="Times New Roman"/>
                <w:sz w:val="24"/>
              </w:rPr>
            </w:pPr>
            <w:r w:rsidRPr="00EA79EF">
              <w:rPr>
                <w:rFonts w:ascii="Times New Roman" w:hAnsi="Times New Roman"/>
                <w:sz w:val="24"/>
              </w:rPr>
              <w:t>Kapitalinõuete määruse artikli 147 lõike 2 punkt b</w:t>
            </w:r>
          </w:p>
        </w:tc>
      </w:tr>
      <w:tr w:rsidR="009E2F61" w:rsidRPr="00EA79EF" w14:paraId="45F9CBBF" w14:textId="77777777" w:rsidTr="00672D2A">
        <w:tc>
          <w:tcPr>
            <w:tcW w:w="1188" w:type="dxa"/>
          </w:tcPr>
          <w:p w14:paraId="4EDE8471" w14:textId="77777777" w:rsidR="009E2F61" w:rsidRPr="00EA79EF" w:rsidRDefault="004357B9">
            <w:pPr>
              <w:rPr>
                <w:rFonts w:ascii="Times New Roman" w:hAnsi="Times New Roman"/>
                <w:sz w:val="24"/>
              </w:rPr>
            </w:pPr>
            <w:r w:rsidRPr="00EA79EF">
              <w:rPr>
                <w:rFonts w:ascii="Times New Roman" w:hAnsi="Times New Roman"/>
                <w:sz w:val="24"/>
              </w:rPr>
              <w:t>030</w:t>
            </w:r>
          </w:p>
        </w:tc>
        <w:tc>
          <w:tcPr>
            <w:tcW w:w="8640" w:type="dxa"/>
          </w:tcPr>
          <w:p w14:paraId="498BD2EB"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 xml:space="preserve">Nõuded äriühingute vastu </w:t>
            </w:r>
          </w:p>
          <w:p w14:paraId="1427627B" w14:textId="18F05657" w:rsidR="009E2F61" w:rsidRPr="00EA79EF" w:rsidRDefault="004357B9">
            <w:pPr>
              <w:pStyle w:val="ListParagraph"/>
              <w:ind w:left="0"/>
              <w:rPr>
                <w:rFonts w:ascii="Times New Roman" w:hAnsi="Times New Roman"/>
                <w:sz w:val="24"/>
              </w:rPr>
            </w:pPr>
            <w:r w:rsidRPr="00EA79EF">
              <w:rPr>
                <w:rFonts w:ascii="Times New Roman" w:hAnsi="Times New Roman"/>
                <w:sz w:val="24"/>
              </w:rPr>
              <w:t>Kõik nõuded äriühingute vastu, mida mainitakse kapitalinõuete määruse artikli 147 lõike 2 punktis c</w:t>
            </w:r>
          </w:p>
        </w:tc>
      </w:tr>
      <w:tr w:rsidR="009E2F61" w:rsidRPr="00EA79EF" w14:paraId="2BB19F94" w14:textId="77777777" w:rsidTr="00672D2A">
        <w:tc>
          <w:tcPr>
            <w:tcW w:w="1188" w:type="dxa"/>
          </w:tcPr>
          <w:p w14:paraId="1B0A27AB" w14:textId="77777777" w:rsidR="009E2F61" w:rsidRPr="00EA79EF" w:rsidRDefault="004357B9">
            <w:pPr>
              <w:rPr>
                <w:rFonts w:ascii="Times New Roman" w:hAnsi="Times New Roman"/>
                <w:sz w:val="24"/>
              </w:rPr>
            </w:pPr>
            <w:r w:rsidRPr="00EA79EF">
              <w:rPr>
                <w:rFonts w:ascii="Times New Roman" w:hAnsi="Times New Roman"/>
                <w:sz w:val="24"/>
              </w:rPr>
              <w:lastRenderedPageBreak/>
              <w:t>042</w:t>
            </w:r>
          </w:p>
        </w:tc>
        <w:tc>
          <w:tcPr>
            <w:tcW w:w="8640" w:type="dxa"/>
          </w:tcPr>
          <w:p w14:paraId="6FA09752" w14:textId="572D0545" w:rsidR="009E2F61" w:rsidRPr="00EA79EF" w:rsidRDefault="004357B9">
            <w:pPr>
              <w:rPr>
                <w:rFonts w:ascii="Times New Roman" w:hAnsi="Times New Roman"/>
                <w:b/>
                <w:sz w:val="24"/>
                <w:u w:val="single"/>
              </w:rPr>
            </w:pPr>
            <w:r w:rsidRPr="00EA79EF">
              <w:rPr>
                <w:rFonts w:ascii="Times New Roman" w:hAnsi="Times New Roman"/>
                <w:b/>
                <w:sz w:val="24"/>
                <w:u w:val="single"/>
              </w:rPr>
              <w:t>millest: eriotstarbelised nõuded (v.a eriotstarbelised nõuded, mille suhtes kohaldatakse riskikaalu määramise kriteeriume)</w:t>
            </w:r>
          </w:p>
          <w:p w14:paraId="7EDA1A93" w14:textId="4FA807E5" w:rsidR="009E2F61" w:rsidRPr="00EA79EF" w:rsidRDefault="00D21B29">
            <w:pPr>
              <w:pStyle w:val="ListParagraph"/>
              <w:ind w:left="0"/>
              <w:rPr>
                <w:rFonts w:ascii="Times New Roman" w:hAnsi="Times New Roman"/>
                <w:sz w:val="24"/>
              </w:rPr>
            </w:pPr>
            <w:r w:rsidRPr="00EA79EF">
              <w:rPr>
                <w:rFonts w:ascii="Times New Roman" w:hAnsi="Times New Roman"/>
                <w:sz w:val="24"/>
              </w:rPr>
              <w:t>Kapitalinõuete määruse artikli 147 lõike 8 punkt a</w:t>
            </w:r>
          </w:p>
          <w:p w14:paraId="103A67ED" w14:textId="4F740281" w:rsidR="009E2F61" w:rsidRPr="00EA79EF" w:rsidRDefault="0042766A">
            <w:pPr>
              <w:pStyle w:val="ListParagraph"/>
              <w:ind w:left="0"/>
              <w:rPr>
                <w:rFonts w:ascii="Times New Roman" w:hAnsi="Times New Roman"/>
                <w:sz w:val="24"/>
              </w:rPr>
            </w:pPr>
            <w:r w:rsidRPr="00EA79EF">
              <w:rPr>
                <w:rFonts w:ascii="Times New Roman" w:hAnsi="Times New Roman"/>
                <w:sz w:val="24"/>
              </w:rPr>
              <w:t>Andmeid ei esitata kapitalinõuete määruse artikli 153 lõikes 5 osutatud eriotstarbeliste nõuete kohta.</w:t>
            </w:r>
          </w:p>
        </w:tc>
      </w:tr>
      <w:tr w:rsidR="009E2F61" w:rsidRPr="00EA79EF" w14:paraId="1F8186F4" w14:textId="77777777" w:rsidTr="00672D2A">
        <w:tc>
          <w:tcPr>
            <w:tcW w:w="1188" w:type="dxa"/>
          </w:tcPr>
          <w:p w14:paraId="5843B83F" w14:textId="77777777" w:rsidR="009E2F61" w:rsidRPr="00EA79EF" w:rsidRDefault="000E093A">
            <w:pPr>
              <w:rPr>
                <w:rFonts w:ascii="Times New Roman" w:hAnsi="Times New Roman"/>
                <w:sz w:val="24"/>
              </w:rPr>
            </w:pPr>
            <w:r w:rsidRPr="00EA79EF">
              <w:rPr>
                <w:rFonts w:ascii="Times New Roman" w:hAnsi="Times New Roman"/>
                <w:sz w:val="24"/>
              </w:rPr>
              <w:t>045</w:t>
            </w:r>
          </w:p>
        </w:tc>
        <w:tc>
          <w:tcPr>
            <w:tcW w:w="8640" w:type="dxa"/>
          </w:tcPr>
          <w:p w14:paraId="39002DAB" w14:textId="3090F631" w:rsidR="009E2F61" w:rsidRPr="00EA79EF" w:rsidRDefault="000E093A">
            <w:pPr>
              <w:rPr>
                <w:rFonts w:ascii="Times New Roman" w:hAnsi="Times New Roman"/>
                <w:b/>
                <w:sz w:val="24"/>
                <w:u w:val="single"/>
              </w:rPr>
            </w:pPr>
            <w:r w:rsidRPr="00EA79EF">
              <w:rPr>
                <w:rFonts w:ascii="Times New Roman" w:hAnsi="Times New Roman"/>
                <w:b/>
                <w:sz w:val="24"/>
                <w:u w:val="single"/>
              </w:rPr>
              <w:t>millest: eriotstarbelised nõuded, mille suhtes kohaldatakse riskikaalu määramise kriteeriume</w:t>
            </w:r>
          </w:p>
          <w:p w14:paraId="56E4B85C" w14:textId="1F369A86" w:rsidR="009E2F61" w:rsidRPr="00EA79EF" w:rsidRDefault="00D21B29">
            <w:pPr>
              <w:rPr>
                <w:rFonts w:ascii="Times New Roman" w:hAnsi="Times New Roman"/>
                <w:b/>
                <w:sz w:val="24"/>
                <w:u w:val="single"/>
              </w:rPr>
            </w:pPr>
            <w:r w:rsidRPr="00EA79EF">
              <w:rPr>
                <w:rFonts w:ascii="Times New Roman" w:hAnsi="Times New Roman"/>
                <w:sz w:val="24"/>
              </w:rPr>
              <w:t>Kapitalinõuete määruse artikli 147 lõike 8 punkt a ja artikli 153 lõige 5</w:t>
            </w:r>
          </w:p>
        </w:tc>
      </w:tr>
      <w:tr w:rsidR="009E2F61" w:rsidRPr="00EA79EF" w14:paraId="4D8522F6" w14:textId="77777777" w:rsidTr="00672D2A">
        <w:tc>
          <w:tcPr>
            <w:tcW w:w="1188" w:type="dxa"/>
          </w:tcPr>
          <w:p w14:paraId="4722F6D6" w14:textId="77777777" w:rsidR="009E2F61" w:rsidRPr="00EA79EF" w:rsidRDefault="004357B9">
            <w:pPr>
              <w:rPr>
                <w:rFonts w:ascii="Times New Roman" w:hAnsi="Times New Roman"/>
                <w:sz w:val="24"/>
              </w:rPr>
            </w:pPr>
            <w:r w:rsidRPr="00EA79EF">
              <w:rPr>
                <w:rFonts w:ascii="Times New Roman" w:hAnsi="Times New Roman"/>
                <w:sz w:val="24"/>
              </w:rPr>
              <w:t>050</w:t>
            </w:r>
          </w:p>
        </w:tc>
        <w:tc>
          <w:tcPr>
            <w:tcW w:w="8640" w:type="dxa"/>
          </w:tcPr>
          <w:p w14:paraId="2364526D"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millest: VKEd</w:t>
            </w:r>
          </w:p>
          <w:p w14:paraId="5ABADB8A" w14:textId="07271DA1" w:rsidR="009E2F61" w:rsidRPr="00EA79EF" w:rsidRDefault="00D21B29">
            <w:pPr>
              <w:pStyle w:val="ListParagraph"/>
              <w:ind w:left="0"/>
              <w:rPr>
                <w:rFonts w:ascii="Times New Roman" w:hAnsi="Times New Roman"/>
                <w:sz w:val="24"/>
              </w:rPr>
            </w:pPr>
            <w:r w:rsidRPr="00EA79EF">
              <w:rPr>
                <w:rFonts w:ascii="Times New Roman" w:hAnsi="Times New Roman"/>
                <w:sz w:val="24"/>
              </w:rPr>
              <w:t>Kapitalinõuete määruse artikli 147 lõike 2 punkt c</w:t>
            </w:r>
          </w:p>
        </w:tc>
      </w:tr>
      <w:tr w:rsidR="009E2F61" w:rsidRPr="00EA79EF" w14:paraId="4E60DA06" w14:textId="77777777" w:rsidTr="00672D2A">
        <w:tc>
          <w:tcPr>
            <w:tcW w:w="1188" w:type="dxa"/>
          </w:tcPr>
          <w:p w14:paraId="079B0B71" w14:textId="77777777" w:rsidR="009E2F61" w:rsidRPr="00EA79EF" w:rsidRDefault="004357B9">
            <w:pPr>
              <w:rPr>
                <w:rFonts w:ascii="Times New Roman" w:hAnsi="Times New Roman"/>
                <w:sz w:val="24"/>
              </w:rPr>
            </w:pPr>
            <w:r w:rsidRPr="00EA79EF">
              <w:rPr>
                <w:rFonts w:ascii="Times New Roman" w:hAnsi="Times New Roman"/>
                <w:sz w:val="24"/>
              </w:rPr>
              <w:t>060</w:t>
            </w:r>
          </w:p>
        </w:tc>
        <w:tc>
          <w:tcPr>
            <w:tcW w:w="8640" w:type="dxa"/>
          </w:tcPr>
          <w:p w14:paraId="621299E2"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Jaenõuded</w:t>
            </w:r>
          </w:p>
          <w:p w14:paraId="7EA656E7" w14:textId="76C11169" w:rsidR="009E2F61" w:rsidRPr="00EA79EF" w:rsidRDefault="004357B9">
            <w:pPr>
              <w:rPr>
                <w:rFonts w:ascii="Times New Roman" w:hAnsi="Times New Roman"/>
                <w:sz w:val="24"/>
              </w:rPr>
            </w:pPr>
            <w:r w:rsidRPr="00EA79EF">
              <w:rPr>
                <w:rFonts w:ascii="Times New Roman" w:hAnsi="Times New Roman"/>
                <w:sz w:val="24"/>
              </w:rPr>
              <w:t>Kõik kapitalinõuete määruse artikli 147 lõike 2 punkti d kohased jaenõuded</w:t>
            </w:r>
          </w:p>
        </w:tc>
      </w:tr>
      <w:tr w:rsidR="009E2F61" w:rsidRPr="00EA79EF" w14:paraId="5B12FE9E" w14:textId="77777777" w:rsidTr="00672D2A">
        <w:tc>
          <w:tcPr>
            <w:tcW w:w="1188" w:type="dxa"/>
          </w:tcPr>
          <w:p w14:paraId="7498E6A0" w14:textId="77777777" w:rsidR="009E2F61" w:rsidRPr="00EA79EF" w:rsidRDefault="004357B9">
            <w:pPr>
              <w:rPr>
                <w:rFonts w:ascii="Times New Roman" w:hAnsi="Times New Roman"/>
                <w:sz w:val="24"/>
              </w:rPr>
            </w:pPr>
            <w:r w:rsidRPr="00EA79EF">
              <w:rPr>
                <w:rFonts w:ascii="Times New Roman" w:hAnsi="Times New Roman"/>
                <w:sz w:val="24"/>
              </w:rPr>
              <w:t>070</w:t>
            </w:r>
          </w:p>
        </w:tc>
        <w:tc>
          <w:tcPr>
            <w:tcW w:w="8640" w:type="dxa"/>
          </w:tcPr>
          <w:p w14:paraId="28D48F26"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Jaenõuded – tagatud kinnisvaraga</w:t>
            </w:r>
          </w:p>
          <w:p w14:paraId="7D846491" w14:textId="32C30682" w:rsidR="009E2F61" w:rsidRPr="00EA79EF" w:rsidRDefault="003B2712">
            <w:pPr>
              <w:pStyle w:val="ListParagraph"/>
              <w:ind w:left="0"/>
              <w:rPr>
                <w:rFonts w:ascii="Times New Roman" w:hAnsi="Times New Roman"/>
                <w:sz w:val="24"/>
              </w:rPr>
            </w:pPr>
            <w:r w:rsidRPr="00EA79EF">
              <w:rPr>
                <w:rFonts w:ascii="Times New Roman" w:hAnsi="Times New Roman"/>
                <w:sz w:val="24"/>
              </w:rPr>
              <w:t>Kapitalinõuete määruse artikli 147 lõike 2 punkti d kohased jaenõuded, mis on tagatud kinnisvaraga</w:t>
            </w:r>
          </w:p>
        </w:tc>
      </w:tr>
      <w:tr w:rsidR="009E2F61" w:rsidRPr="00EA79EF" w14:paraId="72C223B9" w14:textId="77777777" w:rsidTr="00672D2A">
        <w:tc>
          <w:tcPr>
            <w:tcW w:w="1188" w:type="dxa"/>
          </w:tcPr>
          <w:p w14:paraId="02BEDBA1" w14:textId="77777777" w:rsidR="009E2F61" w:rsidRPr="00EA79EF" w:rsidRDefault="004357B9">
            <w:pPr>
              <w:rPr>
                <w:rFonts w:ascii="Times New Roman" w:hAnsi="Times New Roman"/>
                <w:sz w:val="24"/>
              </w:rPr>
            </w:pPr>
            <w:r w:rsidRPr="00EA79EF">
              <w:rPr>
                <w:rFonts w:ascii="Times New Roman" w:hAnsi="Times New Roman"/>
                <w:sz w:val="24"/>
              </w:rPr>
              <w:t>080</w:t>
            </w:r>
          </w:p>
        </w:tc>
        <w:tc>
          <w:tcPr>
            <w:tcW w:w="8640" w:type="dxa"/>
          </w:tcPr>
          <w:p w14:paraId="6EFC5600"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VKEd</w:t>
            </w:r>
          </w:p>
          <w:p w14:paraId="617C25C7" w14:textId="0C29615F" w:rsidR="009E2F61" w:rsidRPr="00EA79EF" w:rsidRDefault="004357B9">
            <w:pPr>
              <w:pStyle w:val="ListParagraph"/>
              <w:ind w:left="0"/>
              <w:rPr>
                <w:rFonts w:ascii="Times New Roman" w:hAnsi="Times New Roman"/>
                <w:sz w:val="24"/>
              </w:rPr>
            </w:pPr>
            <w:r w:rsidRPr="00EA79EF">
              <w:rPr>
                <w:rFonts w:ascii="Times New Roman" w:hAnsi="Times New Roman"/>
                <w:sz w:val="24"/>
              </w:rPr>
              <w:t>Kapitalinõuete määruse artikli 147 lõike 2 punkti d ja artikli 154 lõike 3 kohased jaenõuded, mis on tagatud kinnisvaraga</w:t>
            </w:r>
          </w:p>
        </w:tc>
      </w:tr>
      <w:tr w:rsidR="009E2F61" w:rsidRPr="00EA79EF" w14:paraId="739DA1B5" w14:textId="77777777" w:rsidTr="00672D2A">
        <w:tc>
          <w:tcPr>
            <w:tcW w:w="1188" w:type="dxa"/>
          </w:tcPr>
          <w:p w14:paraId="1CE167A5" w14:textId="77777777" w:rsidR="009E2F61" w:rsidRPr="00EA79EF" w:rsidRDefault="004357B9">
            <w:pPr>
              <w:rPr>
                <w:rFonts w:ascii="Times New Roman" w:hAnsi="Times New Roman"/>
                <w:sz w:val="24"/>
              </w:rPr>
            </w:pPr>
            <w:r w:rsidRPr="00EA79EF">
              <w:rPr>
                <w:rFonts w:ascii="Times New Roman" w:hAnsi="Times New Roman"/>
                <w:sz w:val="24"/>
              </w:rPr>
              <w:t>090</w:t>
            </w:r>
          </w:p>
        </w:tc>
        <w:tc>
          <w:tcPr>
            <w:tcW w:w="8640" w:type="dxa"/>
          </w:tcPr>
          <w:p w14:paraId="0E51ED1A"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muud kui VKEd</w:t>
            </w:r>
          </w:p>
          <w:p w14:paraId="7801AED9" w14:textId="151DFF3E" w:rsidR="009E2F61" w:rsidRPr="00EA79EF" w:rsidRDefault="004357B9">
            <w:pPr>
              <w:pStyle w:val="ListParagraph"/>
              <w:ind w:left="0"/>
              <w:rPr>
                <w:rFonts w:ascii="Times New Roman" w:hAnsi="Times New Roman"/>
                <w:sz w:val="24"/>
              </w:rPr>
            </w:pPr>
            <w:r w:rsidRPr="00EA79EF">
              <w:rPr>
                <w:rFonts w:ascii="Times New Roman" w:hAnsi="Times New Roman"/>
                <w:sz w:val="24"/>
              </w:rPr>
              <w:t>Kapitalinõuete määruse artikli 147 lõike 2 punkti d kohased jaenõuded, mis on tagatud kinnisvaraga</w:t>
            </w:r>
          </w:p>
        </w:tc>
      </w:tr>
      <w:tr w:rsidR="009E2F61" w:rsidRPr="00EA79EF" w14:paraId="69310AEB" w14:textId="77777777" w:rsidTr="00672D2A">
        <w:tc>
          <w:tcPr>
            <w:tcW w:w="1188" w:type="dxa"/>
          </w:tcPr>
          <w:p w14:paraId="015185BC" w14:textId="77777777" w:rsidR="009E2F61" w:rsidRPr="00EA79EF" w:rsidRDefault="004357B9">
            <w:pPr>
              <w:rPr>
                <w:rFonts w:ascii="Times New Roman" w:hAnsi="Times New Roman"/>
                <w:sz w:val="24"/>
              </w:rPr>
            </w:pPr>
            <w:r w:rsidRPr="00EA79EF">
              <w:rPr>
                <w:rFonts w:ascii="Times New Roman" w:hAnsi="Times New Roman"/>
                <w:sz w:val="24"/>
              </w:rPr>
              <w:t>100</w:t>
            </w:r>
          </w:p>
        </w:tc>
        <w:tc>
          <w:tcPr>
            <w:tcW w:w="8640" w:type="dxa"/>
          </w:tcPr>
          <w:p w14:paraId="2F841CD8"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Jaenõuded – kvalifitseeruvad uuenevad jaenõuded</w:t>
            </w:r>
          </w:p>
          <w:p w14:paraId="7A535000" w14:textId="2A893CE0" w:rsidR="009E2F61" w:rsidRPr="00EA79EF" w:rsidRDefault="003B2712">
            <w:pPr>
              <w:pStyle w:val="ListParagraph"/>
              <w:ind w:left="0"/>
              <w:rPr>
                <w:rFonts w:ascii="Times New Roman" w:hAnsi="Times New Roman"/>
                <w:sz w:val="24"/>
              </w:rPr>
            </w:pPr>
            <w:r w:rsidRPr="00EA79EF">
              <w:rPr>
                <w:rFonts w:ascii="Times New Roman" w:hAnsi="Times New Roman"/>
                <w:sz w:val="24"/>
              </w:rPr>
              <w:t xml:space="preserve">(kapitalinõuete määruse artikli 147 lõike 2 punkti d kohased jaenõuded koos artikli 154 lõikega 4) </w:t>
            </w:r>
          </w:p>
        </w:tc>
      </w:tr>
      <w:tr w:rsidR="009E2F61" w:rsidRPr="00EA79EF" w14:paraId="310E9DF1" w14:textId="77777777" w:rsidTr="00672D2A">
        <w:tc>
          <w:tcPr>
            <w:tcW w:w="1188" w:type="dxa"/>
          </w:tcPr>
          <w:p w14:paraId="197CC5CC" w14:textId="77777777" w:rsidR="009E2F61" w:rsidRPr="00EA79EF" w:rsidRDefault="004357B9">
            <w:pPr>
              <w:rPr>
                <w:rFonts w:ascii="Times New Roman" w:hAnsi="Times New Roman"/>
                <w:sz w:val="24"/>
              </w:rPr>
            </w:pPr>
            <w:r w:rsidRPr="00EA79EF">
              <w:rPr>
                <w:rFonts w:ascii="Times New Roman" w:hAnsi="Times New Roman"/>
                <w:sz w:val="24"/>
              </w:rPr>
              <w:t>110</w:t>
            </w:r>
          </w:p>
        </w:tc>
        <w:tc>
          <w:tcPr>
            <w:tcW w:w="8640" w:type="dxa"/>
          </w:tcPr>
          <w:p w14:paraId="62BCD037"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Muud jaenõuded</w:t>
            </w:r>
          </w:p>
          <w:p w14:paraId="008CB529" w14:textId="24922CC6" w:rsidR="009E2F61" w:rsidRPr="00EA79EF" w:rsidRDefault="004357B9">
            <w:pPr>
              <w:pStyle w:val="ListParagraph"/>
              <w:ind w:left="0"/>
              <w:rPr>
                <w:rFonts w:ascii="Times New Roman" w:hAnsi="Times New Roman"/>
                <w:sz w:val="24"/>
              </w:rPr>
            </w:pPr>
            <w:r w:rsidRPr="00EA79EF">
              <w:rPr>
                <w:rFonts w:ascii="Times New Roman" w:hAnsi="Times New Roman"/>
                <w:sz w:val="24"/>
              </w:rPr>
              <w:t>Kapitalinõuete määruse artikli 147 lõike 2 punkti d kohased muud jaenõuded, mida ei kajastata ridadel 070–100</w:t>
            </w:r>
          </w:p>
        </w:tc>
      </w:tr>
      <w:tr w:rsidR="009E2F61" w:rsidRPr="00EA79EF" w14:paraId="03E08DFC" w14:textId="77777777" w:rsidTr="00672D2A">
        <w:tc>
          <w:tcPr>
            <w:tcW w:w="1188" w:type="dxa"/>
          </w:tcPr>
          <w:p w14:paraId="18CDFB4C" w14:textId="77777777" w:rsidR="009E2F61" w:rsidRPr="00EA79EF" w:rsidRDefault="004357B9">
            <w:pPr>
              <w:rPr>
                <w:rFonts w:ascii="Times New Roman" w:hAnsi="Times New Roman"/>
                <w:sz w:val="24"/>
              </w:rPr>
            </w:pPr>
            <w:r w:rsidRPr="00EA79EF">
              <w:rPr>
                <w:rFonts w:ascii="Times New Roman" w:hAnsi="Times New Roman"/>
                <w:sz w:val="24"/>
              </w:rPr>
              <w:t>120</w:t>
            </w:r>
          </w:p>
        </w:tc>
        <w:tc>
          <w:tcPr>
            <w:tcW w:w="8640" w:type="dxa"/>
          </w:tcPr>
          <w:p w14:paraId="312E624C"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VKEd</w:t>
            </w:r>
          </w:p>
          <w:p w14:paraId="5B7DCAF9" w14:textId="3E559DE3" w:rsidR="009E2F61" w:rsidRPr="00EA79EF" w:rsidRDefault="004357B9">
            <w:pPr>
              <w:pStyle w:val="ListParagraph"/>
              <w:ind w:left="0"/>
              <w:rPr>
                <w:rFonts w:ascii="Times New Roman" w:hAnsi="Times New Roman"/>
                <w:sz w:val="24"/>
              </w:rPr>
            </w:pPr>
            <w:r w:rsidRPr="00EA79EF">
              <w:rPr>
                <w:rFonts w:ascii="Times New Roman" w:hAnsi="Times New Roman"/>
                <w:sz w:val="24"/>
              </w:rPr>
              <w:t>Muud kapitalinõuete määruse artikli 147 lõike 2 punkti d kohased VKEdega seotud jaenõuded</w:t>
            </w:r>
          </w:p>
        </w:tc>
      </w:tr>
      <w:tr w:rsidR="009E2F61" w:rsidRPr="00EA79EF" w14:paraId="46163273" w14:textId="77777777" w:rsidTr="00672D2A">
        <w:tc>
          <w:tcPr>
            <w:tcW w:w="1188" w:type="dxa"/>
          </w:tcPr>
          <w:p w14:paraId="58B3BE55" w14:textId="77777777" w:rsidR="009E2F61" w:rsidRPr="00EA79EF" w:rsidRDefault="004357B9">
            <w:pPr>
              <w:rPr>
                <w:rFonts w:ascii="Times New Roman" w:hAnsi="Times New Roman"/>
                <w:sz w:val="24"/>
              </w:rPr>
            </w:pPr>
            <w:r w:rsidRPr="00EA79EF">
              <w:rPr>
                <w:rFonts w:ascii="Times New Roman" w:hAnsi="Times New Roman"/>
                <w:sz w:val="24"/>
              </w:rPr>
              <w:t>130</w:t>
            </w:r>
          </w:p>
        </w:tc>
        <w:tc>
          <w:tcPr>
            <w:tcW w:w="8640" w:type="dxa"/>
          </w:tcPr>
          <w:p w14:paraId="0299AF28"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muud kui VKEd</w:t>
            </w:r>
          </w:p>
          <w:p w14:paraId="5CE130B3" w14:textId="396ABC8D" w:rsidR="009E2F61" w:rsidRPr="00EA79EF" w:rsidRDefault="004357B9">
            <w:pPr>
              <w:rPr>
                <w:rFonts w:ascii="Times New Roman" w:hAnsi="Times New Roman"/>
                <w:sz w:val="24"/>
              </w:rPr>
            </w:pPr>
            <w:r w:rsidRPr="00EA79EF">
              <w:rPr>
                <w:rFonts w:ascii="Times New Roman" w:hAnsi="Times New Roman"/>
                <w:sz w:val="24"/>
              </w:rPr>
              <w:t>Muud kapitalinõuete määruse artikli 147 lõike 2 punkti d kohased mitte-VKEdega seotud jaenõuded</w:t>
            </w:r>
          </w:p>
        </w:tc>
      </w:tr>
      <w:tr w:rsidR="009E2F61" w:rsidRPr="00EA79EF"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9E2F61" w:rsidRPr="00EA79EF" w:rsidRDefault="004357B9">
            <w:pPr>
              <w:rPr>
                <w:rFonts w:ascii="Times New Roman" w:hAnsi="Times New Roman"/>
                <w:sz w:val="24"/>
              </w:rPr>
            </w:pPr>
            <w:r w:rsidRPr="00EA79EF">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9E2F61" w:rsidRPr="00EA79EF" w:rsidRDefault="004357B9">
            <w:pPr>
              <w:rPr>
                <w:rFonts w:ascii="Times New Roman" w:hAnsi="Times New Roman"/>
                <w:b/>
                <w:sz w:val="24"/>
                <w:u w:val="single"/>
              </w:rPr>
            </w:pPr>
            <w:r w:rsidRPr="00EA79EF">
              <w:rPr>
                <w:rFonts w:ascii="Times New Roman" w:hAnsi="Times New Roman"/>
                <w:b/>
                <w:sz w:val="24"/>
                <w:u w:val="single"/>
              </w:rPr>
              <w:t>Omakapital</w:t>
            </w:r>
          </w:p>
          <w:p w14:paraId="226E72C5" w14:textId="40764E84" w:rsidR="009E2F61" w:rsidRPr="00EA79EF" w:rsidRDefault="004357B9">
            <w:pPr>
              <w:rPr>
                <w:rFonts w:ascii="Times New Roman" w:hAnsi="Times New Roman"/>
                <w:b/>
                <w:sz w:val="24"/>
                <w:u w:val="single"/>
              </w:rPr>
            </w:pPr>
            <w:r w:rsidRPr="00EA79EF">
              <w:rPr>
                <w:rFonts w:ascii="Times New Roman" w:hAnsi="Times New Roman"/>
                <w:sz w:val="24"/>
              </w:rPr>
              <w:lastRenderedPageBreak/>
              <w:t>Kapitalinõuete määruse artikli 147 lõike 2 punkti d kohased omakapitali investeeringud</w:t>
            </w:r>
          </w:p>
        </w:tc>
      </w:tr>
      <w:tr w:rsidR="009E2F61" w:rsidRPr="00EA79EF"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9E2F61" w:rsidRPr="00EA79EF" w:rsidRDefault="007A49AC">
            <w:pPr>
              <w:rPr>
                <w:rFonts w:ascii="Times New Roman" w:hAnsi="Times New Roman"/>
                <w:sz w:val="24"/>
              </w:rPr>
            </w:pPr>
            <w:r w:rsidRPr="00EA79EF">
              <w:rPr>
                <w:rFonts w:ascii="Times New Roman" w:hAnsi="Times New Roman"/>
                <w:sz w:val="24"/>
              </w:rPr>
              <w:lastRenderedPageBreak/>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9E2F61" w:rsidRPr="00EA79EF" w:rsidRDefault="007A49AC">
            <w:pPr>
              <w:rPr>
                <w:rFonts w:ascii="Times New Roman" w:hAnsi="Times New Roman"/>
                <w:b/>
                <w:sz w:val="24"/>
                <w:u w:val="single"/>
              </w:rPr>
            </w:pPr>
            <w:r w:rsidRPr="00EA79EF">
              <w:rPr>
                <w:rFonts w:ascii="Times New Roman" w:hAnsi="Times New Roman"/>
                <w:b/>
                <w:sz w:val="24"/>
                <w:u w:val="single"/>
              </w:rPr>
              <w:t>Koguriskipositsioon</w:t>
            </w:r>
          </w:p>
        </w:tc>
      </w:tr>
    </w:tbl>
    <w:p w14:paraId="2736D670" w14:textId="77777777" w:rsidR="009E2F61" w:rsidRPr="00EA79EF" w:rsidRDefault="009E2F61">
      <w:pPr>
        <w:spacing w:before="0" w:after="200" w:line="312" w:lineRule="auto"/>
        <w:jc w:val="left"/>
        <w:rPr>
          <w:rFonts w:ascii="Times New Roman" w:hAnsi="Times New Roman"/>
          <w:sz w:val="24"/>
        </w:rPr>
      </w:pPr>
    </w:p>
    <w:p w14:paraId="7DCD41BA"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54" w:name="_Toc30765159"/>
      <w:r w:rsidRPr="00EA79EF">
        <w:rPr>
          <w:rFonts w:ascii="Times New Roman" w:hAnsi="Times New Roman"/>
          <w:sz w:val="24"/>
          <w:u w:val="none"/>
        </w:rPr>
        <w:t>3.4.3.</w:t>
      </w:r>
      <w:r w:rsidRPr="00EA79EF">
        <w:rPr>
          <w:rFonts w:ascii="Times New Roman" w:hAnsi="Times New Roman"/>
          <w:sz w:val="24"/>
          <w:u w:val="none"/>
        </w:rPr>
        <w:tab/>
      </w:r>
      <w:r w:rsidRPr="00EA79EF">
        <w:rPr>
          <w:rFonts w:ascii="Times New Roman" w:hAnsi="Times New Roman"/>
          <w:sz w:val="24"/>
        </w:rPr>
        <w:t>C 09.04 – Riikide vastutsüklilise kapitalipuhvri arvutamisel ja krediidiasutuse- või investeerimisühingupõhise vastutsüklilise kapitalipuhvri määra arvutamisel asjakohaste krediidiriski positsioonide jaotus (CCB)</w:t>
      </w:r>
      <w:bookmarkEnd w:id="54"/>
    </w:p>
    <w:p w14:paraId="465F81DE"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55" w:name="_Toc30765160"/>
      <w:r w:rsidRPr="00EA79EF">
        <w:rPr>
          <w:rFonts w:ascii="Times New Roman" w:hAnsi="Times New Roman"/>
          <w:sz w:val="24"/>
          <w:u w:val="none"/>
        </w:rPr>
        <w:t>3.4.3.1.</w:t>
      </w:r>
      <w:r w:rsidRPr="00EA79EF">
        <w:rPr>
          <w:rFonts w:ascii="Times New Roman" w:hAnsi="Times New Roman"/>
          <w:sz w:val="24"/>
          <w:u w:val="none"/>
        </w:rPr>
        <w:tab/>
      </w:r>
      <w:r w:rsidRPr="00EA79EF">
        <w:rPr>
          <w:rFonts w:ascii="Times New Roman" w:hAnsi="Times New Roman"/>
          <w:sz w:val="24"/>
        </w:rPr>
        <w:t>Üldised märkused</w:t>
      </w:r>
      <w:bookmarkEnd w:id="55"/>
    </w:p>
    <w:p w14:paraId="590600E2" w14:textId="69965B11" w:rsidR="009E2F61" w:rsidRPr="00EA79EF" w:rsidRDefault="00125707">
      <w:pPr>
        <w:pStyle w:val="InstructionsText2"/>
        <w:numPr>
          <w:ilvl w:val="0"/>
          <w:numId w:val="0"/>
        </w:numPr>
        <w:ind w:left="993"/>
      </w:pPr>
      <w:r w:rsidRPr="00EA79EF">
        <w:t>82.</w:t>
      </w:r>
      <w:r w:rsidRPr="00EA79EF">
        <w:tab/>
        <w:t xml:space="preserve">Seda vormi kasutatakse selleks, et saada rohkem teavet krediidiasutuse- või investeerimisühingupõhise vastutsüklilise kapitalipuhvri elementide kohta. Nõutav teave kajastab selliste krediidiriski positsioonide, väärtpaberistamise positsioonide ja kauplemisportfelli kuuluvate riskipositsioonide kapitalinõuete määruse III osa II ja IV jaotise kohaselt kindlaks määratud omavahendite nõudeid ja geograafilist asukohta, mis on olulised krediidiasutuse- või investeerimisühingupõhise vastutsüklilise kapitalipuhvri arvutamise jaoks vastavalt kapitalinõuete direktiivi artiklile 140 (asjakohased krediidiriski positsioonid). </w:t>
      </w:r>
    </w:p>
    <w:p w14:paraId="565CB2C5" w14:textId="48308892" w:rsidR="009E2F61" w:rsidRPr="00EA79EF" w:rsidRDefault="00125707">
      <w:pPr>
        <w:pStyle w:val="InstructionsText2"/>
        <w:numPr>
          <w:ilvl w:val="0"/>
          <w:numId w:val="0"/>
        </w:numPr>
        <w:ind w:left="993"/>
      </w:pPr>
      <w:r w:rsidRPr="00EA79EF">
        <w:t>83.</w:t>
      </w:r>
      <w:r w:rsidRPr="00EA79EF">
        <w:tab/>
        <w:t xml:space="preserve">Vormis C 09.04 esitatakse koondteave kõigi selliste jurisdiktsioonide kõigi asjakohaste krediidiriski positsioonide kohta, kus need positsioonid asuvad, ja eraldi teave iga jurisdiktsiooni kohta, kus asjakohased krediidiriski positsioonid asuvad. Koondandmed ja teave iga jurisdiktsiooni kohta kajastatakse eri mõõtmes. </w:t>
      </w:r>
    </w:p>
    <w:p w14:paraId="3D431326" w14:textId="1A0A567B" w:rsidR="009E2F61" w:rsidRPr="00EA79EF" w:rsidRDefault="00125707">
      <w:pPr>
        <w:pStyle w:val="InstructionsText2"/>
        <w:numPr>
          <w:ilvl w:val="0"/>
          <w:numId w:val="0"/>
        </w:numPr>
        <w:ind w:left="993"/>
      </w:pPr>
      <w:r w:rsidRPr="00EA79EF">
        <w:t>84.</w:t>
      </w:r>
      <w:r w:rsidRPr="00EA79EF">
        <w:tab/>
        <w:t>Kõnealuse jaotuse kajastamisel ei kohaldata siinse rakendusmääruse artikli 5 punkti a alapunktis 4 sätestatud künnist.</w:t>
      </w:r>
    </w:p>
    <w:p w14:paraId="51425BA4" w14:textId="2521704A" w:rsidR="009E2F61" w:rsidRPr="00EA79EF" w:rsidRDefault="00125707">
      <w:pPr>
        <w:pStyle w:val="InstructionsText2"/>
        <w:numPr>
          <w:ilvl w:val="0"/>
          <w:numId w:val="0"/>
        </w:numPr>
        <w:ind w:left="993"/>
      </w:pPr>
      <w:r w:rsidRPr="00EA79EF">
        <w:t>85.</w:t>
      </w:r>
      <w:r w:rsidRPr="00EA79EF">
        <w:tab/>
        <w:t>Geograafilise asukoha kindlaksmääramiseks jaotatakse riskipositsioonid vahetu võlgniku alusel, nagu on nähtud ette komisjoni delegeeritud määruses (EL) nr 1152/2014</w:t>
      </w:r>
      <w:r w:rsidRPr="00EA79EF">
        <w:rPr>
          <w:rStyle w:val="FootnoteReference"/>
          <w:rFonts w:ascii="Times New Roman" w:hAnsi="Times New Roman"/>
          <w:sz w:val="24"/>
          <w:szCs w:val="24"/>
          <w:vertAlign w:val="superscript"/>
        </w:rPr>
        <w:footnoteReference w:id="11"/>
      </w:r>
      <w:r w:rsidRPr="00EA79EF">
        <w:t>. Seepärast ei muuda sellel vormil nõutavas teabes krediidiriski maandamise tehnikate kasutamine riskipositsioonide jaotust geograafilise asukoha alusel.</w:t>
      </w:r>
    </w:p>
    <w:p w14:paraId="79C27D50"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56" w:name="_Toc30765161"/>
      <w:r w:rsidRPr="00EA79EF">
        <w:rPr>
          <w:rFonts w:ascii="Times New Roman" w:hAnsi="Times New Roman"/>
          <w:sz w:val="24"/>
          <w:u w:val="none"/>
        </w:rPr>
        <w:t>3.4.3.2.</w:t>
      </w:r>
      <w:r w:rsidRPr="00EA79EF">
        <w:rPr>
          <w:rFonts w:ascii="Times New Roman" w:hAnsi="Times New Roman"/>
          <w:sz w:val="24"/>
          <w:u w:val="none"/>
        </w:rPr>
        <w:tab/>
      </w:r>
      <w:r w:rsidRPr="00EA79EF">
        <w:rPr>
          <w:rFonts w:ascii="Times New Roman" w:hAnsi="Times New Roman"/>
          <w:sz w:val="24"/>
        </w:rPr>
        <w:t>Juhised konkreetsete kirjete kohta</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E2F61" w:rsidRPr="00EA79EF" w14:paraId="5FF7C3DD" w14:textId="77777777" w:rsidTr="00672D2A">
        <w:tc>
          <w:tcPr>
            <w:tcW w:w="1697" w:type="dxa"/>
            <w:shd w:val="clear" w:color="auto" w:fill="CCCCCC"/>
          </w:tcPr>
          <w:p w14:paraId="354E64FE" w14:textId="77777777" w:rsidR="009E2F61" w:rsidRPr="00EA79EF" w:rsidRDefault="00154859">
            <w:pPr>
              <w:rPr>
                <w:rFonts w:ascii="Times New Roman" w:hAnsi="Times New Roman"/>
                <w:b/>
                <w:sz w:val="24"/>
              </w:rPr>
            </w:pPr>
            <w:r w:rsidRPr="00EA79EF">
              <w:rPr>
                <w:rFonts w:ascii="Times New Roman" w:hAnsi="Times New Roman"/>
                <w:b/>
                <w:sz w:val="24"/>
              </w:rPr>
              <w:t>Veerg</w:t>
            </w:r>
          </w:p>
        </w:tc>
        <w:tc>
          <w:tcPr>
            <w:tcW w:w="8131" w:type="dxa"/>
            <w:shd w:val="clear" w:color="auto" w:fill="CCCCCC"/>
          </w:tcPr>
          <w:p w14:paraId="1B8532BA" w14:textId="77777777" w:rsidR="009E2F61" w:rsidRPr="00EA79EF" w:rsidRDefault="009E2F61">
            <w:pPr>
              <w:ind w:left="72"/>
              <w:rPr>
                <w:rFonts w:ascii="Times New Roman" w:hAnsi="Times New Roman"/>
                <w:sz w:val="24"/>
              </w:rPr>
            </w:pPr>
          </w:p>
        </w:tc>
      </w:tr>
      <w:tr w:rsidR="009E2F61" w:rsidRPr="00EA79EF" w14:paraId="49520813" w14:textId="77777777" w:rsidTr="00672D2A">
        <w:tc>
          <w:tcPr>
            <w:tcW w:w="1697" w:type="dxa"/>
          </w:tcPr>
          <w:p w14:paraId="3F21DB43" w14:textId="77777777" w:rsidR="009E2F61" w:rsidRPr="00EA79EF" w:rsidRDefault="00154859">
            <w:pPr>
              <w:rPr>
                <w:rStyle w:val="InstructionsTabelleText"/>
                <w:rFonts w:ascii="Times New Roman" w:hAnsi="Times New Roman"/>
                <w:sz w:val="24"/>
              </w:rPr>
            </w:pPr>
            <w:r w:rsidRPr="00EA79EF">
              <w:rPr>
                <w:rFonts w:ascii="Times New Roman" w:hAnsi="Times New Roman"/>
                <w:sz w:val="24"/>
              </w:rPr>
              <w:t>010</w:t>
            </w:r>
          </w:p>
        </w:tc>
        <w:tc>
          <w:tcPr>
            <w:tcW w:w="8131" w:type="dxa"/>
          </w:tcPr>
          <w:p w14:paraId="10E57B59" w14:textId="77777777" w:rsidR="009E2F61" w:rsidRPr="00EA79EF" w:rsidRDefault="00154859">
            <w:pPr>
              <w:rPr>
                <w:rFonts w:ascii="Times New Roman" w:hAnsi="Times New Roman"/>
                <w:b/>
                <w:bCs/>
                <w:sz w:val="24"/>
                <w:u w:val="single"/>
              </w:rPr>
            </w:pPr>
            <w:r w:rsidRPr="00EA79EF">
              <w:rPr>
                <w:rFonts w:ascii="Times New Roman" w:hAnsi="Times New Roman"/>
                <w:b/>
                <w:bCs/>
                <w:sz w:val="24"/>
                <w:u w:val="single"/>
              </w:rPr>
              <w:t>Summa</w:t>
            </w:r>
          </w:p>
          <w:p w14:paraId="4EB9CF49" w14:textId="77777777" w:rsidR="009E2F61" w:rsidRPr="00EA79EF" w:rsidRDefault="006E3440">
            <w:pPr>
              <w:rPr>
                <w:rFonts w:ascii="Times New Roman" w:hAnsi="Times New Roman"/>
                <w:b/>
                <w:sz w:val="24"/>
                <w:u w:val="single"/>
              </w:rPr>
            </w:pPr>
            <w:r w:rsidRPr="00EA79EF">
              <w:rPr>
                <w:rFonts w:ascii="Times New Roman" w:hAnsi="Times New Roman"/>
                <w:bCs/>
                <w:sz w:val="24"/>
              </w:rPr>
              <w:t>Asjakohaste krediidiriski positsioonide väärtus ja seonduvad omavahendite nõuded, mis on määratud kindlaks vastavalt asjaomase rea juhistele.</w:t>
            </w:r>
          </w:p>
        </w:tc>
      </w:tr>
      <w:tr w:rsidR="009E2F61" w:rsidRPr="00EA79EF" w14:paraId="268C7893" w14:textId="77777777" w:rsidTr="00672D2A">
        <w:tc>
          <w:tcPr>
            <w:tcW w:w="1697" w:type="dxa"/>
          </w:tcPr>
          <w:p w14:paraId="6B0C9199" w14:textId="77777777" w:rsidR="009E2F61" w:rsidRPr="00EA79EF" w:rsidRDefault="00154859">
            <w:pPr>
              <w:rPr>
                <w:sz w:val="24"/>
              </w:rPr>
            </w:pPr>
            <w:r w:rsidRPr="00EA79EF">
              <w:rPr>
                <w:rFonts w:ascii="Times New Roman" w:hAnsi="Times New Roman"/>
                <w:sz w:val="24"/>
              </w:rPr>
              <w:t>020</w:t>
            </w:r>
          </w:p>
        </w:tc>
        <w:tc>
          <w:tcPr>
            <w:tcW w:w="8131" w:type="dxa"/>
          </w:tcPr>
          <w:p w14:paraId="5C3A8C79" w14:textId="77777777" w:rsidR="009E2F61" w:rsidRPr="00EA79EF" w:rsidRDefault="00154859">
            <w:pPr>
              <w:rPr>
                <w:rFonts w:ascii="Times New Roman" w:hAnsi="Times New Roman"/>
                <w:b/>
                <w:bCs/>
                <w:sz w:val="24"/>
                <w:u w:val="single"/>
              </w:rPr>
            </w:pPr>
            <w:r w:rsidRPr="00EA79EF">
              <w:rPr>
                <w:rFonts w:ascii="Times New Roman" w:hAnsi="Times New Roman"/>
                <w:b/>
                <w:bCs/>
                <w:sz w:val="24"/>
                <w:u w:val="single"/>
              </w:rPr>
              <w:t>Protsent</w:t>
            </w:r>
          </w:p>
          <w:p w14:paraId="4D2BDB64" w14:textId="77777777" w:rsidR="009E2F61" w:rsidRPr="00EA79EF" w:rsidRDefault="009E2F61">
            <w:pPr>
              <w:rPr>
                <w:rFonts w:ascii="Times New Roman" w:hAnsi="Times New Roman"/>
                <w:b/>
                <w:bCs/>
                <w:sz w:val="24"/>
                <w:u w:val="single"/>
              </w:rPr>
            </w:pPr>
          </w:p>
        </w:tc>
      </w:tr>
      <w:tr w:rsidR="009E2F61" w:rsidRPr="00EA79EF" w14:paraId="1550E296" w14:textId="77777777" w:rsidTr="00672D2A">
        <w:tc>
          <w:tcPr>
            <w:tcW w:w="1697" w:type="dxa"/>
          </w:tcPr>
          <w:p w14:paraId="75FA72CB" w14:textId="77777777" w:rsidR="009E2F61" w:rsidRPr="00EA79EF" w:rsidRDefault="00154859">
            <w:pPr>
              <w:rPr>
                <w:rFonts w:ascii="Times New Roman" w:hAnsi="Times New Roman"/>
                <w:sz w:val="24"/>
              </w:rPr>
            </w:pPr>
            <w:r w:rsidRPr="00EA79EF">
              <w:rPr>
                <w:rFonts w:ascii="Times New Roman" w:hAnsi="Times New Roman"/>
                <w:sz w:val="24"/>
              </w:rPr>
              <w:lastRenderedPageBreak/>
              <w:t>030</w:t>
            </w:r>
          </w:p>
        </w:tc>
        <w:tc>
          <w:tcPr>
            <w:tcW w:w="8131" w:type="dxa"/>
          </w:tcPr>
          <w:p w14:paraId="2412DC52" w14:textId="77777777" w:rsidR="009E2F61" w:rsidRPr="00EA79EF" w:rsidRDefault="00187348">
            <w:pPr>
              <w:autoSpaceDE w:val="0"/>
              <w:autoSpaceDN w:val="0"/>
              <w:adjustRightInd w:val="0"/>
              <w:rPr>
                <w:rFonts w:ascii="Times New Roman" w:hAnsi="Times New Roman"/>
                <w:b/>
                <w:bCs/>
                <w:sz w:val="24"/>
                <w:u w:val="single"/>
              </w:rPr>
            </w:pPr>
            <w:r w:rsidRPr="00EA79EF">
              <w:rPr>
                <w:rFonts w:ascii="Times New Roman" w:hAnsi="Times New Roman"/>
                <w:b/>
                <w:bCs/>
                <w:sz w:val="24"/>
                <w:u w:val="single"/>
              </w:rPr>
              <w:t>Kvalitatiivne teave</w:t>
            </w:r>
          </w:p>
          <w:p w14:paraId="029AF1F6" w14:textId="77777777" w:rsidR="009E2F61" w:rsidRPr="00EA79EF" w:rsidRDefault="00CA270D">
            <w:pPr>
              <w:autoSpaceDE w:val="0"/>
              <w:autoSpaceDN w:val="0"/>
              <w:adjustRightInd w:val="0"/>
              <w:rPr>
                <w:rFonts w:ascii="Times New Roman" w:hAnsi="Times New Roman"/>
                <w:sz w:val="24"/>
              </w:rPr>
            </w:pPr>
            <w:r w:rsidRPr="00EA79EF">
              <w:rPr>
                <w:rFonts w:ascii="Times New Roman" w:hAnsi="Times New Roman"/>
                <w:sz w:val="24"/>
              </w:rPr>
              <w:t xml:space="preserve">See teave esitatakse ainult krediidiasutuse või investeerimisühingu asukohariigi (päritoluliikmesriigile vastav jurisdiktsioon) kohta ja kõigi riikide kohta koondatult. </w:t>
            </w:r>
          </w:p>
          <w:p w14:paraId="0D411860" w14:textId="77777777" w:rsidR="009E2F61" w:rsidRPr="00EA79EF" w:rsidRDefault="00514783">
            <w:pPr>
              <w:autoSpaceDE w:val="0"/>
              <w:autoSpaceDN w:val="0"/>
              <w:adjustRightInd w:val="0"/>
              <w:rPr>
                <w:rFonts w:ascii="Times New Roman" w:hAnsi="Times New Roman"/>
                <w:b/>
                <w:bCs/>
                <w:sz w:val="24"/>
                <w:u w:val="single"/>
              </w:rPr>
            </w:pPr>
            <w:r w:rsidRPr="00EA79EF">
              <w:rPr>
                <w:rFonts w:ascii="Times New Roman" w:hAnsi="Times New Roman"/>
                <w:sz w:val="24"/>
              </w:rPr>
              <w:t>Krediidiasutused ja investeerimisühingud märgivad kooskõlas asjakohase rea juhistega kas {y}või {n}.</w:t>
            </w:r>
          </w:p>
        </w:tc>
      </w:tr>
    </w:tbl>
    <w:p w14:paraId="5B115871" w14:textId="77777777" w:rsidR="009E2F61" w:rsidRPr="00EA79EF" w:rsidRDefault="009E2F61">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E2F61" w:rsidRPr="00EA79EF" w14:paraId="221B0333" w14:textId="77777777" w:rsidTr="00672D2A">
        <w:tc>
          <w:tcPr>
            <w:tcW w:w="1697" w:type="dxa"/>
            <w:shd w:val="clear" w:color="auto" w:fill="CCCCCC"/>
          </w:tcPr>
          <w:p w14:paraId="437ACE57" w14:textId="77777777" w:rsidR="009E2F61" w:rsidRPr="00EA79EF" w:rsidRDefault="00BD5485">
            <w:pPr>
              <w:rPr>
                <w:rFonts w:ascii="Times New Roman" w:hAnsi="Times New Roman"/>
                <w:b/>
                <w:sz w:val="24"/>
              </w:rPr>
            </w:pPr>
            <w:r w:rsidRPr="00EA79EF">
              <w:rPr>
                <w:rFonts w:ascii="Times New Roman" w:hAnsi="Times New Roman"/>
                <w:b/>
                <w:sz w:val="24"/>
              </w:rPr>
              <w:t>Read</w:t>
            </w:r>
          </w:p>
        </w:tc>
        <w:tc>
          <w:tcPr>
            <w:tcW w:w="8131" w:type="dxa"/>
            <w:shd w:val="clear" w:color="auto" w:fill="CCCCCC"/>
          </w:tcPr>
          <w:p w14:paraId="594AB552" w14:textId="77777777" w:rsidR="009E2F61" w:rsidRPr="00EA79EF" w:rsidRDefault="009E2F61">
            <w:pPr>
              <w:ind w:left="72"/>
              <w:rPr>
                <w:rFonts w:ascii="Times New Roman" w:hAnsi="Times New Roman"/>
                <w:sz w:val="24"/>
              </w:rPr>
            </w:pPr>
          </w:p>
        </w:tc>
      </w:tr>
      <w:tr w:rsidR="009E2F61" w:rsidRPr="00EA79EF" w14:paraId="573D073A" w14:textId="77777777" w:rsidTr="00672D2A">
        <w:tc>
          <w:tcPr>
            <w:tcW w:w="1697" w:type="dxa"/>
          </w:tcPr>
          <w:p w14:paraId="01569166" w14:textId="77777777" w:rsidR="009E2F61" w:rsidRPr="00EA79EF" w:rsidRDefault="00BD5485">
            <w:pPr>
              <w:rPr>
                <w:rStyle w:val="InstructionsTabelleText"/>
                <w:rFonts w:ascii="Times New Roman" w:hAnsi="Times New Roman"/>
                <w:sz w:val="24"/>
              </w:rPr>
            </w:pPr>
            <w:r w:rsidRPr="00EA79EF">
              <w:rPr>
                <w:rFonts w:ascii="Times New Roman" w:hAnsi="Times New Roman"/>
                <w:sz w:val="24"/>
              </w:rPr>
              <w:t>010–020</w:t>
            </w:r>
          </w:p>
        </w:tc>
        <w:tc>
          <w:tcPr>
            <w:tcW w:w="8131" w:type="dxa"/>
          </w:tcPr>
          <w:p w14:paraId="7114AFAC" w14:textId="77777777" w:rsidR="009E2F61" w:rsidRPr="00EA79EF" w:rsidRDefault="00BD5485">
            <w:pPr>
              <w:rPr>
                <w:rFonts w:ascii="Times New Roman" w:hAnsi="Times New Roman"/>
                <w:b/>
                <w:bCs/>
                <w:sz w:val="24"/>
                <w:u w:val="single"/>
              </w:rPr>
            </w:pPr>
            <w:r w:rsidRPr="00EA79EF">
              <w:rPr>
                <w:rFonts w:ascii="Times New Roman" w:hAnsi="Times New Roman"/>
                <w:b/>
                <w:bCs/>
                <w:sz w:val="24"/>
                <w:u w:val="single"/>
              </w:rPr>
              <w:t>Asjakohased krediidiriski positsioonid – krediidirisk</w:t>
            </w:r>
          </w:p>
          <w:p w14:paraId="41A44D7A" w14:textId="67014FA9" w:rsidR="009E2F61" w:rsidRPr="00EA79EF" w:rsidRDefault="00BD5485">
            <w:pPr>
              <w:rPr>
                <w:rFonts w:ascii="Times New Roman" w:hAnsi="Times New Roman"/>
                <w:b/>
                <w:sz w:val="24"/>
                <w:u w:val="single"/>
              </w:rPr>
            </w:pPr>
            <w:r w:rsidRPr="00EA79EF">
              <w:rPr>
                <w:rFonts w:ascii="Times New Roman" w:hAnsi="Times New Roman"/>
                <w:sz w:val="24"/>
              </w:rPr>
              <w:t>Kapitalinõuete direktiivi artikli 140 lõike 4 punktis a nimetatud asjakohased krediidiriski positsioonid.</w:t>
            </w:r>
          </w:p>
        </w:tc>
      </w:tr>
      <w:tr w:rsidR="009E2F61" w:rsidRPr="00EA79EF" w14:paraId="25827097" w14:textId="77777777" w:rsidTr="00672D2A">
        <w:tc>
          <w:tcPr>
            <w:tcW w:w="1697" w:type="dxa"/>
          </w:tcPr>
          <w:p w14:paraId="5B4B27F7" w14:textId="77777777" w:rsidR="009E2F61" w:rsidRPr="00EA79EF" w:rsidRDefault="00BD5485">
            <w:pPr>
              <w:rPr>
                <w:sz w:val="24"/>
              </w:rPr>
            </w:pPr>
            <w:r w:rsidRPr="00EA79EF">
              <w:rPr>
                <w:rFonts w:ascii="Times New Roman" w:hAnsi="Times New Roman"/>
                <w:sz w:val="24"/>
              </w:rPr>
              <w:t>010</w:t>
            </w:r>
          </w:p>
        </w:tc>
        <w:tc>
          <w:tcPr>
            <w:tcW w:w="8131" w:type="dxa"/>
          </w:tcPr>
          <w:p w14:paraId="6D491E25" w14:textId="77777777" w:rsidR="009E2F61" w:rsidRPr="00EA79EF" w:rsidRDefault="00BD5485">
            <w:pPr>
              <w:rPr>
                <w:rFonts w:ascii="Times New Roman" w:hAnsi="Times New Roman"/>
                <w:b/>
                <w:bCs/>
                <w:sz w:val="24"/>
                <w:u w:val="single"/>
              </w:rPr>
            </w:pPr>
            <w:r w:rsidRPr="00EA79EF">
              <w:rPr>
                <w:rFonts w:ascii="Times New Roman" w:hAnsi="Times New Roman"/>
                <w:b/>
                <w:bCs/>
                <w:sz w:val="24"/>
                <w:u w:val="single"/>
              </w:rPr>
              <w:t>Riskipositsiooni väärtus standardmeetodi kohaselt</w:t>
            </w:r>
          </w:p>
          <w:p w14:paraId="29167577" w14:textId="454FD415" w:rsidR="009E2F61" w:rsidRPr="00EA79EF" w:rsidRDefault="00BD5485">
            <w:pPr>
              <w:autoSpaceDE w:val="0"/>
              <w:autoSpaceDN w:val="0"/>
              <w:adjustRightInd w:val="0"/>
              <w:rPr>
                <w:rFonts w:ascii="Times New Roman" w:hAnsi="Times New Roman"/>
                <w:sz w:val="24"/>
              </w:rPr>
            </w:pPr>
            <w:r w:rsidRPr="00EA79EF">
              <w:rPr>
                <w:rFonts w:ascii="Times New Roman" w:hAnsi="Times New Roman"/>
                <w:sz w:val="24"/>
              </w:rPr>
              <w:t xml:space="preserve">Kapitalinõuete direktiivi artikli 140 lõike 4 punktis a nimetatud asjakohaste krediidiriski positsioonide väärtus arvutatakse kapitalinõuete määruse artikli 111 kohaselt. </w:t>
            </w:r>
          </w:p>
          <w:p w14:paraId="5DA5322A" w14:textId="77777777" w:rsidR="009E2F61" w:rsidRPr="00EA79EF" w:rsidRDefault="00BD5485">
            <w:pPr>
              <w:autoSpaceDE w:val="0"/>
              <w:autoSpaceDN w:val="0"/>
              <w:adjustRightInd w:val="0"/>
              <w:rPr>
                <w:rFonts w:ascii="Times New Roman" w:hAnsi="Times New Roman"/>
                <w:b/>
                <w:bCs/>
                <w:sz w:val="24"/>
                <w:u w:val="single"/>
              </w:rPr>
            </w:pPr>
            <w:r w:rsidRPr="00EA79EF">
              <w:rPr>
                <w:rFonts w:ascii="Times New Roman" w:hAnsi="Times New Roman"/>
                <w:sz w:val="24"/>
              </w:rPr>
              <w:t>Selles reas ei kajastata kauplemisportfelliväliste väärtpaberistamise positsioonide riskipositsiooni väärtust; seda kajastatakse real 055.</w:t>
            </w:r>
          </w:p>
        </w:tc>
      </w:tr>
      <w:tr w:rsidR="009E2F61" w:rsidRPr="00EA79EF" w14:paraId="4FA25E7A" w14:textId="77777777" w:rsidTr="00672D2A">
        <w:tc>
          <w:tcPr>
            <w:tcW w:w="1697" w:type="dxa"/>
          </w:tcPr>
          <w:p w14:paraId="182629F3" w14:textId="77777777" w:rsidR="009E2F61" w:rsidRPr="00EA79EF" w:rsidRDefault="00BD5485">
            <w:pPr>
              <w:rPr>
                <w:rFonts w:ascii="Times New Roman" w:hAnsi="Times New Roman"/>
                <w:sz w:val="24"/>
              </w:rPr>
            </w:pPr>
            <w:r w:rsidRPr="00EA79EF">
              <w:rPr>
                <w:rFonts w:ascii="Times New Roman" w:hAnsi="Times New Roman"/>
                <w:sz w:val="24"/>
              </w:rPr>
              <w:t>020</w:t>
            </w:r>
          </w:p>
        </w:tc>
        <w:tc>
          <w:tcPr>
            <w:tcW w:w="8131" w:type="dxa"/>
          </w:tcPr>
          <w:p w14:paraId="0B2401A2" w14:textId="77777777" w:rsidR="009E2F61" w:rsidRPr="00EA79EF" w:rsidRDefault="00BD5485">
            <w:pPr>
              <w:rPr>
                <w:rFonts w:ascii="Times New Roman" w:hAnsi="Times New Roman"/>
                <w:b/>
                <w:bCs/>
                <w:sz w:val="24"/>
                <w:u w:val="single"/>
              </w:rPr>
            </w:pPr>
            <w:r w:rsidRPr="00EA79EF">
              <w:rPr>
                <w:rFonts w:ascii="Times New Roman" w:hAnsi="Times New Roman"/>
                <w:b/>
                <w:bCs/>
                <w:sz w:val="24"/>
                <w:u w:val="single"/>
              </w:rPr>
              <w:t>Riskipositsiooni väärtus sisereitingute meetodi kohaselt</w:t>
            </w:r>
          </w:p>
          <w:p w14:paraId="7F5F59B9" w14:textId="77804934" w:rsidR="009E2F61" w:rsidRPr="00EA79EF" w:rsidRDefault="00BD5485">
            <w:pPr>
              <w:autoSpaceDE w:val="0"/>
              <w:autoSpaceDN w:val="0"/>
              <w:adjustRightInd w:val="0"/>
              <w:rPr>
                <w:rFonts w:ascii="Times New Roman" w:hAnsi="Times New Roman"/>
                <w:sz w:val="24"/>
              </w:rPr>
            </w:pPr>
            <w:r w:rsidRPr="00EA79EF">
              <w:rPr>
                <w:rFonts w:ascii="Times New Roman" w:hAnsi="Times New Roman"/>
                <w:sz w:val="24"/>
              </w:rPr>
              <w:t xml:space="preserve">Kapitalinõuete direktiivi artikli 140 lõike 4 punktis a nimetatud asjakohaste krediidiriski positsioonide väärtus arvutatakse kapitalinõuete määruse artikli 166 kohaselt. </w:t>
            </w:r>
          </w:p>
          <w:p w14:paraId="0801FF0E" w14:textId="77777777" w:rsidR="009E2F61" w:rsidRPr="00EA79EF" w:rsidRDefault="00BD5485">
            <w:pPr>
              <w:rPr>
                <w:rFonts w:ascii="Times New Roman" w:hAnsi="Times New Roman"/>
                <w:b/>
                <w:bCs/>
                <w:sz w:val="24"/>
                <w:u w:val="single"/>
              </w:rPr>
            </w:pPr>
            <w:r w:rsidRPr="00EA79EF">
              <w:rPr>
                <w:rFonts w:ascii="Times New Roman" w:hAnsi="Times New Roman"/>
                <w:sz w:val="24"/>
              </w:rPr>
              <w:t>Selles reas ei kajastata kauplemisportfelliväliste väärtpaberistamise positsioonide riskipositsiooni väärtust; seda kajastatakse real 055.</w:t>
            </w:r>
          </w:p>
        </w:tc>
      </w:tr>
      <w:tr w:rsidR="009E2F61" w:rsidRPr="00EA79EF" w14:paraId="51948321" w14:textId="77777777" w:rsidTr="00672D2A">
        <w:tc>
          <w:tcPr>
            <w:tcW w:w="1697" w:type="dxa"/>
          </w:tcPr>
          <w:p w14:paraId="230F5679" w14:textId="77777777" w:rsidR="009E2F61" w:rsidRPr="00EA79EF" w:rsidRDefault="00BD5485">
            <w:pPr>
              <w:rPr>
                <w:rFonts w:ascii="Times New Roman" w:hAnsi="Times New Roman"/>
                <w:sz w:val="24"/>
              </w:rPr>
            </w:pPr>
            <w:r w:rsidRPr="00EA79EF">
              <w:rPr>
                <w:rFonts w:ascii="Times New Roman" w:hAnsi="Times New Roman"/>
                <w:sz w:val="24"/>
              </w:rPr>
              <w:t>030–040</w:t>
            </w:r>
          </w:p>
        </w:tc>
        <w:tc>
          <w:tcPr>
            <w:tcW w:w="8131" w:type="dxa"/>
          </w:tcPr>
          <w:p w14:paraId="1E7525DE" w14:textId="77777777" w:rsidR="009E2F61" w:rsidRPr="00EA79EF" w:rsidRDefault="00BD5485">
            <w:pPr>
              <w:rPr>
                <w:rFonts w:ascii="Times New Roman" w:hAnsi="Times New Roman"/>
                <w:b/>
                <w:bCs/>
                <w:sz w:val="24"/>
                <w:u w:val="single"/>
              </w:rPr>
            </w:pPr>
            <w:r w:rsidRPr="00EA79EF">
              <w:rPr>
                <w:rFonts w:ascii="Times New Roman" w:hAnsi="Times New Roman"/>
                <w:b/>
                <w:bCs/>
                <w:sz w:val="24"/>
                <w:u w:val="single"/>
              </w:rPr>
              <w:t>Asjakohased krediidiriski positsioonid – tururisk</w:t>
            </w:r>
          </w:p>
          <w:p w14:paraId="0F3A7B2F" w14:textId="09F3C829" w:rsidR="009E2F61" w:rsidRPr="00EA79EF" w:rsidRDefault="00BD5485">
            <w:pPr>
              <w:rPr>
                <w:rFonts w:ascii="Times New Roman" w:hAnsi="Times New Roman"/>
                <w:b/>
                <w:bCs/>
                <w:sz w:val="24"/>
                <w:u w:val="single"/>
              </w:rPr>
            </w:pPr>
            <w:r w:rsidRPr="00EA79EF">
              <w:rPr>
                <w:rFonts w:ascii="Times New Roman" w:hAnsi="Times New Roman"/>
                <w:sz w:val="24"/>
              </w:rPr>
              <w:t>Kapitalinõuete direktiivi artikli 140 lõike 4 punktis b nimetatud asjakohased krediidiriski positsioonid.</w:t>
            </w:r>
          </w:p>
        </w:tc>
      </w:tr>
      <w:tr w:rsidR="009E2F61" w:rsidRPr="00EA79EF" w14:paraId="79FC1A80" w14:textId="77777777" w:rsidTr="00672D2A">
        <w:tc>
          <w:tcPr>
            <w:tcW w:w="1697" w:type="dxa"/>
          </w:tcPr>
          <w:p w14:paraId="497766A6" w14:textId="77777777" w:rsidR="009E2F61" w:rsidRPr="00EA79EF" w:rsidRDefault="00BD5485">
            <w:pPr>
              <w:rPr>
                <w:rFonts w:ascii="Times New Roman" w:hAnsi="Times New Roman"/>
                <w:sz w:val="24"/>
              </w:rPr>
            </w:pPr>
            <w:r w:rsidRPr="00EA79EF">
              <w:rPr>
                <w:rFonts w:ascii="Times New Roman" w:hAnsi="Times New Roman"/>
                <w:sz w:val="24"/>
              </w:rPr>
              <w:t>030</w:t>
            </w:r>
          </w:p>
        </w:tc>
        <w:tc>
          <w:tcPr>
            <w:tcW w:w="8131" w:type="dxa"/>
          </w:tcPr>
          <w:p w14:paraId="04A9CA19" w14:textId="3F2AB8A9" w:rsidR="009E2F61" w:rsidRPr="00EA79EF" w:rsidRDefault="00BD5485">
            <w:pPr>
              <w:rPr>
                <w:rFonts w:ascii="Times New Roman" w:hAnsi="Times New Roman"/>
                <w:b/>
                <w:bCs/>
                <w:sz w:val="24"/>
                <w:u w:val="single"/>
              </w:rPr>
            </w:pPr>
            <w:r w:rsidRPr="00EA79EF">
              <w:rPr>
                <w:rFonts w:ascii="Times New Roman" w:hAnsi="Times New Roman"/>
                <w:b/>
                <w:bCs/>
                <w:sz w:val="24"/>
                <w:u w:val="single"/>
              </w:rPr>
              <w:t>Kauplemisportfelli kuuluvate pikkade ja lühikeste riskipositsioonide summa standardmeetodite puhul</w:t>
            </w:r>
          </w:p>
          <w:p w14:paraId="00BAC1C1" w14:textId="57F8F503" w:rsidR="009E2F61" w:rsidRPr="00EA79EF" w:rsidRDefault="00BD5485">
            <w:pPr>
              <w:autoSpaceDE w:val="0"/>
              <w:autoSpaceDN w:val="0"/>
              <w:adjustRightInd w:val="0"/>
              <w:rPr>
                <w:rFonts w:ascii="Times New Roman" w:hAnsi="Times New Roman"/>
                <w:sz w:val="24"/>
              </w:rPr>
            </w:pPr>
            <w:r w:rsidRPr="00EA79EF">
              <w:rPr>
                <w:rFonts w:ascii="Times New Roman" w:hAnsi="Times New Roman"/>
                <w:sz w:val="24"/>
              </w:rPr>
              <w:t xml:space="preserve">Kapitalinõuete direktiivi artikli 140 lõike 4 punktis b nimetatud asjakohaste krediidiriski positsioonide pikkade ja lühikeste netopositsioonide summa (vt kapitalinõuete määruse artikkel 327), millele kohaldatakse kapitalinõuete määruse III osa IV jaotise 2. peatükis sätestatud omavahendite nõudeid: </w:t>
            </w:r>
          </w:p>
          <w:p w14:paraId="17A7C416" w14:textId="04DC4F6E" w:rsidR="009E2F61" w:rsidRPr="00EA79EF" w:rsidRDefault="00125707">
            <w:pPr>
              <w:autoSpaceDE w:val="0"/>
              <w:autoSpaceDN w:val="0"/>
              <w:adjustRightInd w:val="0"/>
              <w:ind w:left="357" w:hanging="357"/>
              <w:contextualSpacing/>
              <w:rPr>
                <w:rFonts w:ascii="Times New Roman" w:hAnsi="Times New Roman"/>
                <w:sz w:val="24"/>
              </w:rPr>
            </w:pPr>
            <w:r w:rsidRPr="00EA79EF">
              <w:rPr>
                <w:rFonts w:ascii="Times New Roman" w:hAnsi="Times New Roman"/>
                <w:sz w:val="24"/>
              </w:rPr>
              <w:t>–</w:t>
            </w:r>
            <w:r w:rsidRPr="00EA79EF">
              <w:rPr>
                <w:rFonts w:ascii="Times New Roman" w:hAnsi="Times New Roman"/>
                <w:sz w:val="24"/>
              </w:rPr>
              <w:tab/>
              <w:t>positsioonid võlainstrumentides, v.a väärtpaberistamine;</w:t>
            </w:r>
          </w:p>
          <w:p w14:paraId="1A1A3199" w14:textId="12DFF28D" w:rsidR="009E2F61" w:rsidRPr="00EA79EF" w:rsidRDefault="00125707">
            <w:pPr>
              <w:autoSpaceDE w:val="0"/>
              <w:autoSpaceDN w:val="0"/>
              <w:adjustRightInd w:val="0"/>
              <w:ind w:left="357" w:hanging="357"/>
              <w:contextualSpacing/>
              <w:rPr>
                <w:rFonts w:ascii="Times New Roman" w:hAnsi="Times New Roman"/>
                <w:sz w:val="24"/>
              </w:rPr>
            </w:pPr>
            <w:r w:rsidRPr="00EA79EF">
              <w:rPr>
                <w:rFonts w:ascii="Times New Roman" w:hAnsi="Times New Roman"/>
                <w:sz w:val="24"/>
              </w:rPr>
              <w:t>–</w:t>
            </w:r>
            <w:r w:rsidRPr="00EA79EF">
              <w:rPr>
                <w:rFonts w:ascii="Times New Roman" w:hAnsi="Times New Roman"/>
                <w:sz w:val="24"/>
              </w:rPr>
              <w:tab/>
              <w:t>positsioonid kauplemisportfelli väärtpaberistamise positsioonides;</w:t>
            </w:r>
          </w:p>
          <w:p w14:paraId="79ED82FF" w14:textId="3468B88E" w:rsidR="009E2F61" w:rsidRPr="00EA79EF" w:rsidRDefault="00125707">
            <w:pPr>
              <w:autoSpaceDE w:val="0"/>
              <w:autoSpaceDN w:val="0"/>
              <w:adjustRightInd w:val="0"/>
              <w:ind w:left="357" w:hanging="357"/>
              <w:contextualSpacing/>
              <w:rPr>
                <w:rFonts w:ascii="Times New Roman" w:hAnsi="Times New Roman"/>
                <w:sz w:val="24"/>
              </w:rPr>
            </w:pPr>
            <w:r w:rsidRPr="00EA79EF">
              <w:rPr>
                <w:rFonts w:ascii="Times New Roman" w:hAnsi="Times New Roman"/>
                <w:sz w:val="24"/>
              </w:rPr>
              <w:t>–</w:t>
            </w:r>
            <w:r w:rsidRPr="00EA79EF">
              <w:rPr>
                <w:rFonts w:ascii="Times New Roman" w:hAnsi="Times New Roman"/>
                <w:sz w:val="24"/>
              </w:rPr>
              <w:tab/>
              <w:t>positsioonid korrelatsioonil põhinevates kauplemisportfellides;</w:t>
            </w:r>
          </w:p>
          <w:p w14:paraId="27C772FA" w14:textId="307CF54E" w:rsidR="009E2F61" w:rsidRPr="00EA79EF" w:rsidRDefault="00125707">
            <w:pPr>
              <w:autoSpaceDE w:val="0"/>
              <w:autoSpaceDN w:val="0"/>
              <w:adjustRightInd w:val="0"/>
              <w:ind w:left="357" w:hanging="357"/>
              <w:contextualSpacing/>
              <w:rPr>
                <w:rFonts w:ascii="Times New Roman" w:hAnsi="Times New Roman"/>
                <w:sz w:val="24"/>
              </w:rPr>
            </w:pPr>
            <w:r w:rsidRPr="00EA79EF">
              <w:rPr>
                <w:rFonts w:ascii="Times New Roman" w:hAnsi="Times New Roman"/>
                <w:sz w:val="24"/>
              </w:rPr>
              <w:t>–</w:t>
            </w:r>
            <w:r w:rsidRPr="00EA79EF">
              <w:rPr>
                <w:rFonts w:ascii="Times New Roman" w:hAnsi="Times New Roman"/>
                <w:sz w:val="24"/>
              </w:rPr>
              <w:tab/>
              <w:t>positsioonid omakapitaliväärtpaberites;</w:t>
            </w:r>
          </w:p>
          <w:p w14:paraId="2992A621" w14:textId="344C1C78" w:rsidR="009E2F61" w:rsidRPr="00EA79EF" w:rsidRDefault="00125707">
            <w:pPr>
              <w:autoSpaceDE w:val="0"/>
              <w:autoSpaceDN w:val="0"/>
              <w:adjustRightInd w:val="0"/>
              <w:ind w:left="357" w:hanging="357"/>
              <w:contextualSpacing/>
              <w:rPr>
                <w:rFonts w:ascii="Times New Roman" w:hAnsi="Times New Roman"/>
                <w:b/>
                <w:bCs/>
                <w:sz w:val="24"/>
                <w:u w:val="single"/>
              </w:rPr>
            </w:pPr>
            <w:r w:rsidRPr="00EA79EF">
              <w:rPr>
                <w:rFonts w:ascii="Times New Roman" w:hAnsi="Times New Roman"/>
                <w:bCs/>
                <w:sz w:val="24"/>
              </w:rPr>
              <w:t>–</w:t>
            </w:r>
            <w:r w:rsidRPr="00EA79EF">
              <w:rPr>
                <w:rFonts w:ascii="Times New Roman" w:hAnsi="Times New Roman"/>
                <w:bCs/>
                <w:sz w:val="24"/>
              </w:rPr>
              <w:tab/>
            </w:r>
            <w:r w:rsidRPr="00EA79EF">
              <w:rPr>
                <w:rFonts w:ascii="Times New Roman" w:hAnsi="Times New Roman"/>
                <w:sz w:val="24"/>
              </w:rPr>
              <w:t>ühiseks investeerimiseks loodud ettevõtjates olevad positsioonid, kui omavahendite nõuded on arvutatud kapitalinõuete määruse artikli 348 kohaselt.</w:t>
            </w:r>
          </w:p>
        </w:tc>
      </w:tr>
      <w:tr w:rsidR="009E2F61" w:rsidRPr="00EA79EF" w14:paraId="1FED66B6" w14:textId="77777777" w:rsidTr="00672D2A">
        <w:tc>
          <w:tcPr>
            <w:tcW w:w="1697" w:type="dxa"/>
          </w:tcPr>
          <w:p w14:paraId="57918A86" w14:textId="77777777" w:rsidR="009E2F61" w:rsidRPr="00EA79EF" w:rsidRDefault="00BD5485">
            <w:pPr>
              <w:rPr>
                <w:rFonts w:ascii="Times New Roman" w:hAnsi="Times New Roman"/>
                <w:sz w:val="24"/>
              </w:rPr>
            </w:pPr>
            <w:r w:rsidRPr="00EA79EF">
              <w:rPr>
                <w:rFonts w:ascii="Times New Roman" w:hAnsi="Times New Roman"/>
                <w:sz w:val="24"/>
              </w:rPr>
              <w:lastRenderedPageBreak/>
              <w:t>040</w:t>
            </w:r>
          </w:p>
        </w:tc>
        <w:tc>
          <w:tcPr>
            <w:tcW w:w="8131" w:type="dxa"/>
          </w:tcPr>
          <w:p w14:paraId="057C116C" w14:textId="66ED0793" w:rsidR="009E2F61" w:rsidRPr="00EA79EF" w:rsidRDefault="00BD5485">
            <w:pPr>
              <w:rPr>
                <w:rFonts w:ascii="Times New Roman" w:hAnsi="Times New Roman"/>
                <w:b/>
                <w:bCs/>
                <w:sz w:val="24"/>
                <w:u w:val="single"/>
              </w:rPr>
            </w:pPr>
            <w:r w:rsidRPr="00EA79EF">
              <w:rPr>
                <w:rFonts w:ascii="Times New Roman" w:hAnsi="Times New Roman"/>
                <w:b/>
                <w:bCs/>
                <w:sz w:val="24"/>
                <w:u w:val="single"/>
              </w:rPr>
              <w:t>Kauplemisportfelli kuuluvate riskipositsioonide väärtus sisemudelite puhul</w:t>
            </w:r>
          </w:p>
          <w:p w14:paraId="03B50E71" w14:textId="0D073B2C" w:rsidR="009E2F61" w:rsidRPr="00EA79EF" w:rsidRDefault="00BD5485">
            <w:pPr>
              <w:autoSpaceDE w:val="0"/>
              <w:autoSpaceDN w:val="0"/>
              <w:adjustRightInd w:val="0"/>
              <w:rPr>
                <w:rFonts w:ascii="Times New Roman" w:hAnsi="Times New Roman"/>
                <w:sz w:val="24"/>
              </w:rPr>
            </w:pPr>
            <w:r w:rsidRPr="00EA79EF">
              <w:rPr>
                <w:rFonts w:ascii="Times New Roman" w:hAnsi="Times New Roman"/>
                <w:sz w:val="24"/>
              </w:rPr>
              <w:t>Kapitalinõuete direktiivi artikli 140 lõike 4 punktis b nimetatud asjakohaste krediidiriski positsioonide puhul, millele kohaldatakse kapitalinõuete määruse III osa IV jaotise 2. ja 5. peatükis sätestatud omavahendite nõudeid, kajastatakse alljärgneva summa:</w:t>
            </w:r>
          </w:p>
          <w:p w14:paraId="53F7ACFD" w14:textId="66A139F7" w:rsidR="009E2F61" w:rsidRPr="00EA79EF" w:rsidRDefault="00125707">
            <w:pPr>
              <w:autoSpaceDE w:val="0"/>
              <w:autoSpaceDN w:val="0"/>
              <w:adjustRightInd w:val="0"/>
              <w:ind w:left="357" w:hanging="357"/>
              <w:contextualSpacing/>
              <w:rPr>
                <w:rFonts w:ascii="Times New Roman" w:hAnsi="Times New Roman"/>
                <w:sz w:val="24"/>
              </w:rPr>
            </w:pPr>
            <w:r w:rsidRPr="00EA79EF">
              <w:rPr>
                <w:rFonts w:ascii="Calibri" w:hAnsi="Calibri"/>
                <w:sz w:val="24"/>
              </w:rPr>
              <w:t>–</w:t>
            </w:r>
            <w:r w:rsidRPr="00EA79EF">
              <w:rPr>
                <w:rFonts w:ascii="Calibri" w:hAnsi="Calibri"/>
                <w:sz w:val="24"/>
              </w:rPr>
              <w:tab/>
            </w:r>
            <w:r w:rsidRPr="00EA79EF">
              <w:rPr>
                <w:rFonts w:ascii="Times New Roman" w:hAnsi="Times New Roman"/>
                <w:sz w:val="24"/>
              </w:rPr>
              <w:t>selliste mittetuletisinstrumentide positsioonide õiglane väärtus kapitalinõuete määruse artikli 104 kohaselt, mis kujutavad endast asjakohaseid krediidiriski positsioone vastavalt kapitalinõuete direktiivi artikli 140 lõike 4 punkti b kohasele määratlusele;</w:t>
            </w:r>
          </w:p>
          <w:p w14:paraId="5FB438A1" w14:textId="1C96DB25" w:rsidR="009E2F61" w:rsidRPr="00EA79EF" w:rsidRDefault="00125707">
            <w:pPr>
              <w:autoSpaceDE w:val="0"/>
              <w:autoSpaceDN w:val="0"/>
              <w:adjustRightInd w:val="0"/>
              <w:ind w:left="357" w:hanging="357"/>
              <w:contextualSpacing/>
              <w:rPr>
                <w:rFonts w:ascii="Times New Roman" w:hAnsi="Times New Roman"/>
                <w:b/>
                <w:bCs/>
                <w:sz w:val="24"/>
                <w:u w:val="single"/>
              </w:rPr>
            </w:pPr>
            <w:r w:rsidRPr="00EA79EF">
              <w:rPr>
                <w:rFonts w:ascii="Calibri" w:hAnsi="Calibri"/>
                <w:bCs/>
                <w:sz w:val="24"/>
              </w:rPr>
              <w:t>–</w:t>
            </w:r>
            <w:r w:rsidRPr="00EA79EF">
              <w:rPr>
                <w:rFonts w:ascii="Calibri" w:hAnsi="Calibri"/>
                <w:bCs/>
                <w:sz w:val="24"/>
              </w:rPr>
              <w:tab/>
            </w:r>
            <w:r w:rsidRPr="00EA79EF">
              <w:rPr>
                <w:rFonts w:ascii="Times New Roman" w:hAnsi="Times New Roman"/>
                <w:sz w:val="24"/>
              </w:rPr>
              <w:t>selliste tuletisinstrumentide tinglik väärtus, mis kujutavad endast asjakohaseid krediidiriski positsioone vastavalt kapitalinõuete direktiivi artikli 140 lõike 4 punkti b kohasele määratlusele.</w:t>
            </w:r>
          </w:p>
        </w:tc>
      </w:tr>
      <w:tr w:rsidR="009E2F61" w:rsidRPr="00EA79EF" w14:paraId="0C9C0584" w14:textId="77777777" w:rsidTr="00672D2A">
        <w:tc>
          <w:tcPr>
            <w:tcW w:w="1697" w:type="dxa"/>
          </w:tcPr>
          <w:p w14:paraId="718A0F02" w14:textId="77777777" w:rsidR="009E2F61" w:rsidRPr="00EA79EF" w:rsidRDefault="008B6B86">
            <w:pPr>
              <w:rPr>
                <w:rFonts w:ascii="Times New Roman" w:hAnsi="Times New Roman"/>
                <w:sz w:val="24"/>
              </w:rPr>
            </w:pPr>
            <w:r w:rsidRPr="00EA79EF">
              <w:rPr>
                <w:rFonts w:ascii="Times New Roman" w:hAnsi="Times New Roman"/>
                <w:sz w:val="24"/>
              </w:rPr>
              <w:t>055</w:t>
            </w:r>
          </w:p>
        </w:tc>
        <w:tc>
          <w:tcPr>
            <w:tcW w:w="8131" w:type="dxa"/>
          </w:tcPr>
          <w:p w14:paraId="586EB716" w14:textId="77777777" w:rsidR="009E2F61" w:rsidRPr="00EA79EF" w:rsidRDefault="00BD5485">
            <w:pPr>
              <w:rPr>
                <w:rFonts w:ascii="Times New Roman" w:hAnsi="Times New Roman"/>
                <w:b/>
                <w:bCs/>
                <w:sz w:val="24"/>
                <w:u w:val="single"/>
              </w:rPr>
            </w:pPr>
            <w:r w:rsidRPr="00EA79EF">
              <w:rPr>
                <w:rFonts w:ascii="Times New Roman" w:hAnsi="Times New Roman"/>
                <w:b/>
                <w:bCs/>
                <w:sz w:val="24"/>
                <w:u w:val="single"/>
              </w:rPr>
              <w:t>Asjakohased krediidiriski positsioonid – kauplemisportfellivälised väärtpaberistamise positsioonid</w:t>
            </w:r>
          </w:p>
          <w:p w14:paraId="2A72AE78" w14:textId="48612639" w:rsidR="009E2F61" w:rsidRPr="00EA79EF" w:rsidRDefault="00C44421">
            <w:pPr>
              <w:rPr>
                <w:rFonts w:ascii="Times New Roman" w:hAnsi="Times New Roman"/>
                <w:sz w:val="24"/>
              </w:rPr>
            </w:pPr>
            <w:r w:rsidRPr="00EA79EF">
              <w:rPr>
                <w:rFonts w:ascii="Times New Roman" w:hAnsi="Times New Roman"/>
                <w:sz w:val="24"/>
              </w:rPr>
              <w:t>Kapitalinõuete direktiivi artikli 140 lõike 4 punktis c nimetatud asjakohaste krediidiriski positsioonide väärtus arvutatakse kapitalinõuete määruse artikli 248 kohaselt.</w:t>
            </w:r>
          </w:p>
        </w:tc>
      </w:tr>
      <w:tr w:rsidR="009E2F61" w:rsidRPr="00EA79EF" w14:paraId="1A186CC1" w14:textId="77777777" w:rsidTr="00672D2A">
        <w:tc>
          <w:tcPr>
            <w:tcW w:w="1697" w:type="dxa"/>
          </w:tcPr>
          <w:p w14:paraId="588C5D36" w14:textId="77777777" w:rsidR="009E2F61" w:rsidRPr="00EA79EF" w:rsidRDefault="00BD5485">
            <w:pPr>
              <w:rPr>
                <w:rFonts w:ascii="Times New Roman" w:hAnsi="Times New Roman"/>
                <w:sz w:val="24"/>
              </w:rPr>
            </w:pPr>
            <w:r w:rsidRPr="00EA79EF">
              <w:rPr>
                <w:rFonts w:ascii="Times New Roman" w:hAnsi="Times New Roman"/>
                <w:sz w:val="24"/>
              </w:rPr>
              <w:t>070–110</w:t>
            </w:r>
          </w:p>
        </w:tc>
        <w:tc>
          <w:tcPr>
            <w:tcW w:w="8131" w:type="dxa"/>
          </w:tcPr>
          <w:p w14:paraId="1BE0CCAB" w14:textId="77777777" w:rsidR="009E2F61" w:rsidRPr="00EA79EF" w:rsidRDefault="00BD5485">
            <w:pPr>
              <w:rPr>
                <w:rFonts w:ascii="Times New Roman" w:hAnsi="Times New Roman"/>
                <w:b/>
                <w:bCs/>
                <w:sz w:val="24"/>
                <w:u w:val="single"/>
              </w:rPr>
            </w:pPr>
            <w:r w:rsidRPr="00EA79EF">
              <w:rPr>
                <w:rFonts w:ascii="Times New Roman" w:hAnsi="Times New Roman"/>
                <w:b/>
                <w:bCs/>
                <w:sz w:val="24"/>
                <w:u w:val="single"/>
              </w:rPr>
              <w:t>Omavahendite nõuded ja kaalud</w:t>
            </w:r>
          </w:p>
        </w:tc>
      </w:tr>
      <w:tr w:rsidR="009E2F61" w:rsidRPr="00EA79EF" w14:paraId="5EEE0196" w14:textId="77777777" w:rsidTr="00672D2A">
        <w:tc>
          <w:tcPr>
            <w:tcW w:w="1697" w:type="dxa"/>
          </w:tcPr>
          <w:p w14:paraId="3610D72B" w14:textId="77777777" w:rsidR="009E2F61" w:rsidRPr="00EA79EF" w:rsidRDefault="00BD5485">
            <w:pPr>
              <w:rPr>
                <w:rFonts w:ascii="Times New Roman" w:hAnsi="Times New Roman"/>
                <w:sz w:val="24"/>
              </w:rPr>
            </w:pPr>
            <w:r w:rsidRPr="00EA79EF">
              <w:rPr>
                <w:rFonts w:ascii="Times New Roman" w:hAnsi="Times New Roman"/>
                <w:sz w:val="24"/>
              </w:rPr>
              <w:t>070</w:t>
            </w:r>
          </w:p>
        </w:tc>
        <w:tc>
          <w:tcPr>
            <w:tcW w:w="8131" w:type="dxa"/>
          </w:tcPr>
          <w:p w14:paraId="3F1B6928" w14:textId="77777777" w:rsidR="009E2F61" w:rsidRPr="00EA79EF" w:rsidRDefault="00BD5485">
            <w:pPr>
              <w:rPr>
                <w:rFonts w:ascii="Times New Roman" w:hAnsi="Times New Roman"/>
                <w:b/>
                <w:bCs/>
                <w:sz w:val="24"/>
                <w:u w:val="single"/>
              </w:rPr>
            </w:pPr>
            <w:r w:rsidRPr="00EA79EF">
              <w:rPr>
                <w:rFonts w:ascii="Times New Roman" w:hAnsi="Times New Roman"/>
                <w:b/>
                <w:bCs/>
                <w:sz w:val="24"/>
                <w:u w:val="single"/>
              </w:rPr>
              <w:t>OMAVAHENDITE NÕUDED KOKKU VASTUTSÜKLILISE KAPITALIPUHVRI PUHUL</w:t>
            </w:r>
          </w:p>
          <w:p w14:paraId="199E09E3" w14:textId="77777777" w:rsidR="009E2F61" w:rsidRPr="00EA79EF" w:rsidRDefault="00BD5485">
            <w:pPr>
              <w:rPr>
                <w:rFonts w:ascii="Times New Roman" w:hAnsi="Times New Roman"/>
                <w:b/>
                <w:bCs/>
                <w:sz w:val="24"/>
                <w:u w:val="single"/>
              </w:rPr>
            </w:pPr>
            <w:r w:rsidRPr="00EA79EF">
              <w:rPr>
                <w:rFonts w:ascii="Times New Roman" w:hAnsi="Times New Roman"/>
                <w:sz w:val="24"/>
              </w:rPr>
              <w:t>Ridade 080, 090 ja 100 summa.</w:t>
            </w:r>
          </w:p>
        </w:tc>
      </w:tr>
      <w:tr w:rsidR="009E2F61" w:rsidRPr="00EA79EF" w14:paraId="161C6590" w14:textId="77777777" w:rsidTr="00672D2A">
        <w:tc>
          <w:tcPr>
            <w:tcW w:w="1697" w:type="dxa"/>
          </w:tcPr>
          <w:p w14:paraId="6BBFB334" w14:textId="77777777" w:rsidR="009E2F61" w:rsidRPr="00EA79EF" w:rsidRDefault="00BD5485">
            <w:pPr>
              <w:rPr>
                <w:rFonts w:ascii="Times New Roman" w:hAnsi="Times New Roman"/>
                <w:sz w:val="24"/>
              </w:rPr>
            </w:pPr>
            <w:r w:rsidRPr="00EA79EF">
              <w:rPr>
                <w:rFonts w:ascii="Times New Roman" w:hAnsi="Times New Roman"/>
                <w:sz w:val="24"/>
              </w:rPr>
              <w:t>080</w:t>
            </w:r>
          </w:p>
        </w:tc>
        <w:tc>
          <w:tcPr>
            <w:tcW w:w="8131" w:type="dxa"/>
          </w:tcPr>
          <w:p w14:paraId="344AB852" w14:textId="77777777" w:rsidR="009E2F61" w:rsidRPr="00EA79EF" w:rsidRDefault="00C211DC">
            <w:pPr>
              <w:rPr>
                <w:rFonts w:ascii="Times New Roman" w:hAnsi="Times New Roman"/>
                <w:b/>
                <w:bCs/>
                <w:sz w:val="24"/>
                <w:u w:val="single"/>
              </w:rPr>
            </w:pPr>
            <w:r w:rsidRPr="00EA79EF">
              <w:rPr>
                <w:rFonts w:ascii="Times New Roman" w:hAnsi="Times New Roman"/>
                <w:b/>
                <w:sz w:val="24"/>
                <w:u w:val="single"/>
              </w:rPr>
              <w:t>Asjakohaste krediidiriski positsioonide omavahendite nõuded – krediidirisk</w:t>
            </w:r>
            <w:r w:rsidRPr="00EA79EF">
              <w:rPr>
                <w:rFonts w:ascii="Times New Roman" w:hAnsi="Times New Roman"/>
                <w:b/>
                <w:bCs/>
                <w:sz w:val="24"/>
                <w:u w:val="single"/>
              </w:rPr>
              <w:t xml:space="preserve"> </w:t>
            </w:r>
          </w:p>
          <w:p w14:paraId="318DE0F4" w14:textId="2C5D9445" w:rsidR="009E2F61" w:rsidRPr="00EA79EF" w:rsidRDefault="00BD5485">
            <w:pPr>
              <w:autoSpaceDE w:val="0"/>
              <w:autoSpaceDN w:val="0"/>
              <w:adjustRightInd w:val="0"/>
              <w:rPr>
                <w:rFonts w:ascii="Times New Roman" w:hAnsi="Times New Roman"/>
                <w:sz w:val="24"/>
              </w:rPr>
            </w:pPr>
            <w:r w:rsidRPr="00EA79EF">
              <w:rPr>
                <w:rFonts w:ascii="Times New Roman" w:hAnsi="Times New Roman"/>
                <w:sz w:val="24"/>
              </w:rPr>
              <w:t>Asjaomase riigi puhul kapitalinõuete direktiivi artikli 140 lõike 4 punkti a kohaselt määratletud asjakohaste krediidiriski positsioonide omavahendite nõuded, mis on arvutatud vastavalt kapitalinõuete määruse III osa II jaotise 1.–4. ja 6. peatükile.</w:t>
            </w:r>
          </w:p>
          <w:p w14:paraId="2AFBCF34" w14:textId="77777777" w:rsidR="009E2F61" w:rsidRPr="00EA79EF" w:rsidRDefault="00BD5485">
            <w:pPr>
              <w:autoSpaceDE w:val="0"/>
              <w:autoSpaceDN w:val="0"/>
              <w:adjustRightInd w:val="0"/>
              <w:rPr>
                <w:rFonts w:ascii="Times New Roman" w:hAnsi="Times New Roman"/>
                <w:sz w:val="24"/>
              </w:rPr>
            </w:pPr>
            <w:r w:rsidRPr="00EA79EF">
              <w:rPr>
                <w:rFonts w:ascii="Times New Roman" w:hAnsi="Times New Roman"/>
                <w:sz w:val="24"/>
              </w:rPr>
              <w:t>Selles reas ei kajastata kauplemisportfelliväliste väärtpaberistamise positsioonide omavahendite nõudeid; neid kajastatakse real 100.</w:t>
            </w:r>
          </w:p>
          <w:p w14:paraId="1948BA36" w14:textId="1C89B589" w:rsidR="009E2F61" w:rsidRPr="00EA79EF" w:rsidRDefault="00BD5485">
            <w:pPr>
              <w:rPr>
                <w:rFonts w:ascii="Times New Roman" w:hAnsi="Times New Roman"/>
                <w:b/>
                <w:bCs/>
                <w:sz w:val="24"/>
                <w:u w:val="single"/>
              </w:rPr>
            </w:pPr>
            <w:r w:rsidRPr="00EA79EF">
              <w:rPr>
                <w:rFonts w:ascii="Times New Roman" w:hAnsi="Times New Roman"/>
                <w:sz w:val="24"/>
              </w:rPr>
              <w:t>Omavahendite nõuded moodustavad 8 % riskiga kaalutud varast ja need määratakse kindlaks vastavalt kapitalinõuete määruse III osa II jaotise 1.–4. ja 6. peatüki sätetele.</w:t>
            </w:r>
          </w:p>
        </w:tc>
      </w:tr>
      <w:tr w:rsidR="009E2F61" w:rsidRPr="00EA79EF" w14:paraId="7D6F4CA6" w14:textId="77777777" w:rsidTr="00672D2A">
        <w:tc>
          <w:tcPr>
            <w:tcW w:w="1697" w:type="dxa"/>
          </w:tcPr>
          <w:p w14:paraId="5A7104C7" w14:textId="77777777" w:rsidR="009E2F61" w:rsidRPr="00EA79EF" w:rsidRDefault="00BD5485">
            <w:pPr>
              <w:rPr>
                <w:rFonts w:ascii="Times New Roman" w:hAnsi="Times New Roman"/>
                <w:sz w:val="24"/>
              </w:rPr>
            </w:pPr>
            <w:r w:rsidRPr="00EA79EF">
              <w:rPr>
                <w:rFonts w:ascii="Times New Roman" w:hAnsi="Times New Roman"/>
                <w:sz w:val="24"/>
              </w:rPr>
              <w:t>090</w:t>
            </w:r>
          </w:p>
        </w:tc>
        <w:tc>
          <w:tcPr>
            <w:tcW w:w="8131" w:type="dxa"/>
          </w:tcPr>
          <w:p w14:paraId="3CD11A5D" w14:textId="77777777" w:rsidR="009E2F61" w:rsidRPr="00EA79EF" w:rsidRDefault="00C211DC">
            <w:pPr>
              <w:rPr>
                <w:rFonts w:ascii="Times New Roman" w:hAnsi="Times New Roman"/>
                <w:b/>
                <w:bCs/>
                <w:sz w:val="24"/>
                <w:u w:val="single"/>
              </w:rPr>
            </w:pPr>
            <w:r w:rsidRPr="00EA79EF">
              <w:rPr>
                <w:rFonts w:ascii="Times New Roman" w:hAnsi="Times New Roman"/>
                <w:b/>
                <w:sz w:val="24"/>
                <w:u w:val="single"/>
              </w:rPr>
              <w:t>Asjakohaste krediidiriski positsioonide omavahendite nõuded – tururisk</w:t>
            </w:r>
            <w:r w:rsidRPr="00EA79EF">
              <w:rPr>
                <w:rFonts w:ascii="Times New Roman" w:hAnsi="Times New Roman"/>
                <w:b/>
                <w:bCs/>
                <w:sz w:val="24"/>
                <w:u w:val="single"/>
              </w:rPr>
              <w:t xml:space="preserve"> </w:t>
            </w:r>
          </w:p>
          <w:p w14:paraId="3CED33FB" w14:textId="4223ED8D" w:rsidR="009E2F61" w:rsidRPr="00EA79EF" w:rsidRDefault="00BD5485">
            <w:pPr>
              <w:autoSpaceDE w:val="0"/>
              <w:autoSpaceDN w:val="0"/>
              <w:adjustRightInd w:val="0"/>
              <w:rPr>
                <w:rFonts w:ascii="Times New Roman" w:hAnsi="Times New Roman"/>
                <w:sz w:val="24"/>
              </w:rPr>
            </w:pPr>
            <w:r w:rsidRPr="00EA79EF">
              <w:rPr>
                <w:rFonts w:ascii="Times New Roman" w:hAnsi="Times New Roman"/>
                <w:sz w:val="24"/>
              </w:rPr>
              <w:t xml:space="preserve">Asjaomase riigi puhul kapitalinõuete direktiivi artikli 140 lõike 4 punkti b kohaselt määratletud asjakohaste krediidiriski positsioonide omavahendite nõuded, mis on spetsiifilise riski puhul määratud kindlaks vastavalt kapitalinõuete määruse III osa IV jaotise 2. peatükile ning täiendava makseviivituse ja reitingute muutumise riski puhul vastavalt kapitalinõuete määruse III osa IV jaotise 5. peatükile. </w:t>
            </w:r>
          </w:p>
          <w:p w14:paraId="72F007FC" w14:textId="5A825C47" w:rsidR="009E2F61" w:rsidRPr="00EA79EF" w:rsidRDefault="00BD5485">
            <w:pPr>
              <w:autoSpaceDE w:val="0"/>
              <w:autoSpaceDN w:val="0"/>
              <w:adjustRightInd w:val="0"/>
              <w:rPr>
                <w:rFonts w:ascii="Times New Roman" w:hAnsi="Times New Roman"/>
                <w:b/>
                <w:bCs/>
                <w:sz w:val="24"/>
                <w:u w:val="single"/>
              </w:rPr>
            </w:pPr>
            <w:r w:rsidRPr="00EA79EF">
              <w:rPr>
                <w:rFonts w:ascii="Times New Roman" w:hAnsi="Times New Roman"/>
                <w:sz w:val="24"/>
              </w:rPr>
              <w:t>Asjakohaste krediidiriski positsioonide omavahendite nõuded tururiski raamistiku alusel hõlmavad muu hulgas väärtpaberistamise positsioonide omavahendite nõudeid kooskõlas kapitalinõuete määruse III osa IV jaotise 2. peatükiga ja ühiseks investeerimiseks loodud ettevõtjate suhtes olevate riskipositsioonide omavahendite nõudeid, mis on määratud kindlaks vastavalt kapitalinõuete määruse artiklile 348.</w:t>
            </w:r>
          </w:p>
        </w:tc>
      </w:tr>
      <w:tr w:rsidR="009E2F61" w:rsidRPr="00EA79EF" w14:paraId="208072B1" w14:textId="77777777" w:rsidTr="00672D2A">
        <w:tc>
          <w:tcPr>
            <w:tcW w:w="1697" w:type="dxa"/>
          </w:tcPr>
          <w:p w14:paraId="31DC711E" w14:textId="77777777" w:rsidR="009E2F61" w:rsidRPr="00EA79EF" w:rsidRDefault="00BD5485">
            <w:pPr>
              <w:rPr>
                <w:rFonts w:ascii="Times New Roman" w:hAnsi="Times New Roman"/>
                <w:sz w:val="24"/>
              </w:rPr>
            </w:pPr>
            <w:r w:rsidRPr="00EA79EF">
              <w:rPr>
                <w:rFonts w:ascii="Times New Roman" w:hAnsi="Times New Roman"/>
                <w:sz w:val="24"/>
              </w:rPr>
              <w:lastRenderedPageBreak/>
              <w:t>100</w:t>
            </w:r>
          </w:p>
        </w:tc>
        <w:tc>
          <w:tcPr>
            <w:tcW w:w="8131" w:type="dxa"/>
          </w:tcPr>
          <w:p w14:paraId="70EC6CA1" w14:textId="77777777" w:rsidR="009E2F61" w:rsidRPr="00EA79EF" w:rsidRDefault="00C211DC">
            <w:pPr>
              <w:rPr>
                <w:rFonts w:ascii="Times New Roman" w:hAnsi="Times New Roman"/>
                <w:b/>
                <w:bCs/>
                <w:sz w:val="24"/>
                <w:u w:val="single"/>
              </w:rPr>
            </w:pPr>
            <w:r w:rsidRPr="00EA79EF">
              <w:rPr>
                <w:rFonts w:ascii="Times New Roman" w:hAnsi="Times New Roman"/>
                <w:b/>
                <w:sz w:val="24"/>
                <w:u w:val="single"/>
              </w:rPr>
              <w:t>Asjakohaste krediidiriski positsioonide omavahendite nõuded – kauplemisportfellivälised väärtpaberistamise positsioonid</w:t>
            </w:r>
          </w:p>
          <w:p w14:paraId="3910496F" w14:textId="3BCA276A" w:rsidR="009E2F61" w:rsidRPr="00EA79EF" w:rsidRDefault="00BD5485">
            <w:pPr>
              <w:autoSpaceDE w:val="0"/>
              <w:autoSpaceDN w:val="0"/>
              <w:adjustRightInd w:val="0"/>
              <w:rPr>
                <w:rFonts w:ascii="Times New Roman" w:hAnsi="Times New Roman"/>
                <w:sz w:val="24"/>
              </w:rPr>
            </w:pPr>
            <w:r w:rsidRPr="00EA79EF">
              <w:rPr>
                <w:rFonts w:ascii="Times New Roman" w:hAnsi="Times New Roman"/>
                <w:sz w:val="24"/>
              </w:rPr>
              <w:t>Asjaomase riigi puhul kapitalinõuete direktiivi artikli 140 lõike 4 punkti c kohaselt määratletud asjakohaste krediidiriski positsioonide omavahendite nõuded, mis on arvutatud vastavalt kapitalinõuete määruse III osa II jaotise 5. peatükile.</w:t>
            </w:r>
          </w:p>
          <w:p w14:paraId="40DE055C" w14:textId="22D6AB04" w:rsidR="009E2F61" w:rsidRPr="00EA79EF" w:rsidRDefault="00BD5485">
            <w:pPr>
              <w:rPr>
                <w:rFonts w:ascii="Times New Roman" w:hAnsi="Times New Roman"/>
                <w:b/>
                <w:bCs/>
                <w:sz w:val="24"/>
                <w:u w:val="single"/>
              </w:rPr>
            </w:pPr>
            <w:r w:rsidRPr="00EA79EF">
              <w:rPr>
                <w:rFonts w:ascii="Times New Roman" w:hAnsi="Times New Roman"/>
                <w:sz w:val="24"/>
              </w:rPr>
              <w:t>Omavahendite nõuded moodustavad 8 % riskiga kaalutud varast ja need arvutatakse vastavalt kapitalinõuete määruse III osa II jaotise 5. peatüki sätetele.</w:t>
            </w:r>
          </w:p>
        </w:tc>
      </w:tr>
      <w:tr w:rsidR="009E2F61" w:rsidRPr="00EA79EF" w14:paraId="5C913484" w14:textId="77777777" w:rsidTr="00672D2A">
        <w:tc>
          <w:tcPr>
            <w:tcW w:w="1697" w:type="dxa"/>
          </w:tcPr>
          <w:p w14:paraId="7ABCA2B9" w14:textId="77777777" w:rsidR="009E2F61" w:rsidRPr="00EA79EF" w:rsidRDefault="00BD5485">
            <w:pPr>
              <w:rPr>
                <w:rFonts w:ascii="Times New Roman" w:hAnsi="Times New Roman"/>
                <w:sz w:val="24"/>
              </w:rPr>
            </w:pPr>
            <w:r w:rsidRPr="00EA79EF">
              <w:rPr>
                <w:rFonts w:ascii="Times New Roman" w:hAnsi="Times New Roman"/>
                <w:sz w:val="24"/>
              </w:rPr>
              <w:t>110</w:t>
            </w:r>
          </w:p>
        </w:tc>
        <w:tc>
          <w:tcPr>
            <w:tcW w:w="8131" w:type="dxa"/>
          </w:tcPr>
          <w:p w14:paraId="31BB9CC7" w14:textId="77777777" w:rsidR="009E2F61" w:rsidRPr="00EA79EF" w:rsidRDefault="00966663">
            <w:pPr>
              <w:rPr>
                <w:rFonts w:ascii="Times New Roman" w:hAnsi="Times New Roman"/>
                <w:b/>
                <w:bCs/>
                <w:sz w:val="24"/>
                <w:u w:val="single"/>
              </w:rPr>
            </w:pPr>
            <w:r w:rsidRPr="00EA79EF">
              <w:rPr>
                <w:rFonts w:ascii="Times New Roman" w:hAnsi="Times New Roman"/>
                <w:b/>
                <w:bCs/>
                <w:sz w:val="24"/>
                <w:u w:val="single"/>
              </w:rPr>
              <w:t>Omavahendite nõuete kaalud</w:t>
            </w:r>
          </w:p>
          <w:p w14:paraId="057A44A8" w14:textId="206B6F27" w:rsidR="009E2F61" w:rsidRPr="00EA79EF" w:rsidRDefault="00966663">
            <w:pPr>
              <w:rPr>
                <w:rFonts w:ascii="Times New Roman" w:hAnsi="Times New Roman"/>
                <w:sz w:val="24"/>
              </w:rPr>
            </w:pPr>
            <w:r w:rsidRPr="00EA79EF">
              <w:rPr>
                <w:rFonts w:ascii="Times New Roman" w:hAnsi="Times New Roman"/>
                <w:sz w:val="24"/>
              </w:rPr>
              <w:t>Igas riigis vastutsüklilise kapitalipuhvri määra suhtes kohaldatav kaal arvutatakse omavahendite nõuete suhtarvuna, mis leitakse järgmiselt.</w:t>
            </w:r>
          </w:p>
          <w:p w14:paraId="3EA883A6" w14:textId="5493F592" w:rsidR="009E2F61" w:rsidRPr="00EA79EF" w:rsidRDefault="00966663">
            <w:pPr>
              <w:rPr>
                <w:rFonts w:ascii="Times New Roman" w:hAnsi="Times New Roman"/>
                <w:sz w:val="24"/>
              </w:rPr>
            </w:pPr>
            <w:r w:rsidRPr="00EA79EF">
              <w:rPr>
                <w:rFonts w:ascii="Times New Roman" w:hAnsi="Times New Roman"/>
                <w:sz w:val="24"/>
              </w:rPr>
              <w:t>1.</w:t>
            </w:r>
            <w:r w:rsidRPr="00EA79EF">
              <w:rPr>
                <w:rFonts w:ascii="Times New Roman" w:hAnsi="Times New Roman"/>
                <w:sz w:val="24"/>
              </w:rPr>
              <w:tab/>
              <w:t xml:space="preserve">Lugeja: asjakohaste krediidiriski positsioonidega asjaomases riigis seotud omavahendite nõuded kokku [rida 070, veerg 010, riigi leht] </w:t>
            </w:r>
          </w:p>
          <w:p w14:paraId="61CF4DFF" w14:textId="0F93BFF9" w:rsidR="009E2F61" w:rsidRPr="00EA79EF" w:rsidRDefault="00966663">
            <w:pPr>
              <w:rPr>
                <w:rFonts w:ascii="Times New Roman" w:hAnsi="Times New Roman"/>
                <w:b/>
                <w:bCs/>
                <w:sz w:val="24"/>
                <w:u w:val="single"/>
              </w:rPr>
            </w:pPr>
            <w:r w:rsidRPr="00EA79EF">
              <w:rPr>
                <w:rFonts w:ascii="Times New Roman" w:hAnsi="Times New Roman"/>
                <w:sz w:val="24"/>
              </w:rPr>
              <w:t>2.</w:t>
            </w:r>
            <w:r w:rsidRPr="00EA79EF">
              <w:rPr>
                <w:rFonts w:ascii="Times New Roman" w:hAnsi="Times New Roman"/>
                <w:sz w:val="24"/>
              </w:rPr>
              <w:tab/>
              <w:t>Nimetaja: kõigi krediidiriski positsioonidega, mis on asjakohased vastutsüklilise kapitalipuhvri arvutamiseks vastavalt kapitalinõuete direktiivi artikli 140 lõikele 4, seotud omavahendite nõuded kokku [rida 070, veerg 010, „Kokku“].</w:t>
            </w:r>
          </w:p>
          <w:p w14:paraId="68F00F8B" w14:textId="77777777" w:rsidR="009E2F61" w:rsidRPr="00EA79EF" w:rsidRDefault="003B00F4">
            <w:pPr>
              <w:rPr>
                <w:rFonts w:ascii="Times New Roman" w:hAnsi="Times New Roman"/>
                <w:b/>
                <w:bCs/>
                <w:sz w:val="24"/>
                <w:u w:val="single"/>
              </w:rPr>
            </w:pPr>
            <w:r w:rsidRPr="00EA79EF">
              <w:rPr>
                <w:rFonts w:ascii="Times New Roman" w:hAnsi="Times New Roman"/>
                <w:sz w:val="24"/>
              </w:rPr>
              <w:t>Kõigi riikide koondteavet omavahendite nõuete kaalude kohta ei esitata.</w:t>
            </w:r>
          </w:p>
        </w:tc>
      </w:tr>
      <w:tr w:rsidR="009E2F61" w:rsidRPr="00EA79EF" w14:paraId="55404630" w14:textId="77777777" w:rsidTr="00672D2A">
        <w:tc>
          <w:tcPr>
            <w:tcW w:w="1697" w:type="dxa"/>
          </w:tcPr>
          <w:p w14:paraId="499890CE" w14:textId="77777777" w:rsidR="009E2F61" w:rsidRPr="00EA79EF" w:rsidRDefault="00966663">
            <w:pPr>
              <w:rPr>
                <w:rFonts w:ascii="Times New Roman" w:hAnsi="Times New Roman"/>
                <w:sz w:val="24"/>
              </w:rPr>
            </w:pPr>
            <w:r w:rsidRPr="00EA79EF">
              <w:rPr>
                <w:rFonts w:ascii="Times New Roman" w:hAnsi="Times New Roman"/>
                <w:sz w:val="24"/>
              </w:rPr>
              <w:t>120–140</w:t>
            </w:r>
          </w:p>
        </w:tc>
        <w:tc>
          <w:tcPr>
            <w:tcW w:w="8131" w:type="dxa"/>
          </w:tcPr>
          <w:p w14:paraId="7CF81B67" w14:textId="77777777" w:rsidR="009E2F61" w:rsidRPr="00EA79EF" w:rsidRDefault="00966663">
            <w:pPr>
              <w:rPr>
                <w:rFonts w:ascii="Times New Roman" w:hAnsi="Times New Roman"/>
                <w:b/>
                <w:bCs/>
                <w:sz w:val="24"/>
                <w:u w:val="single"/>
              </w:rPr>
            </w:pPr>
            <w:r w:rsidRPr="00EA79EF">
              <w:rPr>
                <w:rFonts w:ascii="Times New Roman" w:hAnsi="Times New Roman"/>
                <w:b/>
                <w:bCs/>
                <w:sz w:val="24"/>
                <w:u w:val="single"/>
              </w:rPr>
              <w:t>Vastutsüklilise puhvri määrad</w:t>
            </w:r>
          </w:p>
        </w:tc>
      </w:tr>
      <w:tr w:rsidR="009E2F61" w:rsidRPr="00EA79EF" w14:paraId="0F379AD6" w14:textId="77777777" w:rsidTr="00672D2A">
        <w:tc>
          <w:tcPr>
            <w:tcW w:w="1697" w:type="dxa"/>
          </w:tcPr>
          <w:p w14:paraId="1DD17E60" w14:textId="77777777" w:rsidR="009E2F61" w:rsidRPr="00EA79EF" w:rsidRDefault="00966663">
            <w:pPr>
              <w:rPr>
                <w:rFonts w:ascii="Times New Roman" w:hAnsi="Times New Roman"/>
                <w:sz w:val="24"/>
              </w:rPr>
            </w:pPr>
            <w:r w:rsidRPr="00EA79EF">
              <w:rPr>
                <w:rFonts w:ascii="Times New Roman" w:hAnsi="Times New Roman"/>
                <w:sz w:val="24"/>
              </w:rPr>
              <w:t>120</w:t>
            </w:r>
          </w:p>
        </w:tc>
        <w:tc>
          <w:tcPr>
            <w:tcW w:w="8131" w:type="dxa"/>
          </w:tcPr>
          <w:p w14:paraId="08E9E1AD" w14:textId="77777777" w:rsidR="009E2F61" w:rsidRPr="00EA79EF" w:rsidRDefault="00966663">
            <w:pPr>
              <w:rPr>
                <w:rFonts w:ascii="Times New Roman" w:hAnsi="Times New Roman"/>
                <w:b/>
                <w:bCs/>
                <w:sz w:val="24"/>
                <w:u w:val="single"/>
              </w:rPr>
            </w:pPr>
            <w:r w:rsidRPr="00EA79EF">
              <w:rPr>
                <w:rFonts w:ascii="Times New Roman" w:hAnsi="Times New Roman"/>
                <w:b/>
                <w:bCs/>
                <w:sz w:val="24"/>
                <w:u w:val="single"/>
              </w:rPr>
              <w:t>Määratud asutuse kehtestatud vastutsüklilise kapitalipuhvri määr</w:t>
            </w:r>
          </w:p>
          <w:p w14:paraId="0F835130" w14:textId="64030E69" w:rsidR="009E2F61" w:rsidRPr="00EA79EF" w:rsidRDefault="00966663">
            <w:pPr>
              <w:autoSpaceDE w:val="0"/>
              <w:autoSpaceDN w:val="0"/>
              <w:adjustRightInd w:val="0"/>
              <w:rPr>
                <w:rFonts w:ascii="Times New Roman" w:hAnsi="Times New Roman"/>
                <w:sz w:val="24"/>
              </w:rPr>
            </w:pPr>
            <w:r w:rsidRPr="00EA79EF">
              <w:rPr>
                <w:rFonts w:ascii="Times New Roman" w:hAnsi="Times New Roman"/>
                <w:sz w:val="24"/>
              </w:rPr>
              <w:t>Vastutsüklilise kapitalipuhvri määr, mille on asjaomasele riigile kehtestanud selle riigi määratud asutus vastavalt kapitalinõuete direktiivi artiklitele 136, 137, 139 ning artikli 140 lõike 2 punktidele a ja c ja lõike 3 punktile b.</w:t>
            </w:r>
          </w:p>
          <w:p w14:paraId="3BCE5FC7" w14:textId="77777777" w:rsidR="009E2F61" w:rsidRPr="00EA79EF" w:rsidRDefault="00966663">
            <w:pPr>
              <w:autoSpaceDE w:val="0"/>
              <w:autoSpaceDN w:val="0"/>
              <w:adjustRightInd w:val="0"/>
              <w:rPr>
                <w:rFonts w:ascii="Times New Roman" w:hAnsi="Times New Roman"/>
                <w:sz w:val="24"/>
              </w:rPr>
            </w:pPr>
            <w:r w:rsidRPr="00EA79EF">
              <w:rPr>
                <w:rFonts w:ascii="Times New Roman" w:hAnsi="Times New Roman"/>
                <w:sz w:val="24"/>
              </w:rPr>
              <w:t>Kui asjaomase riigi määratud asutus ei ole sellele riigile vastutsüklilise kapitalipuhvri määra kehtestanud, tuleb see rida tühjaks jätta.</w:t>
            </w:r>
          </w:p>
          <w:p w14:paraId="773D17C0" w14:textId="644CB054" w:rsidR="009E2F61" w:rsidRPr="00EA79EF" w:rsidRDefault="00966663">
            <w:pPr>
              <w:autoSpaceDE w:val="0"/>
              <w:autoSpaceDN w:val="0"/>
              <w:adjustRightInd w:val="0"/>
              <w:rPr>
                <w:rFonts w:ascii="Times New Roman" w:hAnsi="Times New Roman"/>
                <w:sz w:val="24"/>
              </w:rPr>
            </w:pPr>
            <w:r w:rsidRPr="00EA79EF">
              <w:rPr>
                <w:rFonts w:ascii="Times New Roman" w:hAnsi="Times New Roman"/>
                <w:sz w:val="24"/>
              </w:rPr>
              <w:t>Vastutsüklilise kapitalipuhvri määrasid, mille määratud asutus on kehtestanud, kuid mis ei ole aruandekuupäeva seisuga asjaomases riigis veel kohaldatavad, ei kajastata.</w:t>
            </w:r>
          </w:p>
          <w:p w14:paraId="7DC5255F" w14:textId="77777777" w:rsidR="009E2F61" w:rsidRPr="00EA79EF" w:rsidRDefault="00966663">
            <w:pPr>
              <w:rPr>
                <w:rFonts w:ascii="Times New Roman" w:hAnsi="Times New Roman"/>
                <w:b/>
                <w:bCs/>
                <w:sz w:val="24"/>
                <w:u w:val="single"/>
              </w:rPr>
            </w:pPr>
            <w:r w:rsidRPr="00EA79EF">
              <w:rPr>
                <w:rFonts w:ascii="Times New Roman" w:hAnsi="Times New Roman"/>
                <w:sz w:val="24"/>
              </w:rPr>
              <w:t xml:space="preserve">Kõigi riikide koondteavet määratud asutuse kehtestatud vastutsüklilise kapitalipuhvri määra kohta ei esitata. </w:t>
            </w:r>
          </w:p>
        </w:tc>
      </w:tr>
      <w:tr w:rsidR="009E2F61" w:rsidRPr="00EA79EF" w14:paraId="22D3265F" w14:textId="77777777" w:rsidTr="00672D2A">
        <w:tc>
          <w:tcPr>
            <w:tcW w:w="1697" w:type="dxa"/>
          </w:tcPr>
          <w:p w14:paraId="633BB7D1" w14:textId="77777777" w:rsidR="009E2F61" w:rsidRPr="00EA79EF" w:rsidRDefault="00966663">
            <w:pPr>
              <w:rPr>
                <w:rFonts w:ascii="Times New Roman" w:hAnsi="Times New Roman"/>
                <w:sz w:val="24"/>
              </w:rPr>
            </w:pPr>
            <w:r w:rsidRPr="00EA79EF">
              <w:rPr>
                <w:rFonts w:ascii="Times New Roman" w:hAnsi="Times New Roman"/>
                <w:sz w:val="24"/>
              </w:rPr>
              <w:t>130</w:t>
            </w:r>
          </w:p>
        </w:tc>
        <w:tc>
          <w:tcPr>
            <w:tcW w:w="8131" w:type="dxa"/>
          </w:tcPr>
          <w:p w14:paraId="0507AFFC" w14:textId="77777777" w:rsidR="009E2F61" w:rsidRPr="00EA79EF" w:rsidRDefault="00966663">
            <w:pPr>
              <w:rPr>
                <w:rFonts w:ascii="Times New Roman" w:hAnsi="Times New Roman"/>
                <w:b/>
                <w:bCs/>
                <w:sz w:val="24"/>
                <w:u w:val="single"/>
              </w:rPr>
            </w:pPr>
            <w:r w:rsidRPr="00EA79EF">
              <w:rPr>
                <w:rFonts w:ascii="Times New Roman" w:hAnsi="Times New Roman"/>
                <w:b/>
                <w:bCs/>
                <w:sz w:val="24"/>
                <w:u w:val="single"/>
              </w:rPr>
              <w:t>Krediidiasutuse või investeerimisühingu riigi suhtes kohaldatav vastutsüklilise kapitalipuhvri määr</w:t>
            </w:r>
          </w:p>
          <w:p w14:paraId="12F70EF9" w14:textId="7A12C6B4" w:rsidR="009E2F61" w:rsidRPr="00EA79EF" w:rsidRDefault="00966663">
            <w:pPr>
              <w:autoSpaceDE w:val="0"/>
              <w:autoSpaceDN w:val="0"/>
              <w:adjustRightInd w:val="0"/>
              <w:rPr>
                <w:rFonts w:ascii="Times New Roman" w:hAnsi="Times New Roman"/>
                <w:sz w:val="24"/>
              </w:rPr>
            </w:pPr>
            <w:r w:rsidRPr="00EA79EF">
              <w:rPr>
                <w:rFonts w:ascii="Times New Roman" w:hAnsi="Times New Roman"/>
                <w:sz w:val="24"/>
              </w:rPr>
              <w:t>Krediidiasutuse või investeerimisühingu asukohariigi puhul kohaldatav vastutsüklilise kapitalipuhvri määr, mille on kehtestanud selle riigi määratud asutus vastavalt kapitalinõuete direktiivi artiklitele 137, 138, 139 ning artikli 140 lõike 2 punktile b ja lõike 3 punktile a. Vastutsüklilise kapitalipuhvri määrasid, mis ei ole aruandekuupäeva seisuga veel kohaldatavad, ei kajastata.</w:t>
            </w:r>
          </w:p>
          <w:p w14:paraId="2B061151" w14:textId="77777777" w:rsidR="009E2F61" w:rsidRPr="00EA79EF" w:rsidRDefault="00966663">
            <w:pPr>
              <w:rPr>
                <w:rFonts w:ascii="Times New Roman" w:hAnsi="Times New Roman"/>
                <w:b/>
                <w:bCs/>
                <w:sz w:val="24"/>
                <w:u w:val="single"/>
              </w:rPr>
            </w:pPr>
            <w:r w:rsidRPr="00EA79EF">
              <w:rPr>
                <w:rFonts w:ascii="Times New Roman" w:hAnsi="Times New Roman"/>
                <w:sz w:val="24"/>
              </w:rPr>
              <w:t>Kõigi riikide koondteavet krediidiasutuse või investeerimisühingu riigi puhul kohaldatava vastutsüklilise kapitalipuhvri määra kohta ei esitata.</w:t>
            </w:r>
          </w:p>
        </w:tc>
      </w:tr>
      <w:tr w:rsidR="009E2F61" w:rsidRPr="00EA79EF" w14:paraId="262440CD" w14:textId="77777777" w:rsidTr="00672D2A">
        <w:tc>
          <w:tcPr>
            <w:tcW w:w="1697" w:type="dxa"/>
          </w:tcPr>
          <w:p w14:paraId="1973CB1A" w14:textId="77777777" w:rsidR="009E2F61" w:rsidRPr="00EA79EF" w:rsidRDefault="00966663">
            <w:pPr>
              <w:rPr>
                <w:rFonts w:ascii="Times New Roman" w:hAnsi="Times New Roman"/>
                <w:sz w:val="24"/>
              </w:rPr>
            </w:pPr>
            <w:r w:rsidRPr="00EA79EF">
              <w:rPr>
                <w:rFonts w:ascii="Times New Roman" w:hAnsi="Times New Roman"/>
                <w:sz w:val="24"/>
              </w:rPr>
              <w:lastRenderedPageBreak/>
              <w:t>140</w:t>
            </w:r>
          </w:p>
        </w:tc>
        <w:tc>
          <w:tcPr>
            <w:tcW w:w="8131" w:type="dxa"/>
          </w:tcPr>
          <w:p w14:paraId="0A436DF4" w14:textId="77777777" w:rsidR="009E2F61" w:rsidRPr="00EA79EF" w:rsidRDefault="00966663">
            <w:pPr>
              <w:rPr>
                <w:rFonts w:ascii="Times New Roman" w:hAnsi="Times New Roman"/>
                <w:b/>
                <w:bCs/>
                <w:sz w:val="24"/>
                <w:u w:val="single"/>
              </w:rPr>
            </w:pPr>
            <w:r w:rsidRPr="00EA79EF">
              <w:rPr>
                <w:rFonts w:ascii="Times New Roman" w:hAnsi="Times New Roman"/>
                <w:b/>
                <w:bCs/>
                <w:sz w:val="24"/>
                <w:u w:val="single"/>
              </w:rPr>
              <w:t xml:space="preserve">Krediidiasutuse- või investeerimisühingupõhise vastutsüklilise kapitalipuhvri määr </w:t>
            </w:r>
          </w:p>
          <w:p w14:paraId="57DDE462" w14:textId="3D5DCFC5" w:rsidR="009E2F61" w:rsidRPr="00EA79EF" w:rsidRDefault="00966663">
            <w:pPr>
              <w:autoSpaceDE w:val="0"/>
              <w:autoSpaceDN w:val="0"/>
              <w:adjustRightInd w:val="0"/>
              <w:rPr>
                <w:rFonts w:ascii="Times New Roman" w:hAnsi="Times New Roman"/>
                <w:sz w:val="24"/>
              </w:rPr>
            </w:pPr>
            <w:r w:rsidRPr="00EA79EF">
              <w:rPr>
                <w:rFonts w:ascii="Times New Roman" w:hAnsi="Times New Roman"/>
                <w:sz w:val="24"/>
              </w:rPr>
              <w:t xml:space="preserve">Krediidiasutuse- või investeerimisühingupõhise vastutsüklilise kapitalipuhvri määr, mis on arvutatud vastavalt kapitalinõuete direktiivi artikli 140 lõikele 1. </w:t>
            </w:r>
          </w:p>
          <w:p w14:paraId="768F6D06" w14:textId="39E530B3" w:rsidR="009E2F61" w:rsidRPr="00EA79EF" w:rsidRDefault="00966663">
            <w:pPr>
              <w:autoSpaceDE w:val="0"/>
              <w:autoSpaceDN w:val="0"/>
              <w:adjustRightInd w:val="0"/>
              <w:rPr>
                <w:rFonts w:ascii="Times New Roman" w:hAnsi="Times New Roman"/>
                <w:sz w:val="24"/>
              </w:rPr>
            </w:pPr>
            <w:r w:rsidRPr="00EA79EF">
              <w:rPr>
                <w:rFonts w:ascii="Times New Roman" w:hAnsi="Times New Roman"/>
                <w:sz w:val="24"/>
              </w:rPr>
              <w:t>Krediidiasutuse- või investeerimisühingupõhise vastutsüklilise kapitalipuhvri määr on selliste vastutsükliliste puhvrite määrade kaalutud keskmine, mida kohaldatakse krediidiasutuse või investeerimisühingu asjakohaste krediidiriskipositsioonide asukoha jurisdiktsioonides või mida kohaldatakse kapitalinõuete direktiivi artikli 140 kohaldamisel selle direktiivi artikli 139 lõike 2 või 3 alusel. Asjaomane vastutsüklilise puhvri määr kajastatakse lahtris [rida 120, veerg 020, riigi leht] või [rida 130, veerg 020, riigi leht].</w:t>
            </w:r>
          </w:p>
          <w:p w14:paraId="77566ED2" w14:textId="56FDB140" w:rsidR="009E2F61" w:rsidRPr="00EA79EF" w:rsidRDefault="00966663">
            <w:pPr>
              <w:autoSpaceDE w:val="0"/>
              <w:autoSpaceDN w:val="0"/>
              <w:adjustRightInd w:val="0"/>
              <w:rPr>
                <w:rFonts w:ascii="Times New Roman" w:hAnsi="Times New Roman"/>
                <w:b/>
                <w:strike/>
                <w:sz w:val="24"/>
              </w:rPr>
            </w:pPr>
            <w:r w:rsidRPr="00EA79EF">
              <w:rPr>
                <w:rFonts w:ascii="Times New Roman" w:hAnsi="Times New Roman"/>
                <w:sz w:val="24"/>
              </w:rPr>
              <w:t xml:space="preserve">Igas riigis vastutsüklilise kapitalipuhvri määra suhtes kohaldatav kaal on omavahendite nõuete osakaal omavahendite nõuetes kokku ja see esitatakse väljal [rida 110, veerg 020, riigi leht]. </w:t>
            </w:r>
          </w:p>
          <w:p w14:paraId="49E66101" w14:textId="77777777" w:rsidR="009E2F61" w:rsidRPr="00EA79EF" w:rsidRDefault="00966663">
            <w:pPr>
              <w:rPr>
                <w:rFonts w:ascii="Times New Roman" w:hAnsi="Times New Roman"/>
                <w:b/>
                <w:bCs/>
                <w:sz w:val="24"/>
                <w:u w:val="single"/>
              </w:rPr>
            </w:pPr>
            <w:r w:rsidRPr="00EA79EF">
              <w:rPr>
                <w:rFonts w:ascii="Times New Roman" w:hAnsi="Times New Roman"/>
                <w:sz w:val="24"/>
              </w:rPr>
              <w:t>Krediidiasutuse- või investeerimisühingupõhise vastutsüklilise kapitalipuhvri määra kohta esitatakse ainult kõigi riikide koondteave, mitte eraldi iga riigi teave.</w:t>
            </w:r>
          </w:p>
        </w:tc>
      </w:tr>
      <w:tr w:rsidR="009E2F61" w:rsidRPr="00EA79EF" w14:paraId="64DE1759" w14:textId="77777777" w:rsidTr="00672D2A">
        <w:tc>
          <w:tcPr>
            <w:tcW w:w="1697" w:type="dxa"/>
          </w:tcPr>
          <w:p w14:paraId="57D6BF5B" w14:textId="77777777" w:rsidR="009E2F61" w:rsidRPr="00EA79EF" w:rsidRDefault="006B1A77">
            <w:pPr>
              <w:rPr>
                <w:rFonts w:ascii="Times New Roman" w:hAnsi="Times New Roman"/>
                <w:sz w:val="24"/>
              </w:rPr>
            </w:pPr>
            <w:r w:rsidRPr="00EA79EF">
              <w:rPr>
                <w:rFonts w:ascii="Times New Roman" w:hAnsi="Times New Roman"/>
                <w:sz w:val="24"/>
              </w:rPr>
              <w:t>150–160</w:t>
            </w:r>
          </w:p>
        </w:tc>
        <w:tc>
          <w:tcPr>
            <w:tcW w:w="8131" w:type="dxa"/>
          </w:tcPr>
          <w:p w14:paraId="6477D974" w14:textId="77777777" w:rsidR="009E2F61" w:rsidRPr="00EA79EF" w:rsidRDefault="006B1A77">
            <w:pPr>
              <w:rPr>
                <w:rFonts w:ascii="Times New Roman" w:hAnsi="Times New Roman"/>
                <w:b/>
                <w:bCs/>
                <w:sz w:val="24"/>
                <w:u w:val="single"/>
              </w:rPr>
            </w:pPr>
            <w:r w:rsidRPr="00EA79EF">
              <w:rPr>
                <w:rFonts w:ascii="Times New Roman" w:hAnsi="Times New Roman"/>
                <w:b/>
                <w:bCs/>
                <w:sz w:val="24"/>
                <w:u w:val="single"/>
              </w:rPr>
              <w:t>2 % künnise kasutamine</w:t>
            </w:r>
          </w:p>
        </w:tc>
      </w:tr>
      <w:tr w:rsidR="009E2F61" w:rsidRPr="00EA79EF" w14:paraId="27996DE3" w14:textId="77777777" w:rsidTr="00672D2A">
        <w:tc>
          <w:tcPr>
            <w:tcW w:w="1697" w:type="dxa"/>
          </w:tcPr>
          <w:p w14:paraId="373293DD" w14:textId="77777777" w:rsidR="009E2F61" w:rsidRPr="00EA79EF" w:rsidRDefault="00966663">
            <w:pPr>
              <w:rPr>
                <w:rFonts w:ascii="Times New Roman" w:hAnsi="Times New Roman"/>
                <w:sz w:val="24"/>
              </w:rPr>
            </w:pPr>
            <w:r w:rsidRPr="00EA79EF">
              <w:rPr>
                <w:rFonts w:ascii="Times New Roman" w:hAnsi="Times New Roman"/>
                <w:sz w:val="24"/>
              </w:rPr>
              <w:t>150</w:t>
            </w:r>
          </w:p>
        </w:tc>
        <w:tc>
          <w:tcPr>
            <w:tcW w:w="8131" w:type="dxa"/>
          </w:tcPr>
          <w:p w14:paraId="2A5F59A8" w14:textId="77777777" w:rsidR="009E2F61" w:rsidRPr="00EA79EF" w:rsidRDefault="00FC0B81">
            <w:pPr>
              <w:autoSpaceDE w:val="0"/>
              <w:autoSpaceDN w:val="0"/>
              <w:adjustRightInd w:val="0"/>
              <w:rPr>
                <w:rFonts w:ascii="Times New Roman" w:hAnsi="Times New Roman"/>
                <w:sz w:val="24"/>
              </w:rPr>
            </w:pPr>
            <w:r w:rsidRPr="00EA79EF">
              <w:rPr>
                <w:rFonts w:ascii="Times New Roman" w:hAnsi="Times New Roman"/>
                <w:b/>
                <w:bCs/>
                <w:sz w:val="24"/>
                <w:u w:val="single"/>
              </w:rPr>
              <w:t>2 % künnise kasutamine üldise krediidiriskipositsiooni puhul</w:t>
            </w:r>
            <w:r w:rsidRPr="00EA79EF">
              <w:rPr>
                <w:rFonts w:ascii="Times New Roman" w:hAnsi="Times New Roman"/>
                <w:sz w:val="24"/>
              </w:rPr>
              <w:t xml:space="preserve"> </w:t>
            </w:r>
          </w:p>
          <w:p w14:paraId="26FF49BD" w14:textId="73A3098E" w:rsidR="009E2F61" w:rsidRPr="00EA79EF" w:rsidRDefault="006A3A82">
            <w:pPr>
              <w:autoSpaceDE w:val="0"/>
              <w:autoSpaceDN w:val="0"/>
              <w:adjustRightInd w:val="0"/>
              <w:rPr>
                <w:rFonts w:ascii="Times New Roman" w:hAnsi="Times New Roman"/>
                <w:sz w:val="24"/>
              </w:rPr>
            </w:pPr>
            <w:r w:rsidRPr="00EA79EF">
              <w:rPr>
                <w:rFonts w:ascii="Times New Roman" w:hAnsi="Times New Roman"/>
                <w:sz w:val="24"/>
              </w:rPr>
              <w:t>Kooskõlas komisjoni delegeeritud määruse (EL) nr 1152/2014 artikli 2 lõike 5 punktiga b võib selliste üldiste välismaiste riskipositsioonide asukohaks, mille kogusumma ei ületa 2 % asjaomase krediidiasutuse või investeerimisühingu üldiste krediidiriskipositsioonide, kauplemisportfelli kuuluvate riskipositsioonide ja väärtpaberistamise positsioonide kogusummast, määrata krediidiasutuse või investeerimisühingu päritoluliikmesriigi. Üldiste krediidiriskipositsioonide, kauplemisportfelli kuuluvate riskipositsioonide ja väärtpaberistamise positsioonide kogusumma arvutatakse nii, et jäetakse kõrvale üldised krediidiriskipositsioonid, mille asukoht määrati komisjoni delegeeritud määruse (EL) nr 1152/2014 artikli 2 lõike 5 punkti ja artikli 2 lõike 4 kohaselt.</w:t>
            </w:r>
          </w:p>
          <w:p w14:paraId="2ABCAAFB" w14:textId="50B28332" w:rsidR="009E2F61" w:rsidRPr="00EA79EF" w:rsidRDefault="006A3A82">
            <w:pPr>
              <w:autoSpaceDE w:val="0"/>
              <w:autoSpaceDN w:val="0"/>
              <w:adjustRightInd w:val="0"/>
              <w:rPr>
                <w:rFonts w:ascii="Times New Roman" w:hAnsi="Times New Roman"/>
                <w:sz w:val="24"/>
              </w:rPr>
            </w:pPr>
            <w:r w:rsidRPr="00EA79EF">
              <w:rPr>
                <w:rFonts w:ascii="Times New Roman" w:hAnsi="Times New Roman"/>
                <w:sz w:val="24"/>
              </w:rPr>
              <w:t>Kui krediidiasutus või investeerimisühing teeb kõnealuse erandi, märgib ta oma päritoluliikmesriigile vastava jurisdiktsiooni vormi ja kõigi riikide koondteabe väljale „jah“.</w:t>
            </w:r>
          </w:p>
          <w:p w14:paraId="22F8386D" w14:textId="77777777" w:rsidR="009E2F61" w:rsidRPr="00EA79EF" w:rsidRDefault="006A3A82">
            <w:pPr>
              <w:autoSpaceDE w:val="0"/>
              <w:autoSpaceDN w:val="0"/>
              <w:adjustRightInd w:val="0"/>
              <w:rPr>
                <w:rFonts w:ascii="Times New Roman" w:hAnsi="Times New Roman"/>
                <w:sz w:val="24"/>
              </w:rPr>
            </w:pPr>
            <w:r w:rsidRPr="00EA79EF">
              <w:rPr>
                <w:rFonts w:ascii="Times New Roman" w:hAnsi="Times New Roman"/>
                <w:sz w:val="24"/>
              </w:rPr>
              <w:t>Kui krediidiasutus või investeerimisühing kõnealust erandit ei tee, märgib ta asjakohasele väljale „ei“.</w:t>
            </w:r>
          </w:p>
        </w:tc>
      </w:tr>
      <w:tr w:rsidR="009E2F61" w:rsidRPr="00EA79EF" w14:paraId="72684D83" w14:textId="77777777" w:rsidTr="00672D2A">
        <w:tc>
          <w:tcPr>
            <w:tcW w:w="1697" w:type="dxa"/>
          </w:tcPr>
          <w:p w14:paraId="44197176" w14:textId="77777777" w:rsidR="009E2F61" w:rsidRPr="00EA79EF" w:rsidRDefault="00966663">
            <w:pPr>
              <w:rPr>
                <w:rFonts w:ascii="Times New Roman" w:hAnsi="Times New Roman"/>
                <w:sz w:val="24"/>
              </w:rPr>
            </w:pPr>
            <w:r w:rsidRPr="00EA79EF">
              <w:rPr>
                <w:rFonts w:ascii="Times New Roman" w:hAnsi="Times New Roman"/>
                <w:sz w:val="24"/>
              </w:rPr>
              <w:t>160</w:t>
            </w:r>
          </w:p>
        </w:tc>
        <w:tc>
          <w:tcPr>
            <w:tcW w:w="8131" w:type="dxa"/>
          </w:tcPr>
          <w:p w14:paraId="1F228719" w14:textId="77777777" w:rsidR="009E2F61" w:rsidRPr="00EA79EF" w:rsidRDefault="00FC0B81">
            <w:pPr>
              <w:autoSpaceDE w:val="0"/>
              <w:autoSpaceDN w:val="0"/>
              <w:adjustRightInd w:val="0"/>
              <w:rPr>
                <w:rFonts w:ascii="Times New Roman" w:hAnsi="Times New Roman"/>
                <w:sz w:val="24"/>
              </w:rPr>
            </w:pPr>
            <w:r w:rsidRPr="00EA79EF">
              <w:rPr>
                <w:rFonts w:ascii="Times New Roman" w:hAnsi="Times New Roman"/>
                <w:b/>
                <w:bCs/>
                <w:sz w:val="24"/>
                <w:u w:val="single"/>
              </w:rPr>
              <w:t>2 % künnise kasutamine kauplemisportfelli kuuluva riskipositsiooni puhul</w:t>
            </w:r>
          </w:p>
          <w:p w14:paraId="0AA58BA6" w14:textId="32441BA2" w:rsidR="009E2F61" w:rsidRPr="00EA79EF" w:rsidRDefault="006A3A82">
            <w:pPr>
              <w:autoSpaceDE w:val="0"/>
              <w:autoSpaceDN w:val="0"/>
              <w:adjustRightInd w:val="0"/>
              <w:rPr>
                <w:rFonts w:ascii="Times New Roman" w:hAnsi="Times New Roman"/>
                <w:sz w:val="24"/>
              </w:rPr>
            </w:pPr>
            <w:r w:rsidRPr="00EA79EF">
              <w:rPr>
                <w:rFonts w:ascii="Times New Roman" w:hAnsi="Times New Roman"/>
                <w:sz w:val="24"/>
              </w:rPr>
              <w:t>Kooskõlas komisjoni delegeeritud määruse (EL) nr 1152/2014 artikli 3 lõikega 3 võivad krediidiasutused ja investeerimisühingud määrata kauplemisportfelli kuuluvate riskipositsioonide asukohaks krediidiasutuse või investeerimisühingu päritoluliikmesriigi, kui kauplemisportfelli kuuluvad riskipositsioonid kokku ei ületa 2 % nende üldiste krediidiriskipositsioonide, kauplemisportfelli kuuluvate riskipositsioonide ja väärtpaberistamise positsioonide kogusummast.</w:t>
            </w:r>
          </w:p>
          <w:p w14:paraId="0BEB1050" w14:textId="79E4E652" w:rsidR="009E2F61" w:rsidRPr="00EA79EF" w:rsidRDefault="006A3A82">
            <w:pPr>
              <w:rPr>
                <w:rFonts w:ascii="Times New Roman" w:hAnsi="Times New Roman"/>
                <w:sz w:val="24"/>
              </w:rPr>
            </w:pPr>
            <w:r w:rsidRPr="00EA79EF">
              <w:rPr>
                <w:rFonts w:ascii="Times New Roman" w:hAnsi="Times New Roman"/>
                <w:sz w:val="24"/>
              </w:rPr>
              <w:t>Kui krediidiasutus või investeerimisühing teeb kõnealuse erandi, märgib ta oma päritoluliikmesriigile vastava jurisdiktsiooni vormi ja kõigi riikide koondteabe väljale „jah“.</w:t>
            </w:r>
          </w:p>
          <w:p w14:paraId="53DD7898" w14:textId="77777777" w:rsidR="009E2F61" w:rsidRPr="00EA79EF" w:rsidRDefault="006A3A82">
            <w:pPr>
              <w:rPr>
                <w:rFonts w:ascii="Times New Roman" w:hAnsi="Times New Roman"/>
                <w:b/>
                <w:bCs/>
                <w:sz w:val="24"/>
                <w:u w:val="single"/>
              </w:rPr>
            </w:pPr>
            <w:r w:rsidRPr="00EA79EF">
              <w:rPr>
                <w:rFonts w:ascii="Times New Roman" w:hAnsi="Times New Roman"/>
                <w:sz w:val="24"/>
              </w:rPr>
              <w:lastRenderedPageBreak/>
              <w:t>Kui krediidiasutus või investeerimisühing kõnealust erandit ei tee, märgib ta asjakohasele väljale „ei“.</w:t>
            </w:r>
          </w:p>
        </w:tc>
      </w:tr>
    </w:tbl>
    <w:p w14:paraId="267282D1" w14:textId="77777777" w:rsidR="009E2F61" w:rsidRPr="00EA79EF" w:rsidRDefault="009E2F61">
      <w:pPr>
        <w:spacing w:before="0" w:after="0"/>
        <w:jc w:val="left"/>
        <w:rPr>
          <w:rFonts w:ascii="Times New Roman" w:hAnsi="Times New Roman"/>
          <w:bCs/>
          <w:sz w:val="24"/>
        </w:rPr>
      </w:pPr>
    </w:p>
    <w:p w14:paraId="121158E1"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57" w:name="_Toc30765162"/>
      <w:r w:rsidRPr="00EA79EF">
        <w:rPr>
          <w:rFonts w:ascii="Times New Roman" w:hAnsi="Times New Roman"/>
          <w:sz w:val="24"/>
          <w:u w:val="none"/>
        </w:rPr>
        <w:t>3.5.</w:t>
      </w:r>
      <w:r w:rsidRPr="00EA79EF">
        <w:rPr>
          <w:rFonts w:ascii="Times New Roman" w:hAnsi="Times New Roman"/>
          <w:sz w:val="24"/>
          <w:u w:val="none"/>
        </w:rPr>
        <w:tab/>
      </w:r>
      <w:r w:rsidRPr="00EA79EF">
        <w:rPr>
          <w:rFonts w:ascii="Times New Roman" w:hAnsi="Times New Roman"/>
          <w:sz w:val="24"/>
        </w:rPr>
        <w:t>C 10.01 ja C 10.02 – Sisereitingute meetodi kohaselt käsitletavad omakapitali investeeringud (vormid CR EQU IRB 1 ja CR EQU IRB 2)</w:t>
      </w:r>
      <w:bookmarkEnd w:id="57"/>
    </w:p>
    <w:p w14:paraId="3E8B781F"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58" w:name="_Toc30765163"/>
      <w:r w:rsidRPr="00EA79EF">
        <w:rPr>
          <w:rFonts w:ascii="Times New Roman" w:hAnsi="Times New Roman"/>
          <w:sz w:val="24"/>
          <w:u w:val="none"/>
        </w:rPr>
        <w:t>3.5.1.</w:t>
      </w:r>
      <w:r w:rsidRPr="00EA79EF">
        <w:rPr>
          <w:rFonts w:ascii="Times New Roman" w:hAnsi="Times New Roman"/>
          <w:sz w:val="24"/>
          <w:u w:val="none"/>
        </w:rPr>
        <w:tab/>
      </w:r>
      <w:r w:rsidRPr="00EA79EF">
        <w:rPr>
          <w:rFonts w:ascii="Times New Roman" w:hAnsi="Times New Roman"/>
          <w:sz w:val="24"/>
        </w:rPr>
        <w:t>Üldised märkused</w:t>
      </w:r>
      <w:bookmarkEnd w:id="58"/>
    </w:p>
    <w:p w14:paraId="078C0293" w14:textId="77777777" w:rsidR="009E2F61" w:rsidRPr="00EA79EF" w:rsidRDefault="00125707">
      <w:pPr>
        <w:pStyle w:val="InstructionsText2"/>
        <w:numPr>
          <w:ilvl w:val="0"/>
          <w:numId w:val="0"/>
        </w:numPr>
        <w:ind w:left="993"/>
      </w:pPr>
      <w:r w:rsidRPr="00EA79EF">
        <w:t>86.</w:t>
      </w:r>
      <w:r w:rsidRPr="00EA79EF">
        <w:tab/>
        <w:t>Vorm CR EQU IRB koosneb kahest vormist. Vormis CR EQU IRB 1 esitatakse üldine ülevaade omakapitali investeeringute riskipositsiooni klassi sisereitingute meetodi kohastest riskipositsioonidest ja koguriskipositsiooni arvutamiseks kasutatavatest erinevatest meetoditest. Vormis CR EQU IRB 2 esitatakse riskiparameetritel põhineva meetodi kohase koguriskipositsiooni jaotus võlgniku reitinguklasside lõikes. Järgnevates juhistes tähendab „vorm CR EQU IRB“ vastavalt vajadusele nii vormi CR EQU IRB 1 kui ka CR EQU IRB 2.</w:t>
      </w:r>
    </w:p>
    <w:p w14:paraId="214B758E" w14:textId="56853A61" w:rsidR="009E2F61" w:rsidRPr="00EA79EF" w:rsidRDefault="00125707">
      <w:pPr>
        <w:pStyle w:val="InstructionsText2"/>
        <w:numPr>
          <w:ilvl w:val="0"/>
          <w:numId w:val="0"/>
        </w:numPr>
        <w:ind w:left="993"/>
      </w:pPr>
      <w:r w:rsidRPr="00EA79EF">
        <w:t>87.</w:t>
      </w:r>
      <w:r w:rsidRPr="00EA79EF">
        <w:tab/>
        <w:t>Vormis CR EQU IRB esitatakse teave, mis käsitleb riskiga kaalutud vara arvutamist kapitalinõuete määruse III osa II jaotise 3. peatüki kohaselt nimetatud määruse artikli 147 lõike 2 punktis e osutatud omakapitali investeeringute krediidiriski puhul (kapitalinõuete määruse artikli 92 lõike 3 punkt a).</w:t>
      </w:r>
    </w:p>
    <w:p w14:paraId="66E98C3E" w14:textId="1E1C4A4C" w:rsidR="009E2F61" w:rsidRPr="00EA79EF" w:rsidRDefault="00125707">
      <w:pPr>
        <w:pStyle w:val="InstructionsText2"/>
        <w:numPr>
          <w:ilvl w:val="0"/>
          <w:numId w:val="0"/>
        </w:numPr>
        <w:ind w:left="993"/>
      </w:pPr>
      <w:r w:rsidRPr="00EA79EF">
        <w:t>88.</w:t>
      </w:r>
      <w:r w:rsidRPr="00EA79EF">
        <w:tab/>
        <w:t>Vastavalt kapitalinõuete määruse artikli 147 lõikele 6 määratakse omakapitali investeeringute riskipositsiooni klassi järgmised riskipositsioonid:</w:t>
      </w:r>
    </w:p>
    <w:p w14:paraId="28B6278D" w14:textId="3E5AFA22" w:rsidR="009E2F61" w:rsidRPr="00EA79EF" w:rsidRDefault="00125707">
      <w:pPr>
        <w:pStyle w:val="InstructionsText2"/>
        <w:numPr>
          <w:ilvl w:val="0"/>
          <w:numId w:val="0"/>
        </w:numPr>
        <w:ind w:left="993"/>
      </w:pPr>
      <w:r w:rsidRPr="00EA79EF">
        <w:t>a)</w:t>
      </w:r>
      <w:r w:rsidRPr="00EA79EF">
        <w:tab/>
        <w:t>muud nõuded kui võlanõuded, kui selliste nõuetega kaasneb allutatud jääknõudeõigus emitendi varale või tulule;</w:t>
      </w:r>
    </w:p>
    <w:p w14:paraId="6F181DD1" w14:textId="77777777" w:rsidR="009E2F61" w:rsidRPr="00EA79EF" w:rsidRDefault="00125707">
      <w:pPr>
        <w:pStyle w:val="InstructionsText2"/>
        <w:numPr>
          <w:ilvl w:val="0"/>
          <w:numId w:val="0"/>
        </w:numPr>
        <w:ind w:left="993"/>
      </w:pPr>
      <w:r w:rsidRPr="00EA79EF">
        <w:t>b)</w:t>
      </w:r>
      <w:r w:rsidRPr="00EA79EF">
        <w:tab/>
        <w:t>võlanõuded ja muud väärtpaberid, partnerlused, tuletisinstrumendid või muud vahendid, mille majanduslik sisu on samalaadne kui punktis a määratletud nõuete puhul.</w:t>
      </w:r>
    </w:p>
    <w:p w14:paraId="0B3CD3B7" w14:textId="426B279E" w:rsidR="009E2F61" w:rsidRPr="00EA79EF" w:rsidRDefault="00125707">
      <w:pPr>
        <w:pStyle w:val="InstructionsText2"/>
        <w:numPr>
          <w:ilvl w:val="0"/>
          <w:numId w:val="0"/>
        </w:numPr>
        <w:ind w:left="993"/>
      </w:pPr>
      <w:r w:rsidRPr="00EA79EF">
        <w:t>89.</w:t>
      </w:r>
      <w:r w:rsidRPr="00EA79EF">
        <w:tab/>
        <w:t>Ühiseks investeerimiseks loodud ettevõtja aktsiatest ja osakutest tulenevaid riskipositsioone, mida käsitletakse kapitalinõuete määruse artiklis 152 osutatud lihtsustatud riskikaalu meetodi kohaselt, kajastatakse samuti vormis CR EQU IRB.</w:t>
      </w:r>
    </w:p>
    <w:p w14:paraId="3792BF77" w14:textId="3D5D4AD3" w:rsidR="009E2F61" w:rsidRPr="00EA79EF" w:rsidRDefault="00125707">
      <w:pPr>
        <w:pStyle w:val="InstructionsText2"/>
        <w:numPr>
          <w:ilvl w:val="0"/>
          <w:numId w:val="0"/>
        </w:numPr>
        <w:ind w:left="993"/>
      </w:pPr>
      <w:r w:rsidRPr="00EA79EF">
        <w:t>90.</w:t>
      </w:r>
      <w:r w:rsidRPr="00EA79EF">
        <w:tab/>
        <w:t xml:space="preserve">Vastavalt kapitalinõuete määruse artikli 151 lõikele 1 esitavad krediidiasutused ja investeerimisühingud vormi CR EQU IRB, kui nad kohaldavad ühte kolmest kapitalinõuete määruse artiklis 155 osutatud meetodist: </w:t>
      </w:r>
    </w:p>
    <w:p w14:paraId="13C8039D" w14:textId="3F0C5F10" w:rsidR="009E2F61" w:rsidRPr="00EA79EF" w:rsidRDefault="00C61FF5">
      <w:pPr>
        <w:pStyle w:val="InstructionsText"/>
        <w:ind w:left="993"/>
      </w:pPr>
      <w:r w:rsidRPr="00EA79EF">
        <w:t>– lihtsustatud riskikaalu meetod,</w:t>
      </w:r>
    </w:p>
    <w:p w14:paraId="7B3F472B" w14:textId="58A7BD8E" w:rsidR="009E2F61" w:rsidRPr="00EA79EF" w:rsidRDefault="00C61FF5">
      <w:pPr>
        <w:pStyle w:val="InstructionsText"/>
        <w:ind w:left="993"/>
      </w:pPr>
      <w:r w:rsidRPr="00EA79EF">
        <w:t>– riskiparameetritel põhinev meetod,</w:t>
      </w:r>
    </w:p>
    <w:p w14:paraId="459A321C" w14:textId="77777777" w:rsidR="009E2F61" w:rsidRPr="00EA79EF" w:rsidRDefault="00C61FF5">
      <w:pPr>
        <w:pStyle w:val="InstructionsText"/>
        <w:ind w:left="993"/>
      </w:pPr>
      <w:r w:rsidRPr="00EA79EF">
        <w:t>- sisemudelitel põhinev meetod.</w:t>
      </w:r>
    </w:p>
    <w:p w14:paraId="47812ED1" w14:textId="01BB01EB" w:rsidR="009E2F61" w:rsidRPr="00EA79EF" w:rsidRDefault="00C61FF5">
      <w:pPr>
        <w:pStyle w:val="InstructionsText"/>
        <w:ind w:left="993"/>
      </w:pPr>
      <w:r w:rsidRPr="00EA79EF">
        <w:t xml:space="preserve">Lisaks kajastavad sisereitingute meetodit kohaldavad krediidiasutused ja investeerimisühingud vormis CR EQU IRB riskiga kaalutud vara selliste omakapitali investeeringute puhul, mille suhtes kohaldatakse püsiva riskikaalu käsitlust (ilma et neid siiski otseselt käsitletaks lihtsustatud riskikaalu meetodi kohaselt või (ajutiselt või alaliselt) osaliselt krediidiriski standardmeetodi kohaselt (nt omakapitali investeeringud, millele on määratud vastavalt 250 % riskikaal kapitalinõuete </w:t>
      </w:r>
      <w:r w:rsidRPr="00EA79EF">
        <w:lastRenderedPageBreak/>
        <w:t>määruse artikli 48 lõike 4 kohaselt või 370 % riskikaal kapitalinõuete määruse artikli 471 lõike 2 kohaselt)).</w:t>
      </w:r>
    </w:p>
    <w:p w14:paraId="41EDEF2D" w14:textId="77777777" w:rsidR="009E2F61" w:rsidRPr="00EA79EF" w:rsidRDefault="00125707">
      <w:pPr>
        <w:pStyle w:val="InstructionsText2"/>
        <w:numPr>
          <w:ilvl w:val="0"/>
          <w:numId w:val="0"/>
        </w:numPr>
        <w:ind w:left="993"/>
      </w:pPr>
      <w:r w:rsidRPr="00EA79EF">
        <w:t>91.</w:t>
      </w:r>
      <w:r w:rsidRPr="00EA79EF">
        <w:tab/>
        <w:t>Vormis CR EQU IRB ei kajastata järgmisi omakapitali investeeringuid.</w:t>
      </w:r>
    </w:p>
    <w:p w14:paraId="5FFD76B9" w14:textId="36E30DF1" w:rsidR="009E2F61" w:rsidRPr="00EA79EF" w:rsidRDefault="00C61FF5">
      <w:pPr>
        <w:pStyle w:val="InstructionsText"/>
        <w:ind w:left="993"/>
      </w:pPr>
      <w:r w:rsidRPr="00EA79EF">
        <w:t xml:space="preserve">– kauplemisportfelli kuuluvad omakapitali investeeringud (kui krediidiasutus või investeerimisühing ei ole vabastatud kauplemisportfelli positsioonide omavahendite nõuete arvutamisest vastavalt kapitalinõuete määruse artiklile 94); </w:t>
      </w:r>
    </w:p>
    <w:p w14:paraId="19C08E32" w14:textId="2A657569" w:rsidR="009E2F61" w:rsidRPr="00EA79EF" w:rsidRDefault="00C61FF5">
      <w:pPr>
        <w:pStyle w:val="InstructionsText"/>
        <w:ind w:left="993"/>
      </w:pPr>
      <w:r w:rsidRPr="00EA79EF">
        <w:t>– omakapitali investeeringud, mille suhtes osaliselt kohaldatakse standardmeetodit (kapitalinõuete määruse artikkel 150), sealhulgas:</w:t>
      </w:r>
    </w:p>
    <w:p w14:paraId="0B1BD8BA" w14:textId="5F87A60E" w:rsidR="009E2F61" w:rsidRPr="00EA79EF" w:rsidRDefault="00C61FF5">
      <w:pPr>
        <w:pStyle w:val="InstructionsText"/>
        <w:ind w:left="993"/>
      </w:pPr>
      <w:r w:rsidRPr="00EA79EF">
        <w:t>– omakapitali investeeringud, mille suhtes kohaldatakse kapitalinõuete määruse artikli 495 lõike 1 kohaselt varasemalt kehtinud nõudeid;</w:t>
      </w:r>
    </w:p>
    <w:p w14:paraId="465612C3" w14:textId="5E46439A" w:rsidR="009E2F61" w:rsidRPr="00EA79EF" w:rsidRDefault="00C61FF5">
      <w:pPr>
        <w:pStyle w:val="InstructionsText"/>
        <w:ind w:left="993"/>
      </w:pPr>
      <w:r w:rsidRPr="00EA79EF">
        <w:t>– omakapitali investeeringud ettevõtjatesse, kelle vastu olevatele krediidi iseloomuga nõuetele on standardmeetodi kohaselt määratud 0 % riskikaal, sealhulgas avaliku sektori rahastatavatesse ettevõtjatesse, mille suhtes võib kohaldada 0% riskikaalu (kapitalinõuete määruse artikli 150 lõike 1 punkt g);</w:t>
      </w:r>
    </w:p>
    <w:p w14:paraId="6F1AAFB5" w14:textId="719E5FD0" w:rsidR="009E2F61" w:rsidRPr="00EA79EF" w:rsidRDefault="00C61FF5">
      <w:pPr>
        <w:pStyle w:val="InstructionsText"/>
        <w:ind w:left="993"/>
      </w:pPr>
      <w:r w:rsidRPr="00EA79EF">
        <w:t>– omakapitali investeeringud, mida tehakse teatavate majandussektorite edendamiseks õigusaktidega ette nähtud selliste kavade kohaselt, mis pakuvad krediidiasutusele või investeerimisühingule olulisi investeeringutoetusi ning millega kaasnevad teatav valitsuse poolne järelevalve ja omakapitali investeeringute piirangud (kapitalinõuete määruse artikli 150 lõike 1 punkt h);</w:t>
      </w:r>
    </w:p>
    <w:p w14:paraId="6DD3B008" w14:textId="2CDC22A5" w:rsidR="009E2F61" w:rsidRPr="00EA79EF" w:rsidRDefault="00C61FF5">
      <w:pPr>
        <w:pStyle w:val="InstructionsText"/>
        <w:ind w:left="993"/>
      </w:pPr>
      <w:r w:rsidRPr="00EA79EF">
        <w:t>– omakapitali investeeringud abiettevõtjasse, kelle riskiga kaalutud vara võib arvutada nii nagu „muid varasid, mis ei ole krediidi iseloomuga“ (vastavalt kapitalinõuete määruse artikli 155 lõikele 1);</w:t>
      </w:r>
    </w:p>
    <w:p w14:paraId="6D1517B8" w14:textId="1429D9B4" w:rsidR="009E2F61" w:rsidRPr="00EA79EF" w:rsidRDefault="00C61FF5">
      <w:pPr>
        <w:pStyle w:val="InstructionsText"/>
        <w:ind w:left="993"/>
      </w:pPr>
      <w:r w:rsidRPr="00EA79EF">
        <w:t>– omakapitali investeeringud, mis on maha arvatud omavahenditest vastavalt kapitalinõuete määruse artiklitele 46 ja 48.</w:t>
      </w:r>
    </w:p>
    <w:p w14:paraId="5D3BCE93" w14:textId="77777777" w:rsidR="009E2F61" w:rsidRPr="00EA79EF" w:rsidRDefault="009E2F61">
      <w:pPr>
        <w:pStyle w:val="InstructionsText"/>
      </w:pPr>
    </w:p>
    <w:p w14:paraId="5A70CA6C"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59" w:name="_Toc30765164"/>
      <w:r w:rsidRPr="00EA79EF">
        <w:rPr>
          <w:rFonts w:ascii="Times New Roman" w:hAnsi="Times New Roman"/>
          <w:sz w:val="24"/>
          <w:u w:val="none"/>
        </w:rPr>
        <w:t>3.5.2.</w:t>
      </w:r>
      <w:r w:rsidRPr="00EA79EF">
        <w:rPr>
          <w:rFonts w:ascii="Times New Roman" w:hAnsi="Times New Roman"/>
          <w:sz w:val="24"/>
          <w:u w:val="none"/>
        </w:rPr>
        <w:tab/>
      </w:r>
      <w:r w:rsidRPr="00EA79EF">
        <w:rPr>
          <w:rFonts w:ascii="Times New Roman" w:hAnsi="Times New Roman"/>
          <w:sz w:val="24"/>
        </w:rPr>
        <w:t>Juhised konkreetsete kirjete kohta (kehtivad nii vormi CR EQU IRB 1 kui ka vormi CR EQU IRB 2 kohta)</w:t>
      </w:r>
      <w:bookmarkEnd w:id="59"/>
    </w:p>
    <w:tbl>
      <w:tblPr>
        <w:tblW w:w="0" w:type="auto"/>
        <w:tblLook w:val="01E0" w:firstRow="1" w:lastRow="1" w:firstColumn="1" w:lastColumn="1" w:noHBand="0" w:noVBand="0"/>
      </w:tblPr>
      <w:tblGrid>
        <w:gridCol w:w="852"/>
        <w:gridCol w:w="8004"/>
      </w:tblGrid>
      <w:tr w:rsidR="009E2F61" w:rsidRPr="00EA79EF"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9E2F61" w:rsidRPr="00EA79EF" w:rsidRDefault="00C61FF5">
            <w:pPr>
              <w:spacing w:beforeLines="60" w:before="144" w:afterLines="60" w:after="144"/>
              <w:rPr>
                <w:rStyle w:val="InstructionsTabelleText"/>
                <w:rFonts w:ascii="Times New Roman" w:hAnsi="Times New Roman"/>
                <w:b/>
                <w:sz w:val="24"/>
              </w:rPr>
            </w:pPr>
            <w:r w:rsidRPr="00EA79EF">
              <w:rPr>
                <w:rStyle w:val="InstructionsTabelleText"/>
                <w:rFonts w:ascii="Times New Roman" w:hAnsi="Times New Roman"/>
                <w:b/>
                <w:sz w:val="24"/>
              </w:rPr>
              <w:t>Veerg</w:t>
            </w:r>
          </w:p>
        </w:tc>
      </w:tr>
      <w:tr w:rsidR="009E2F61" w:rsidRPr="00EA79EF"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9E2F61" w:rsidRPr="00EA79EF" w:rsidRDefault="003F05A0">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005</w:t>
            </w:r>
          </w:p>
        </w:tc>
        <w:tc>
          <w:tcPr>
            <w:tcW w:w="8004" w:type="dxa"/>
          </w:tcPr>
          <w:p w14:paraId="47AB38C7" w14:textId="77777777" w:rsidR="009E2F61" w:rsidRPr="00EA79EF" w:rsidRDefault="003F05A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VÕLGNIKU REITINGUKLASS (REA TUNNUS)</w:t>
            </w:r>
          </w:p>
          <w:p w14:paraId="0EAE0975" w14:textId="7DCE0C34" w:rsidR="009E2F61" w:rsidRPr="00EA79EF" w:rsidRDefault="003F05A0">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Võlgniku reitinguklass on rea tunnus ja see peab vormi iga rea puhul olema kordumatu. </w:t>
            </w:r>
            <w:r w:rsidRPr="00EA79EF">
              <w:rPr>
                <w:rFonts w:ascii="Times New Roman" w:hAnsi="Times New Roman"/>
                <w:sz w:val="24"/>
              </w:rPr>
              <w:t>See on numbrilises järjestuses 1, 2, 3 jne.</w:t>
            </w:r>
          </w:p>
        </w:tc>
      </w:tr>
      <w:tr w:rsidR="009E2F61" w:rsidRPr="00EA79EF"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010</w:t>
            </w:r>
          </w:p>
        </w:tc>
        <w:tc>
          <w:tcPr>
            <w:tcW w:w="8004" w:type="dxa"/>
          </w:tcPr>
          <w:p w14:paraId="7CFE1EA8" w14:textId="77777777"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 xml:space="preserve">SISEREITINGUTE SÜSTEEM </w:t>
            </w:r>
          </w:p>
          <w:p w14:paraId="3BEB17A8" w14:textId="77777777"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VÕLGNIKU REITINGUKLASSIDELE MÄÄRATUD MAKSEVIIVITUSE TÕENÄOSUS (%)</w:t>
            </w:r>
          </w:p>
          <w:p w14:paraId="44F74EFD" w14:textId="61D97016"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Riskiparameetritel põhinevat meetodit kohaldavad krediidiasutused ja investeerimisühingud kajastavad veerus 010 makseviivituse tõenäosust, mis on arvutatud vastavalt kapitalinõuete määruse artikli 165 lõikele 1.</w:t>
            </w:r>
          </w:p>
          <w:p w14:paraId="5E9E1A46" w14:textId="3B103F99"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 xml:space="preserve">Võlgniku reitinguklassile või kogumile määratud makseviivituse tõenäosust kajastatakse kooskõlas kapitalinõuete määruse III osa II jaotise 3. peatüki 6. jaos </w:t>
            </w:r>
            <w:r w:rsidRPr="00EA79EF">
              <w:rPr>
                <w:rStyle w:val="InstructionsTabelleText"/>
                <w:rFonts w:ascii="Times New Roman" w:hAnsi="Times New Roman"/>
                <w:sz w:val="24"/>
              </w:rPr>
              <w:lastRenderedPageBreak/>
              <w:t>sätestatud miinimumnõuetega. Iga üksiku reitinguklassi või kogumi puhul kajastatakse asjaomasele konkreetsele võlgniku reitinguklassile või kogumile määratud makseviivituse tõenäosust. Kõik kajastatavad riskiparameetrid tuletatakse riskiparameetritest, mida kasutatakse vastava pädeva asutuse poolt heaks kiidetud sisereitingute süsteemi puhul.</w:t>
            </w:r>
          </w:p>
          <w:p w14:paraId="7262CB84" w14:textId="77777777"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 xml:space="preserve">Võlgniku reitinguklasside või kogumite agregeerimisele vastavate andmete (nt koguriskipositsioon) puhul esitatakse agregeeritud võlgniku reitinguklassidele või kogumitele määratud makseviivituse tõenäosuste riskipositsioonidega kaalutud keskmine. Riskipositsioonidega kaalutud keskmise makseviivituse tõenäosuse arvutamisel võetakse arvesse kõiki riskipositsioone, sealhulgas makseviivituses olevaid riskipositsioone. Riskipositsioonidega kaalutud keskmise makseviivituse tõenäosuse arvutamisel kasutatakse kaalumiseks riskipositsiooni väärtust, milles on arvesse võetud kaudset krediidiriski kaitset (veerg 060). </w:t>
            </w:r>
          </w:p>
        </w:tc>
      </w:tr>
      <w:tr w:rsidR="009E2F61" w:rsidRPr="00EA79EF"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lastRenderedPageBreak/>
              <w:t>020</w:t>
            </w:r>
          </w:p>
        </w:tc>
        <w:tc>
          <w:tcPr>
            <w:tcW w:w="8004" w:type="dxa"/>
          </w:tcPr>
          <w:p w14:paraId="42297808" w14:textId="7964ADCA"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ESMANE RISKIPOSITSIOON ENNE ÜMBERHINDLUSTEGURITE KOHALDAMIST</w:t>
            </w:r>
          </w:p>
          <w:p w14:paraId="4BEEA019" w14:textId="78212A5D" w:rsidR="009E2F61" w:rsidRPr="00EA79EF" w:rsidRDefault="00C61FF5">
            <w:pPr>
              <w:autoSpaceDE w:val="0"/>
              <w:autoSpaceDN w:val="0"/>
              <w:adjustRightInd w:val="0"/>
              <w:spacing w:before="0" w:after="0"/>
              <w:rPr>
                <w:rStyle w:val="InstructionsTabelleText"/>
                <w:rFonts w:ascii="Times New Roman" w:hAnsi="Times New Roman"/>
                <w:sz w:val="24"/>
              </w:rPr>
            </w:pPr>
            <w:r w:rsidRPr="00EA79EF">
              <w:rPr>
                <w:rStyle w:val="InstructionsTabelleText"/>
                <w:rFonts w:ascii="Times New Roman" w:hAnsi="Times New Roman"/>
                <w:sz w:val="24"/>
              </w:rPr>
              <w:t>Krediidiasutused ja investeerimisühingud kajastavad veerus 020 esmase riskipositsiooni väärtust (enne ümberhindlustegurite kohaldamist). Vastavalt kapitalinõuete määruse artiklile 167 on omakapitali investeeringute riskipositsiooni väärtuseks bilansiline väärtus pärast spetsiifilisi krediidiriskiga korrigeerimisi. Bilansiväliste omakapitali investeeringute riskipositsiooni väärtuseks on nimiväärtus pärast spetsiifilisi krediidiriskiga korrigeerimisi.</w:t>
            </w:r>
          </w:p>
          <w:p w14:paraId="1C80CD14" w14:textId="2B631E0F"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Krediidiasutused ja investeerimisühingud kajastavad veerus 020 ka kapitalinõuete määruse I lisa kohaseid bilansiväliseid kirjeid, mis on määratud omakapitali investeeringute riskipositsiooni klassi (nt osaliselt tasutud aktsiate ja osade tasumata osa).</w:t>
            </w:r>
          </w:p>
          <w:p w14:paraId="1448449F" w14:textId="3EACF17F"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 xml:space="preserve">Lihtsustatud riskikaalu meetodit või riskiparameetritel põhinevat meetodit kohaldavad krediidiasutused ja investeerimisühingud (nagu on osutatud kapitalinõuete määruse artikli 165 lõikes 1) võtavad arvesse ka kapitalinõuete määruse artikli 155 lõike 2 teises lõigus osutatud tasakaalustavaid positsioone. </w:t>
            </w:r>
          </w:p>
        </w:tc>
      </w:tr>
      <w:tr w:rsidR="009E2F61" w:rsidRPr="00EA79EF"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030–040</w:t>
            </w:r>
          </w:p>
        </w:tc>
        <w:tc>
          <w:tcPr>
            <w:tcW w:w="8004" w:type="dxa"/>
          </w:tcPr>
          <w:p w14:paraId="5A5489A1" w14:textId="77777777"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KREDIIDIRISKI MAANDAMISE TEHNIKAD, MILLEL ON RISKIPOSITSIOONILE ASENDUSMÕJU</w:t>
            </w:r>
          </w:p>
          <w:p w14:paraId="7830C552" w14:textId="77777777"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KAUDNE KREDIIDIRISKI KAITSE</w:t>
            </w:r>
          </w:p>
          <w:p w14:paraId="020EC0D8" w14:textId="77777777"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GARANTIID</w:t>
            </w:r>
          </w:p>
          <w:p w14:paraId="0B08E13C" w14:textId="77777777"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KREDIIDITULETISINSTRUMENDID</w:t>
            </w:r>
          </w:p>
          <w:p w14:paraId="6EB56834" w14:textId="2A97AEBC"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Olenemata omakapitali investeeringute riskiga kaalutud vara arvutamiseks kasutatavast meetodist võivad krediidiasutused ja investeerimisühingud arvesse võtta omakapitali investeeringule saadud kaudset krediidiriski kaitset (kapitalinõuete määruse artikli 155 lõiked 2, 3 ja 4). Lihtsustatud riskikaalu meetodit või riskiparameetritel põhinevat meetodit kohaldavad krediidiasutused ja investeerimisühingud kajastavad veergudes 030 ja 040 kaudset krediidiriski kaitset, mis on garantiide (veerg 030) või krediidituletisinstrumentide (veerg 040) vormis ja mida võetakse arvesse vastavalt kapitalinõuete määruse III osa II jaotise 4. peatükis sätestatud meetoditele.</w:t>
            </w:r>
          </w:p>
        </w:tc>
      </w:tr>
      <w:tr w:rsidR="009E2F61" w:rsidRPr="00EA79EF"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lastRenderedPageBreak/>
              <w:t>050</w:t>
            </w:r>
          </w:p>
        </w:tc>
        <w:tc>
          <w:tcPr>
            <w:tcW w:w="8004" w:type="dxa"/>
          </w:tcPr>
          <w:p w14:paraId="0F188D89" w14:textId="77777777"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KREDIIDIRISKI MAANDAMISE TEHNIKAD, MILLEL ON RISKIPOSITSIOONILE ASENDUSMÕJU</w:t>
            </w:r>
          </w:p>
          <w:p w14:paraId="3BFA6B41" w14:textId="77777777"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KREDIIDIRISKI MAANDAMISE TEHNIKATE KOHALDAMISEST TULENEV RISKIPOSITSIOONI ASENDAMINE</w:t>
            </w:r>
          </w:p>
          <w:p w14:paraId="10F17615" w14:textId="77777777"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 KOGUVÄLJAVOOL</w:t>
            </w:r>
          </w:p>
          <w:p w14:paraId="1A4BB276" w14:textId="2D4D113E"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Krediidiasutused ja investeerimisühingud kajastavad veerus 050 esmase riskipositsiooni sellist osa enne ümberhindlustegurite kohaldamist, mis on kaetud kaudse krediidiriski kaitsega, mida võetakse arvesse vastavalt kapitalinõuete määruse III osa II jaotise 4. peatükis sätestatud meetoditele.</w:t>
            </w:r>
          </w:p>
        </w:tc>
      </w:tr>
      <w:tr w:rsidR="009E2F61" w:rsidRPr="00EA79EF"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060</w:t>
            </w:r>
          </w:p>
        </w:tc>
        <w:tc>
          <w:tcPr>
            <w:tcW w:w="8004" w:type="dxa"/>
          </w:tcPr>
          <w:p w14:paraId="637A7A8E" w14:textId="77777777"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RISKIPOSITSIOONI VÄÄRTUS</w:t>
            </w:r>
          </w:p>
          <w:p w14:paraId="6CBC7FDC" w14:textId="25B23E95"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Lihtsustatud riskikaalu meetodit või riskiparameetritel põhinevat meetodit kohaldavad krediidiasutused ja investeerimisühingud kajastavad veerus 060 riskipositsiooni väärtust, võttes arvesse kaudsest krediidiriski kaitsest tulenevat asendusmõju (kapitalinõuete määruse artikli 155 lõiked 2 ja 3 ning artikkel 167).</w:t>
            </w:r>
          </w:p>
          <w:p w14:paraId="168218CE" w14:textId="6661DDAE" w:rsidR="009E2F61" w:rsidRPr="00EA79EF" w:rsidRDefault="00A16FFF">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Bilansiväliste omakapitali investeeringute puhul on riskipositsiooni väärtuseks nimiväärtus pärast spetsiifilisi krediidiriskiga korrigeerimisi (kapitalinõuete määruse artikkel 167).</w:t>
            </w:r>
          </w:p>
        </w:tc>
      </w:tr>
      <w:tr w:rsidR="009E2F61" w:rsidRPr="00EA79EF"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070</w:t>
            </w:r>
          </w:p>
        </w:tc>
        <w:tc>
          <w:tcPr>
            <w:tcW w:w="8004" w:type="dxa"/>
          </w:tcPr>
          <w:p w14:paraId="610B0CF0" w14:textId="77777777"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RISKIPOSITSIOONIDEGA KAALUTUD KESKMINE MAKSEVIIVITUSEST TINGITUD KAHJUMÄÄR (%)</w:t>
            </w:r>
          </w:p>
          <w:p w14:paraId="7FFC3F61" w14:textId="75F0534A"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 xml:space="preserve">Riskiparameetritel põhinevat meetodit kohaldavad krediidiasutused ja investeerimisühingud kajastavad selliste makseviivitusest tingitud kahjumäärade riskipositsioonidega kaalutud keskmist kahjumäära, mis on määratud agregeeritud võlgniku reitinguklassidele või kogumitele. </w:t>
            </w:r>
          </w:p>
          <w:p w14:paraId="0B187789" w14:textId="77777777"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 xml:space="preserve">Riskipositsioonidega kaalutud keskmise makseviivitusest tingitud kahjumäära arvutamisel kasutatakse riskipositsiooni väärtust, võttes arvesse kaudset krediidiriski kaitset (veerg 060). </w:t>
            </w:r>
          </w:p>
          <w:p w14:paraId="44AE69A8" w14:textId="3703686A"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Krediidiasutused ja investeerimisühingud järgivad kapitalinõuete määruse artikli 165 lõiget 2.</w:t>
            </w:r>
          </w:p>
        </w:tc>
      </w:tr>
      <w:tr w:rsidR="009E2F61" w:rsidRPr="00EA79EF"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080</w:t>
            </w:r>
          </w:p>
        </w:tc>
        <w:tc>
          <w:tcPr>
            <w:tcW w:w="8004" w:type="dxa"/>
          </w:tcPr>
          <w:p w14:paraId="39CF20D7" w14:textId="77777777"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RISKIGA KAALUTUD VARA</w:t>
            </w:r>
          </w:p>
          <w:p w14:paraId="5A2BBB02" w14:textId="267239CE"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Krediidiasutused ja investeerimisühingud kajastavad omakapitali investeeringute riskiga kaalutud vara, mis arvutatakse vastavalt kapitalinõuete määruse artiklile 155.</w:t>
            </w:r>
          </w:p>
          <w:p w14:paraId="5AB232F0" w14:textId="6F820BB1" w:rsidR="009E2F61" w:rsidRPr="00EA79EF" w:rsidRDefault="00D021AF">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 xml:space="preserve">Juhul kui riskiparameetritel põhinevat meetodit kohaldavatel krediidiasutustel ja investeerimisühingutel ei ole piisavalt teavet kapitalinõuete määruse artikli 178 kohase makseviivituse määratluse kasutamiseks, kohaldatakse riskiga kaalutud vara arvutamisel riskikaalude suhtes korrigeerimistegurit 1,5 (kapitalinõuete määruse artikli 155 lõige 3). </w:t>
            </w:r>
          </w:p>
          <w:p w14:paraId="0158FAA8" w14:textId="6B077CA9"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Seoses riskikaalu funktsiooni sisendparameetriga M (lõpptähtaeg) määratakse omakapitali investeeringutele lõpptähtajaks 5 aastat (kapitalinõuete määruse artikli 165 lõige 3).</w:t>
            </w:r>
          </w:p>
        </w:tc>
      </w:tr>
      <w:tr w:rsidR="009E2F61" w:rsidRPr="00EA79EF"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lastRenderedPageBreak/>
              <w:t>090</w:t>
            </w:r>
          </w:p>
        </w:tc>
        <w:tc>
          <w:tcPr>
            <w:tcW w:w="8004" w:type="dxa"/>
          </w:tcPr>
          <w:p w14:paraId="0B4F1531" w14:textId="77777777" w:rsidR="009E2F61" w:rsidRPr="00EA79EF" w:rsidRDefault="00C61FF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MEMOKIRJE: OODATAV KAHJU</w:t>
            </w:r>
          </w:p>
          <w:p w14:paraId="73ECA7C7" w14:textId="3819AD02"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 xml:space="preserve">Krediidiasutused ja investeerimisühingud kajastavad veerus 090 omakapitali investeeringute oodatavat kahju, mis on arvutatud vastavalt kapitalinõuete määruse artikli 158 lõigetele 4, 7, 8 ja 9. </w:t>
            </w:r>
          </w:p>
        </w:tc>
      </w:tr>
    </w:tbl>
    <w:p w14:paraId="29506A55" w14:textId="77777777" w:rsidR="009E2F61" w:rsidRPr="00EA79EF" w:rsidRDefault="009E2F61">
      <w:pPr>
        <w:pStyle w:val="InstructionsText"/>
      </w:pPr>
    </w:p>
    <w:p w14:paraId="0D0C0491" w14:textId="77836A0A" w:rsidR="009E2F61" w:rsidRPr="00EA79EF" w:rsidRDefault="00125707">
      <w:pPr>
        <w:pStyle w:val="InstructionsText2"/>
        <w:numPr>
          <w:ilvl w:val="0"/>
          <w:numId w:val="0"/>
        </w:numPr>
        <w:ind w:left="993"/>
      </w:pPr>
      <w:r w:rsidRPr="00EA79EF">
        <w:t>92.</w:t>
      </w:r>
      <w:r w:rsidRPr="00EA79EF">
        <w:tab/>
        <w:t>Vastavalt kapitalinõuete määruse artiklile 155 võivad krediidiasutused ja investeerimisühingud kasutada erinevate portfellide puhul erinevaid meetodeid (lihtsustatud riskikaalu meetod, riskiparameetritel põhinev meetod või sisemudelitel põhinev meetod), kui nad kasutavad neid meetodeid sisemise riskijuhtimisega seotud eesmärkidel. Krediidiasutused ja investeerimisühingud kajastavad vormis CR EQU IRB 1 riskiga kaalutud vara ka selliste omakapitali investeeringute puhul, mille suhtes kohaldatakse püsiva riskikaalu käsitlust (ilma et neid siiski otseselt käsitletaks lihtsustatud riskikaalu meetodi kohaselt või (ajutiselt või alaliselt) osaliselt krediidiriski standardmeetodi kohaselt).</w:t>
      </w:r>
    </w:p>
    <w:tbl>
      <w:tblPr>
        <w:tblW w:w="9524" w:type="dxa"/>
        <w:tblLook w:val="01E0" w:firstRow="1" w:lastRow="1" w:firstColumn="1" w:lastColumn="1" w:noHBand="0" w:noVBand="0"/>
      </w:tblPr>
      <w:tblGrid>
        <w:gridCol w:w="1608"/>
        <w:gridCol w:w="7916"/>
      </w:tblGrid>
      <w:tr w:rsidR="009E2F61" w:rsidRPr="00EA79EF"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9E2F61" w:rsidRPr="00EA79EF" w:rsidRDefault="00C61FF5">
            <w:pPr>
              <w:spacing w:beforeLines="60" w:before="144" w:afterLines="60" w:after="144"/>
              <w:rPr>
                <w:rStyle w:val="InstructionsTabelleText"/>
                <w:rFonts w:ascii="Times New Roman" w:hAnsi="Times New Roman"/>
                <w:b/>
                <w:sz w:val="24"/>
              </w:rPr>
            </w:pPr>
            <w:r w:rsidRPr="00EA79EF">
              <w:rPr>
                <w:rStyle w:val="InstructionsTabelleText"/>
                <w:rFonts w:ascii="Times New Roman" w:hAnsi="Times New Roman"/>
                <w:b/>
                <w:sz w:val="24"/>
              </w:rPr>
              <w:t>Read</w:t>
            </w:r>
          </w:p>
        </w:tc>
      </w:tr>
      <w:tr w:rsidR="009E2F61" w:rsidRPr="00EA79EF"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Vormi CR EQU IRB 1 rida 020</w:t>
            </w:r>
          </w:p>
          <w:p w14:paraId="612436A8" w14:textId="77777777" w:rsidR="009E2F61" w:rsidRPr="00EA79EF" w:rsidRDefault="009E2F61">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9E2F61" w:rsidRPr="00EA79EF" w:rsidRDefault="00C61FF5">
            <w:pPr>
              <w:keepNext/>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 xml:space="preserve">RISKIPARAMEETRITEL PÕHINEV MEETOD: KOKKU </w:t>
            </w:r>
          </w:p>
          <w:p w14:paraId="68E108AA" w14:textId="0787FDDE" w:rsidR="009E2F61" w:rsidRPr="00EA79EF" w:rsidRDefault="00C61FF5">
            <w:pPr>
              <w:keepNext/>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Riskiparameetritel põhinevat meetodit (kapitalinõuete määruse artikli 155 lõige 3) kohaldavad krediidiasutused ja investeerimisühingud kajastavad nõutud teavet vormi CR EQU IRB 1 real 020.</w:t>
            </w:r>
          </w:p>
        </w:tc>
      </w:tr>
      <w:tr w:rsidR="009E2F61" w:rsidRPr="00EA79EF"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Vormi CR EQU IRB 1 read 050–090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9E2F61" w:rsidRPr="00EA79EF" w:rsidRDefault="00C61FF5">
            <w:pPr>
              <w:rPr>
                <w:rStyle w:val="InstructionsTabelleText"/>
                <w:rFonts w:ascii="Times New Roman" w:hAnsi="Times New Roman"/>
                <w:b/>
                <w:sz w:val="24"/>
                <w:u w:val="single"/>
              </w:rPr>
            </w:pPr>
            <w:r w:rsidRPr="00EA79EF">
              <w:rPr>
                <w:rStyle w:val="InstructionsTabelleText"/>
                <w:rFonts w:ascii="Times New Roman" w:hAnsi="Times New Roman"/>
                <w:b/>
                <w:sz w:val="24"/>
                <w:u w:val="single"/>
              </w:rPr>
              <w:t>LIHTSUSTATUD RISKIKAALU MEETOD: KOKKU</w:t>
            </w:r>
          </w:p>
          <w:p w14:paraId="365B8FA7" w14:textId="0722E76C" w:rsidR="009E2F61" w:rsidRPr="00EA79EF" w:rsidRDefault="00C61FF5">
            <w:pPr>
              <w:rPr>
                <w:rStyle w:val="InstructionsTabelleText"/>
                <w:rFonts w:ascii="Times New Roman" w:hAnsi="Times New Roman"/>
                <w:b/>
                <w:sz w:val="24"/>
                <w:u w:val="single"/>
              </w:rPr>
            </w:pPr>
            <w:r w:rsidRPr="00EA79EF">
              <w:rPr>
                <w:rStyle w:val="InstructionsTabelleText"/>
                <w:rFonts w:ascii="Times New Roman" w:hAnsi="Times New Roman"/>
                <w:b/>
                <w:sz w:val="24"/>
                <w:u w:val="single"/>
              </w:rPr>
              <w:t>LIHTSUSTATUD RISKIKAALU MEETODI KOHASE KOGURISKIPOSITSIOONI JAOTUS RISKIKAALUDE LÕIKES</w:t>
            </w:r>
          </w:p>
          <w:p w14:paraId="71A2DB99" w14:textId="7666ADD0" w:rsidR="009E2F61" w:rsidRPr="00EA79EF" w:rsidRDefault="00C61FF5">
            <w:pPr>
              <w:keepNext/>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Lihtsustatud riskikaalu meetodit (kapitalinõuete määruse artikli 155 lõige 2) kohaldavad krediidiasutused ja investeerimisühingud kajastavad nõutud teavet vastavalt aluspositsiooni tunnustele ridadel 050–090.</w:t>
            </w:r>
          </w:p>
        </w:tc>
      </w:tr>
      <w:tr w:rsidR="009E2F61" w:rsidRPr="00EA79EF"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9E2F61" w:rsidRPr="00EA79EF" w:rsidRDefault="00C61FF5">
            <w:pPr>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Vormi CR EQU IRB 1 rida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9E2F61" w:rsidRPr="00EA79EF" w:rsidRDefault="00C61FF5">
            <w:pPr>
              <w:rPr>
                <w:rStyle w:val="InstructionsTabelleberschrift"/>
                <w:rFonts w:ascii="Times New Roman" w:hAnsi="Times New Roman"/>
                <w:sz w:val="24"/>
              </w:rPr>
            </w:pPr>
            <w:r w:rsidRPr="00EA79EF">
              <w:rPr>
                <w:rStyle w:val="InstructionsTabelleberschrift"/>
                <w:rFonts w:ascii="Times New Roman" w:hAnsi="Times New Roman"/>
                <w:sz w:val="24"/>
              </w:rPr>
              <w:t>SISEMUDELITEL PÕHINEV MEETOD</w:t>
            </w:r>
          </w:p>
          <w:p w14:paraId="7303F976" w14:textId="5C26F242" w:rsidR="009E2F61" w:rsidRPr="00EA79EF" w:rsidRDefault="00C61FF5">
            <w:pPr>
              <w:pStyle w:val="InstructionsText"/>
              <w:rPr>
                <w:rStyle w:val="FormatvorlageInstructionsTabelleText"/>
                <w:rFonts w:ascii="Times New Roman" w:hAnsi="Times New Roman"/>
                <w:bCs w:val="0"/>
                <w:sz w:val="24"/>
              </w:rPr>
            </w:pPr>
            <w:r w:rsidRPr="00EA79EF">
              <w:rPr>
                <w:rStyle w:val="FormatvorlageInstructionsTabelleText"/>
                <w:rFonts w:ascii="Times New Roman" w:hAnsi="Times New Roman"/>
                <w:sz w:val="24"/>
              </w:rPr>
              <w:t>Sisemudelitel põhinevat meetodit (kapitalinõuete määruse artikli 155 lõige 4) kohaldavad krediidiasutused ja investeerimisühingud kajastavad nõutud teavet real 100.</w:t>
            </w:r>
          </w:p>
        </w:tc>
      </w:tr>
      <w:tr w:rsidR="009E2F61" w:rsidRPr="00EA79EF"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9E2F61" w:rsidRPr="00EA79EF" w:rsidRDefault="00C61FF5">
            <w:pPr>
              <w:spacing w:beforeLines="60" w:before="144" w:afterLines="60" w:after="144"/>
              <w:rPr>
                <w:rStyle w:val="InstructionsTabelleText"/>
                <w:rFonts w:ascii="Times New Roman" w:hAnsi="Times New Roman"/>
                <w:bCs/>
                <w:sz w:val="24"/>
              </w:rPr>
            </w:pPr>
            <w:r w:rsidRPr="00EA79EF">
              <w:rPr>
                <w:rStyle w:val="InstructionsTabelleText"/>
                <w:rFonts w:ascii="Times New Roman" w:hAnsi="Times New Roman"/>
                <w:sz w:val="24"/>
              </w:rPr>
              <w:t>Vormi CR EQU IRB 1 rida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9E2F61" w:rsidRPr="00EA79EF" w:rsidRDefault="00C61FF5">
            <w:pPr>
              <w:rPr>
                <w:rStyle w:val="InstructionsTabelleberschrift"/>
                <w:rFonts w:ascii="Times New Roman" w:hAnsi="Times New Roman"/>
                <w:sz w:val="24"/>
              </w:rPr>
            </w:pPr>
            <w:r w:rsidRPr="00EA79EF">
              <w:rPr>
                <w:rStyle w:val="InstructionsTabelleberschrift"/>
                <w:rFonts w:ascii="Times New Roman" w:hAnsi="Times New Roman"/>
                <w:sz w:val="24"/>
              </w:rPr>
              <w:t>OMAKAPITALI INVESTEERINGUD, MILLE SUHTES KOHALDATAKSE RISKIKAALUSID</w:t>
            </w:r>
          </w:p>
          <w:p w14:paraId="4B76CB87" w14:textId="046A42A7" w:rsidR="009E2F61" w:rsidRPr="00EA79EF" w:rsidRDefault="00C61FF5">
            <w:pPr>
              <w:rPr>
                <w:rFonts w:ascii="Times New Roman" w:hAnsi="Times New Roman"/>
                <w:sz w:val="24"/>
              </w:rPr>
            </w:pPr>
            <w:r w:rsidRPr="00EA79EF">
              <w:rPr>
                <w:rFonts w:ascii="Times New Roman" w:hAnsi="Times New Roman"/>
                <w:sz w:val="24"/>
              </w:rPr>
              <w:t>Sisereitingute meetodit kasutavad krediidiasutused ja investeerimisühingud kajastavad riskiga kaalutud vara selliste omakapitali investeeringute puhul, mille suhtes kohaldatakse püsiva riskikaalu käsitlust (ilma et neid siiski otseselt käsitletaks lihtsustatud riskikaalu meetodi kohaselt või (ajutiselt või alaliselt) osaliselt krediidiriski standardmeetodi kohaselt). Näiteks:</w:t>
            </w:r>
          </w:p>
          <w:p w14:paraId="276AD23C" w14:textId="3696C320" w:rsidR="009E2F61" w:rsidRPr="00EA79EF" w:rsidRDefault="00C61FF5">
            <w:pPr>
              <w:rPr>
                <w:rStyle w:val="FormatvorlageInstructionsTabelleText"/>
                <w:rFonts w:ascii="Times New Roman" w:hAnsi="Times New Roman"/>
                <w:sz w:val="24"/>
              </w:rPr>
            </w:pPr>
            <w:r w:rsidRPr="00EA79EF">
              <w:rPr>
                <w:rStyle w:val="FormatvorlageInstructionsTabelleText"/>
                <w:rFonts w:ascii="Times New Roman" w:hAnsi="Times New Roman"/>
                <w:sz w:val="24"/>
              </w:rPr>
              <w:t>– finantssektori ettevõtjates olevate omakapitali investeeringute riskiga kaalutud vara, mida käsitletakse vastavalt kapitalinõuete määruse artikli 48 lõikele 4, samuti</w:t>
            </w:r>
          </w:p>
          <w:p w14:paraId="4810199E" w14:textId="50C885C1" w:rsidR="009E2F61" w:rsidRPr="00EA79EF" w:rsidRDefault="00C61FF5">
            <w:pPr>
              <w:rPr>
                <w:rStyle w:val="FormatvorlageInstructionsTabelleText"/>
                <w:rFonts w:ascii="Times New Roman" w:hAnsi="Times New Roman"/>
                <w:sz w:val="24"/>
              </w:rPr>
            </w:pPr>
            <w:r w:rsidRPr="00EA79EF">
              <w:rPr>
                <w:rStyle w:val="FormatvorlageInstructionsTabelleText"/>
                <w:rFonts w:ascii="Times New Roman" w:hAnsi="Times New Roman"/>
                <w:sz w:val="24"/>
              </w:rPr>
              <w:lastRenderedPageBreak/>
              <w:t xml:space="preserve">– omakapitali investeeringuid, millele määratakse 370 % riskikaal vastavalt kapitalinõuete määruse artikli 471 lõikele 2, </w:t>
            </w:r>
          </w:p>
          <w:p w14:paraId="2CB3A9BA" w14:textId="77777777" w:rsidR="009E2F61" w:rsidRPr="00EA79EF" w:rsidRDefault="00C61FF5">
            <w:pPr>
              <w:rPr>
                <w:rStyle w:val="FormatvorlageInstructionsTabelleText"/>
                <w:rFonts w:ascii="Times New Roman" w:hAnsi="Times New Roman"/>
                <w:sz w:val="24"/>
              </w:rPr>
            </w:pPr>
            <w:r w:rsidRPr="00EA79EF">
              <w:rPr>
                <w:rStyle w:val="FormatvorlageInstructionsTabelleText"/>
                <w:rFonts w:ascii="Times New Roman" w:hAnsi="Times New Roman"/>
                <w:sz w:val="24"/>
              </w:rPr>
              <w:t>kajastatakse real 110.</w:t>
            </w:r>
          </w:p>
        </w:tc>
      </w:tr>
      <w:tr w:rsidR="009E2F61" w:rsidRPr="00EA79EF"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9E2F61" w:rsidRPr="00EA79EF" w:rsidRDefault="00C61FF5">
            <w:pPr>
              <w:rPr>
                <w:rStyle w:val="InstructionsTabelleText"/>
                <w:rFonts w:ascii="Times New Roman" w:hAnsi="Times New Roman"/>
                <w:sz w:val="24"/>
              </w:rPr>
            </w:pPr>
            <w:r w:rsidRPr="00EA79EF">
              <w:rPr>
                <w:rStyle w:val="InstructionsTabelleText"/>
                <w:rFonts w:ascii="Times New Roman" w:hAnsi="Times New Roman"/>
                <w:sz w:val="24"/>
              </w:rPr>
              <w:lastRenderedPageBreak/>
              <w:t>Vorm CR EQU IRB 2</w:t>
            </w:r>
          </w:p>
          <w:p w14:paraId="7BAE5549" w14:textId="77777777" w:rsidR="009E2F61" w:rsidRPr="00EA79EF" w:rsidRDefault="009E2F61">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9E2F61" w:rsidRPr="00EA79EF" w:rsidRDefault="00C61FF5">
            <w:pPr>
              <w:keepNext/>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RISKIPARAMEETRITEL PÕHINEVA MEETODI KOHASE KOGURISKIPOSITSIOONI JAOTUS VÕLGNIKU REITINGUKLASSIDE LÕIKES</w:t>
            </w:r>
          </w:p>
          <w:p w14:paraId="3CBD70B6" w14:textId="37C022DE" w:rsidR="009E2F61" w:rsidRPr="00EA79EF" w:rsidRDefault="00C61FF5">
            <w:pPr>
              <w:keepNext/>
              <w:spacing w:beforeLines="60" w:before="144" w:afterLines="60" w:after="144"/>
              <w:rPr>
                <w:rStyle w:val="InstructionsTabelleText"/>
                <w:rFonts w:ascii="Times New Roman" w:hAnsi="Times New Roman"/>
                <w:sz w:val="24"/>
              </w:rPr>
            </w:pPr>
            <w:r w:rsidRPr="00EA79EF">
              <w:rPr>
                <w:rStyle w:val="InstructionsTabelleText"/>
                <w:rFonts w:ascii="Times New Roman" w:hAnsi="Times New Roman"/>
                <w:sz w:val="24"/>
              </w:rPr>
              <w:t>Riskiparameetritel põhinevat meetodit (kapitalinõuete määruse artikli 155 lõige 3) kohaldavad krediidiasutused ja investeerimisühingud kajastavad nõutud teavet vormis CR EQU IRB 2.</w:t>
            </w:r>
          </w:p>
          <w:p w14:paraId="4A99D5E0" w14:textId="7EE2DEA1" w:rsidR="009E2F61" w:rsidRPr="00EA79EF" w:rsidRDefault="00D021AF">
            <w:pPr>
              <w:rPr>
                <w:rStyle w:val="InstructionsTabelleberschrift"/>
                <w:rFonts w:ascii="Times New Roman" w:hAnsi="Times New Roman"/>
                <w:b w:val="0"/>
                <w:bCs w:val="0"/>
                <w:sz w:val="24"/>
                <w:u w:val="none"/>
              </w:rPr>
            </w:pPr>
            <w:r w:rsidRPr="00EA79EF">
              <w:rPr>
                <w:rStyle w:val="InstructionsTabelleText"/>
                <w:rFonts w:ascii="Times New Roman" w:hAnsi="Times New Roman"/>
                <w:sz w:val="24"/>
              </w:rPr>
              <w:t>Kui riskiparameetritel põhinevat meetodit kasutavad krediidiasutused ja investeerimisühingud kohaldavad ainulaadset reitingusüsteemi või saavad andmeid kajastada vastavalt sisemisele põhiskaalale, kajastavad nad vormis CR EQU IRB 2 asjaomase ainulaadse reitingusüsteemi või põhiskaalaga seotud reitinguklasse või kogumeid. Mis tahes muul juhul erinevad reitingusüsteemid ühendatakse ja järjestatakse vastavalt järgmistele kriteeriumidele. Erinevate reitingusüsteemide võlgnike reitinguklassid või kogumid koondatakse ja järjestatakse igale võlgniku reitinguklassile määratud madalaimast makseviivituse tõenäosusest kõrgeima makseviivituse tõenäosuseni.</w:t>
            </w:r>
          </w:p>
        </w:tc>
      </w:tr>
    </w:tbl>
    <w:p w14:paraId="6FA66299" w14:textId="77777777" w:rsidR="009E2F61" w:rsidRPr="00EA79EF" w:rsidRDefault="009E2F61">
      <w:pPr>
        <w:spacing w:before="0" w:after="0"/>
        <w:jc w:val="left"/>
        <w:rPr>
          <w:rStyle w:val="InstructionsTabelleText"/>
          <w:rFonts w:ascii="Times New Roman" w:hAnsi="Times New Roman"/>
          <w:sz w:val="24"/>
        </w:rPr>
      </w:pPr>
    </w:p>
    <w:p w14:paraId="5D217367"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60" w:name="_Toc30765165"/>
      <w:r w:rsidRPr="00EA79EF">
        <w:rPr>
          <w:rFonts w:ascii="Times New Roman" w:hAnsi="Times New Roman"/>
          <w:sz w:val="24"/>
          <w:u w:val="none"/>
        </w:rPr>
        <w:t>3.6.</w:t>
      </w:r>
      <w:r w:rsidRPr="00EA79EF">
        <w:rPr>
          <w:rFonts w:ascii="Times New Roman" w:hAnsi="Times New Roman"/>
          <w:sz w:val="24"/>
          <w:u w:val="none"/>
        </w:rPr>
        <w:tab/>
      </w:r>
      <w:r w:rsidRPr="00EA79EF">
        <w:rPr>
          <w:rFonts w:ascii="Times New Roman" w:hAnsi="Times New Roman"/>
          <w:sz w:val="24"/>
        </w:rPr>
        <w:t>C 11.00 – Arveldus-/ülekanderisk (CR SETT)</w:t>
      </w:r>
      <w:bookmarkEnd w:id="60"/>
    </w:p>
    <w:p w14:paraId="67551EF1"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61" w:name="_Toc30765166"/>
      <w:r w:rsidRPr="00EA79EF">
        <w:rPr>
          <w:rFonts w:ascii="Times New Roman" w:hAnsi="Times New Roman"/>
          <w:sz w:val="24"/>
          <w:u w:val="none"/>
        </w:rPr>
        <w:t>3.6.1.</w:t>
      </w:r>
      <w:r w:rsidRPr="00EA79EF">
        <w:rPr>
          <w:rFonts w:ascii="Times New Roman" w:hAnsi="Times New Roman"/>
          <w:sz w:val="24"/>
          <w:u w:val="none"/>
        </w:rPr>
        <w:tab/>
      </w:r>
      <w:r w:rsidRPr="00EA79EF">
        <w:rPr>
          <w:rFonts w:ascii="Times New Roman" w:hAnsi="Times New Roman"/>
          <w:sz w:val="24"/>
        </w:rPr>
        <w:t>Üldised märkused</w:t>
      </w:r>
      <w:bookmarkEnd w:id="61"/>
    </w:p>
    <w:p w14:paraId="4790EC4D" w14:textId="03F851B3" w:rsidR="009E2F61" w:rsidRPr="00EA79EF" w:rsidRDefault="00125707">
      <w:pPr>
        <w:pStyle w:val="InstructionsText2"/>
        <w:numPr>
          <w:ilvl w:val="0"/>
          <w:numId w:val="0"/>
        </w:numPr>
        <w:ind w:left="993"/>
      </w:pPr>
      <w:r w:rsidRPr="00EA79EF">
        <w:t>93.</w:t>
      </w:r>
      <w:r w:rsidRPr="00EA79EF">
        <w:tab/>
        <w:t xml:space="preserve">Käesolevas vormis esitatakse teave nii kauplemisportfelli kui ka kauplemisportfelliväliste tehingute kohta, mis on pärast nende ettenähtud ülekandepäeva arveldamata, ja nende vastavad arveldusriski omavahendite nõuded (vt kapitalinõuete määruse artikli 92 lõike 3 punkti c alapunkt ii ja artikkel 378). </w:t>
      </w:r>
    </w:p>
    <w:p w14:paraId="1DC61D44" w14:textId="77777777" w:rsidR="009E2F61" w:rsidRPr="00EA79EF" w:rsidRDefault="00125707">
      <w:pPr>
        <w:pStyle w:val="InstructionsText2"/>
        <w:numPr>
          <w:ilvl w:val="0"/>
          <w:numId w:val="0"/>
        </w:numPr>
        <w:ind w:left="993"/>
      </w:pPr>
      <w:r w:rsidRPr="00EA79EF">
        <w:t>94.</w:t>
      </w:r>
      <w:r w:rsidRPr="00EA79EF">
        <w:tab/>
        <w:t xml:space="preserve">Krediidiasutused ja investeerimisühingud kajastavad vormis CR SETT teavet arveldus-/ülekanderiski kohta seoses nii nende kauplemisportfelli kuuluvate kui ka kauplemisportfelliväliste võlainstrumentide, aktsiate, välisvaluuta ja kaupadega. </w:t>
      </w:r>
    </w:p>
    <w:p w14:paraId="545D84A1" w14:textId="5D66B72A" w:rsidR="009E2F61" w:rsidRPr="00EA79EF" w:rsidRDefault="00125707">
      <w:pPr>
        <w:pStyle w:val="InstructionsText2"/>
        <w:numPr>
          <w:ilvl w:val="0"/>
          <w:numId w:val="0"/>
        </w:numPr>
        <w:ind w:left="993"/>
      </w:pPr>
      <w:r w:rsidRPr="00EA79EF">
        <w:t>95.</w:t>
      </w:r>
      <w:r w:rsidRPr="00EA79EF">
        <w:tab/>
        <w:t>Vastavalt kapitalinõuete määruse artiklile 378 ei võeta arveldus-/ülekanderiski omavahendite nõuetes arvesse võlainstrumentide, aktsiate, välisvaluuta ja kaupadega seotud repotehingute ning väärtpaberite või kaupade laenuks andmise ja võtmise puhul. Tuleb siiski tähele panna, et tuletisinstrumentide ja pika arveldustähtajaga tehingute suhtes, mis on pärast nende ettenähtud ülekandepäeva arveldamata, kohaldatakse arveldus-/ülekanderiski omavahendite nõudeid vastavalt kapitalinõuete määruse artiklile 378.</w:t>
      </w:r>
    </w:p>
    <w:p w14:paraId="22B606E8" w14:textId="7D57A456" w:rsidR="009E2F61" w:rsidRPr="00EA79EF" w:rsidRDefault="00125707">
      <w:pPr>
        <w:pStyle w:val="InstructionsText2"/>
        <w:numPr>
          <w:ilvl w:val="0"/>
          <w:numId w:val="0"/>
        </w:numPr>
        <w:ind w:left="993"/>
      </w:pPr>
      <w:r w:rsidRPr="00EA79EF">
        <w:t>96.</w:t>
      </w:r>
      <w:r w:rsidRPr="00EA79EF">
        <w:tab/>
        <w:t xml:space="preserve">Pärast ettenähtud ülekandepäeva arveldamata tehingute puhul arvutavad krediidiasutused ja investeerimisühingud hinnavahe, mille raames nad võivad saada kahju. Hinnavahe arvutatakse asjaomase võlainstrumendi, omakapitali, välisvaluuta või kauba kokkulepitud arveldushinna ja tema praeguse turuväärtuse vahena, mis võib põhjustada krediidiasutusele või investeerimisühingule kahju. </w:t>
      </w:r>
    </w:p>
    <w:p w14:paraId="3C33B3C5" w14:textId="433DF7A1" w:rsidR="009E2F61" w:rsidRPr="00EA79EF" w:rsidRDefault="00125707">
      <w:pPr>
        <w:pStyle w:val="InstructionsText2"/>
        <w:numPr>
          <w:ilvl w:val="0"/>
          <w:numId w:val="0"/>
        </w:numPr>
        <w:ind w:left="993"/>
      </w:pPr>
      <w:r w:rsidRPr="00EA79EF">
        <w:lastRenderedPageBreak/>
        <w:t>97.</w:t>
      </w:r>
      <w:r w:rsidRPr="00EA79EF">
        <w:tab/>
        <w:t>Krediidiasutused ja investeerimisühingud korrutavad selle hinnavahe kapitalinõuete määruse artikli 378 tabelis 1 esitatud asjakohase teguriga, et määrata kindlaks vastavad omavahendite nõuded.</w:t>
      </w:r>
    </w:p>
    <w:p w14:paraId="26845CF7" w14:textId="17CD59B8" w:rsidR="009E2F61" w:rsidRPr="00EA79EF" w:rsidRDefault="00125707">
      <w:pPr>
        <w:pStyle w:val="InstructionsText2"/>
        <w:numPr>
          <w:ilvl w:val="0"/>
          <w:numId w:val="0"/>
        </w:numPr>
        <w:ind w:left="993"/>
      </w:pPr>
      <w:r w:rsidRPr="00EA79EF">
        <w:t>98.</w:t>
      </w:r>
      <w:r w:rsidRPr="00EA79EF">
        <w:tab/>
        <w:t>Riskipositsiooni arvutamiseks korrutatakse vastavalt kapitalinõuete määruse artikli 92 lõike 4 punktile b arveldus-/ülekanderiski omavahendite nõuded 12,5ga.</w:t>
      </w:r>
    </w:p>
    <w:p w14:paraId="3EEF45C0" w14:textId="24A8C6AE" w:rsidR="009E2F61" w:rsidRPr="00EA79EF" w:rsidRDefault="00125707">
      <w:pPr>
        <w:pStyle w:val="InstructionsText2"/>
        <w:numPr>
          <w:ilvl w:val="0"/>
          <w:numId w:val="0"/>
        </w:numPr>
        <w:ind w:left="993"/>
      </w:pPr>
      <w:r w:rsidRPr="00EA79EF">
        <w:t>99.</w:t>
      </w:r>
      <w:r w:rsidRPr="00EA79EF">
        <w:tab/>
        <w:t>Tuleb silmas pidada, et kapitalinõuete määruse artikli 379 kohaste reguleerimata väärtpaberiülekannete omavahendite nõudeid ei kajastata vormis CR SETT. Need omavahendite nõuded kajastatakse krediidiriski vormidel (CR SA, CR IRB).</w:t>
      </w:r>
    </w:p>
    <w:p w14:paraId="7C539E4E"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62" w:name="_Toc30765167"/>
      <w:r w:rsidRPr="00EA79EF">
        <w:rPr>
          <w:rFonts w:ascii="Times New Roman" w:hAnsi="Times New Roman"/>
          <w:sz w:val="24"/>
          <w:u w:val="none"/>
        </w:rPr>
        <w:t>3.6.2.</w:t>
      </w:r>
      <w:r w:rsidRPr="00EA79EF">
        <w:rPr>
          <w:rFonts w:ascii="Times New Roman" w:hAnsi="Times New Roman"/>
          <w:sz w:val="24"/>
          <w:u w:val="none"/>
        </w:rPr>
        <w:tab/>
      </w:r>
      <w:r w:rsidRPr="00EA79EF">
        <w:rPr>
          <w:rFonts w:ascii="Times New Roman" w:hAnsi="Times New Roman"/>
          <w:sz w:val="24"/>
        </w:rPr>
        <w:t>Juhised konkreetsete kirjete kohta</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E2F61" w:rsidRPr="00EA79EF" w14:paraId="5575C142" w14:textId="77777777" w:rsidTr="00672D2A">
        <w:tc>
          <w:tcPr>
            <w:tcW w:w="8856" w:type="dxa"/>
            <w:gridSpan w:val="2"/>
            <w:shd w:val="clear" w:color="auto" w:fill="CCCCCC"/>
          </w:tcPr>
          <w:p w14:paraId="2EED0216" w14:textId="77777777" w:rsidR="009E2F61" w:rsidRPr="00EA79EF" w:rsidRDefault="00612780">
            <w:pPr>
              <w:spacing w:beforeLines="60" w:before="144" w:afterLines="60" w:after="144"/>
              <w:rPr>
                <w:rFonts w:ascii="Times New Roman" w:hAnsi="Times New Roman"/>
                <w:b/>
                <w:sz w:val="24"/>
              </w:rPr>
            </w:pPr>
            <w:r w:rsidRPr="00EA79EF">
              <w:rPr>
                <w:rFonts w:ascii="Times New Roman" w:hAnsi="Times New Roman"/>
                <w:b/>
                <w:sz w:val="24"/>
              </w:rPr>
              <w:t>Veerg</w:t>
            </w:r>
          </w:p>
        </w:tc>
      </w:tr>
      <w:tr w:rsidR="009E2F61" w:rsidRPr="00EA79EF" w14:paraId="60A7F75E" w14:textId="77777777" w:rsidTr="00672D2A">
        <w:tc>
          <w:tcPr>
            <w:tcW w:w="852" w:type="dxa"/>
          </w:tcPr>
          <w:p w14:paraId="2183F4D1" w14:textId="77777777"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010</w:t>
            </w:r>
          </w:p>
        </w:tc>
        <w:tc>
          <w:tcPr>
            <w:tcW w:w="8004" w:type="dxa"/>
          </w:tcPr>
          <w:p w14:paraId="5E53C8B8"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ARVELDAMATA TEHINGUD ARVELDUSHINNAS</w:t>
            </w:r>
          </w:p>
          <w:p w14:paraId="4F483008" w14:textId="73FBE602" w:rsidR="009E2F61" w:rsidRPr="00EA79EF" w:rsidRDefault="00A16FFF">
            <w:pPr>
              <w:spacing w:beforeLines="60" w:before="144" w:afterLines="60" w:after="144"/>
              <w:rPr>
                <w:rFonts w:ascii="Times New Roman" w:hAnsi="Times New Roman"/>
                <w:sz w:val="24"/>
              </w:rPr>
            </w:pPr>
            <w:r w:rsidRPr="00EA79EF">
              <w:rPr>
                <w:rFonts w:ascii="Times New Roman" w:hAnsi="Times New Roman"/>
                <w:sz w:val="24"/>
              </w:rPr>
              <w:t xml:space="preserve">Krediidiasutused ja investeerimisühingud kajastavad pärast ettenähtud ülekandepäeva arveldamata tehinguid vastavates kokkulepitud arveldushindades, nagu sätestatud kapitalinõuete määruse artiklis 378. </w:t>
            </w:r>
          </w:p>
          <w:p w14:paraId="1F67800B" w14:textId="21B3D72F"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Selles veerus võetakse arvesse kõiki arveldamata tehinguid, olenemata sellest, kas need on pärast ettenähtud arvelduspäeva kasumis või kahjumis.</w:t>
            </w:r>
          </w:p>
        </w:tc>
      </w:tr>
      <w:tr w:rsidR="009E2F61" w:rsidRPr="00EA79EF" w14:paraId="7D156DB1" w14:textId="77777777" w:rsidTr="00672D2A">
        <w:tc>
          <w:tcPr>
            <w:tcW w:w="852" w:type="dxa"/>
          </w:tcPr>
          <w:p w14:paraId="26C9B508" w14:textId="77777777"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020</w:t>
            </w:r>
          </w:p>
        </w:tc>
        <w:tc>
          <w:tcPr>
            <w:tcW w:w="8004" w:type="dxa"/>
          </w:tcPr>
          <w:p w14:paraId="2332AC41"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ARVELDAMATA TEHINGUTEST TULENEVA HINNAVAHE RISKIPOSITSIOON</w:t>
            </w:r>
          </w:p>
          <w:p w14:paraId="6A0703DD" w14:textId="44103163" w:rsidR="009E2F61" w:rsidRPr="00EA79EF" w:rsidRDefault="00A16FFF">
            <w:pPr>
              <w:spacing w:beforeLines="60" w:before="144" w:afterLines="60" w:after="144"/>
              <w:rPr>
                <w:rFonts w:ascii="Times New Roman" w:hAnsi="Times New Roman"/>
                <w:sz w:val="24"/>
              </w:rPr>
            </w:pPr>
            <w:r w:rsidRPr="00EA79EF">
              <w:rPr>
                <w:rFonts w:ascii="Times New Roman" w:hAnsi="Times New Roman"/>
                <w:sz w:val="24"/>
              </w:rPr>
              <w:t xml:space="preserve">Vastavalt kapitalinõuete määruse artiklile 378 kajastavad krediidiasutused ja investeerimisühingud asjaomase võlainstrumendi, omakapitali, välisvaluuta või kauba kokkulepitud arveldushinna ja praeguse turuväärtuse hinnavahet, mis võib põhjustada krediidiasutusele või investeerimisühingule kahju. </w:t>
            </w:r>
          </w:p>
          <w:p w14:paraId="2A2C35B7" w14:textId="3C4384AC"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Selles veerus kajastatakse ainult pärast ettenähtud arvelduspäeva kahjumis olevaid arveldamata tehinguid.</w:t>
            </w:r>
          </w:p>
        </w:tc>
      </w:tr>
      <w:tr w:rsidR="009E2F61" w:rsidRPr="00EA79EF" w14:paraId="50BA0E72" w14:textId="77777777" w:rsidTr="00672D2A">
        <w:tc>
          <w:tcPr>
            <w:tcW w:w="852" w:type="dxa"/>
          </w:tcPr>
          <w:p w14:paraId="3A1E12B1" w14:textId="77777777"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030</w:t>
            </w:r>
          </w:p>
        </w:tc>
        <w:tc>
          <w:tcPr>
            <w:tcW w:w="8004" w:type="dxa"/>
          </w:tcPr>
          <w:p w14:paraId="2EBFDFA7"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OMAVAHENDITE NÕUDED</w:t>
            </w:r>
          </w:p>
          <w:p w14:paraId="11F3CADC" w14:textId="58890F22"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Krediidiasutused ja investeerimisühingud kajastavad omavahendite nõudeid, mis on arvutatud vastavalt kapitalinõuete määruse artiklile 378.</w:t>
            </w:r>
          </w:p>
        </w:tc>
      </w:tr>
      <w:tr w:rsidR="009E2F61" w:rsidRPr="00EA79EF" w14:paraId="30291023" w14:textId="77777777" w:rsidTr="00672D2A">
        <w:tc>
          <w:tcPr>
            <w:tcW w:w="852" w:type="dxa"/>
          </w:tcPr>
          <w:p w14:paraId="0CC911EB" w14:textId="77777777"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040</w:t>
            </w:r>
          </w:p>
        </w:tc>
        <w:tc>
          <w:tcPr>
            <w:tcW w:w="8004" w:type="dxa"/>
          </w:tcPr>
          <w:p w14:paraId="18C12A6F"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ARVELDUSRISKI KOGURISKIPOSITSIOON</w:t>
            </w:r>
          </w:p>
          <w:p w14:paraId="4585916E" w14:textId="035C6AA0"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Arveldusriski riskipositsiooni arvutamiseks korrutavad krediidiasutused ja investeerimisühingud veerus 030 kajastatavad omavahendite nõuded 12,5ga vastavalt kapitalinõuete määruse artikli 92 lõike 4 punktile b.</w:t>
            </w:r>
          </w:p>
        </w:tc>
      </w:tr>
    </w:tbl>
    <w:p w14:paraId="325CED20" w14:textId="77777777" w:rsidR="009E2F61" w:rsidRPr="00EA79EF" w:rsidRDefault="009E2F61">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E2F61" w:rsidRPr="00EA79EF" w14:paraId="073135B3" w14:textId="77777777" w:rsidTr="00672D2A">
        <w:tc>
          <w:tcPr>
            <w:tcW w:w="8862" w:type="dxa"/>
            <w:gridSpan w:val="2"/>
            <w:shd w:val="clear" w:color="auto" w:fill="CCCCCC"/>
          </w:tcPr>
          <w:p w14:paraId="3201B95F" w14:textId="77777777" w:rsidR="009E2F61" w:rsidRPr="00EA79EF" w:rsidRDefault="00612780">
            <w:pPr>
              <w:spacing w:beforeLines="60" w:before="144" w:afterLines="60" w:after="144"/>
              <w:rPr>
                <w:rFonts w:ascii="Times New Roman" w:hAnsi="Times New Roman"/>
                <w:b/>
                <w:sz w:val="24"/>
              </w:rPr>
            </w:pPr>
            <w:r w:rsidRPr="00EA79EF">
              <w:rPr>
                <w:rFonts w:ascii="Times New Roman" w:hAnsi="Times New Roman"/>
                <w:b/>
                <w:sz w:val="24"/>
              </w:rPr>
              <w:t>Read</w:t>
            </w:r>
          </w:p>
        </w:tc>
      </w:tr>
      <w:tr w:rsidR="009E2F61" w:rsidRPr="00EA79EF" w14:paraId="0189EB04" w14:textId="77777777" w:rsidTr="00672D2A">
        <w:tc>
          <w:tcPr>
            <w:tcW w:w="852" w:type="dxa"/>
          </w:tcPr>
          <w:p w14:paraId="05E5D2BF" w14:textId="77777777"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010</w:t>
            </w:r>
          </w:p>
        </w:tc>
        <w:tc>
          <w:tcPr>
            <w:tcW w:w="8010" w:type="dxa"/>
          </w:tcPr>
          <w:p w14:paraId="5CD29E23"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Kauplemisportfellivälised arveldamata tehingud kokku</w:t>
            </w:r>
          </w:p>
          <w:p w14:paraId="170979C3" w14:textId="71CEE16F"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lastRenderedPageBreak/>
              <w:t>Krediidiasutused ja investeerimisühingud kajastavad kauplemisportfelliväliste positsioonide arveldus-/ülekanderiski kogusummat (kapitalinõuete määruse artikli 92 lõike 3 punkti c alapunkt ii ja artikkel 378).</w:t>
            </w:r>
          </w:p>
          <w:p w14:paraId="6190E788" w14:textId="28AB5D81" w:rsidR="009E2F61" w:rsidRPr="00EA79EF" w:rsidRDefault="00612780">
            <w:pPr>
              <w:spacing w:beforeLines="60" w:before="144"/>
              <w:rPr>
                <w:rFonts w:ascii="Times New Roman" w:hAnsi="Times New Roman"/>
                <w:sz w:val="24"/>
              </w:rPr>
            </w:pPr>
            <w:r w:rsidRPr="00EA79EF">
              <w:rPr>
                <w:rFonts w:ascii="Times New Roman" w:hAnsi="Times New Roman"/>
                <w:sz w:val="24"/>
              </w:rPr>
              <w:t>Krediidiasutused ja investeerimisühingud kajastavad andmeväljal {rida 010, veerg 010} pärast ettenähtud ülekandepäeva arveldamata tehingute kogusummat vastavates kokkulepitud arveldushindades.</w:t>
            </w:r>
          </w:p>
          <w:p w14:paraId="0F0F475E" w14:textId="512EF335" w:rsidR="009E2F61" w:rsidRPr="00EA79EF" w:rsidRDefault="00612780">
            <w:pPr>
              <w:spacing w:beforeLines="60" w:before="144"/>
              <w:rPr>
                <w:rFonts w:ascii="Times New Roman" w:hAnsi="Times New Roman"/>
                <w:sz w:val="24"/>
              </w:rPr>
            </w:pPr>
            <w:r w:rsidRPr="00EA79EF">
              <w:rPr>
                <w:rFonts w:ascii="Times New Roman" w:hAnsi="Times New Roman"/>
                <w:sz w:val="24"/>
              </w:rPr>
              <w:t>Krediidiasutused ja investeerimisühingud kajastavad andmeväljal {rida 010, veerg 020} agregeeritud teavet kahjumis olevatest arveldamata tehingutest tuleneva hinnavahe riskipositsiooni kohta.</w:t>
            </w:r>
          </w:p>
          <w:p w14:paraId="58319765" w14:textId="3B601BC3"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Krediidiasutused ja investeerimisühingud kajastavad andmeväljal {rida 010, veerg 030} agregeeritud omavahendite nõudeid, mis tulenevad arveldamata tehingute omavahendite nõuete summeerimisest, korrutades veerus 020 kajastatud hinnavahe asjakohase teguriga, mis põhineb ettenähtud arvelduspäevale järgnevate tööpäevade arvul (kapitalinõuete määruse artikli 378 tabelis 1 osutatud kategooriad).</w:t>
            </w:r>
          </w:p>
        </w:tc>
      </w:tr>
      <w:tr w:rsidR="009E2F61" w:rsidRPr="00EA79EF" w14:paraId="1878C2AF" w14:textId="77777777" w:rsidTr="00672D2A">
        <w:tc>
          <w:tcPr>
            <w:tcW w:w="852" w:type="dxa"/>
          </w:tcPr>
          <w:p w14:paraId="2309AC75" w14:textId="77777777"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lastRenderedPageBreak/>
              <w:t>020–060</w:t>
            </w:r>
          </w:p>
        </w:tc>
        <w:tc>
          <w:tcPr>
            <w:tcW w:w="8010" w:type="dxa"/>
          </w:tcPr>
          <w:p w14:paraId="4529BA3B"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 xml:space="preserve">Kuni 4 päeva arveldamata tehingud (tegur 0 %) </w:t>
            </w:r>
          </w:p>
          <w:p w14:paraId="6CDA317A"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5 kuni 15 päeva arveldamata tehingud (tegur 8%)</w:t>
            </w:r>
          </w:p>
          <w:p w14:paraId="09A8F4C8"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16 kuni 30 päeva arveldamata tehingud (tegur 50 %)</w:t>
            </w:r>
          </w:p>
          <w:p w14:paraId="31C36005"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31 kuni 45 päeva arveldamata tehingud (tegur 75 %)</w:t>
            </w:r>
          </w:p>
          <w:p w14:paraId="2F475E9C"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46 päeva või rohkem arveldamata tehingud (tegur 100 %)</w:t>
            </w:r>
          </w:p>
          <w:p w14:paraId="60054263" w14:textId="0A554F81"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 xml:space="preserve">Krediidiasutused ja investeerimisühingud kajastavad ridadel 020–060 teavet kauplemisportfelliväliste positsioonide arveldus-/ülekanderiski kohta vastavalt kapitalinõuete määruse artikli 378 tabelis 1 osutatud kategooriatele. </w:t>
            </w:r>
          </w:p>
          <w:p w14:paraId="44D0C740" w14:textId="77777777"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Arveldus-/ülekanderiski omavahendite nõudeid ei pea kajastama tehingute puhul, mis on arveldamata vähem kui 5 tööpäeva pärast ettenähtud arvelduspäeva.</w:t>
            </w:r>
          </w:p>
        </w:tc>
      </w:tr>
      <w:tr w:rsidR="009E2F61" w:rsidRPr="00EA79EF" w14:paraId="2C66FCE5" w14:textId="77777777" w:rsidTr="00672D2A">
        <w:tc>
          <w:tcPr>
            <w:tcW w:w="852" w:type="dxa"/>
          </w:tcPr>
          <w:p w14:paraId="6BD184A5" w14:textId="77777777"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070</w:t>
            </w:r>
          </w:p>
        </w:tc>
        <w:tc>
          <w:tcPr>
            <w:tcW w:w="8010" w:type="dxa"/>
          </w:tcPr>
          <w:p w14:paraId="5FDA9C4F"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Kauplemisportfelli arveldamata tehingud kokku</w:t>
            </w:r>
          </w:p>
          <w:p w14:paraId="60AB71F7" w14:textId="03006947"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Krediidiasutused ja investeerimisühingud kajastavad kauplemisportfelli positsioonide arveldus/ülekanderiski kogusummat (kapitalinõuete määruse artikli 92 lõike 3 punkti c alapunkt ii ja artikkel 378).</w:t>
            </w:r>
          </w:p>
          <w:p w14:paraId="2C4006D2" w14:textId="41D388DB"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Krediidiasutused ja investeerimisühingud kajastavad andmeväljal {rida 070 veerg 010} pärast ettenähtud ülekandepäeva arveldamata tehingute kogusummat vastavates kokkulepitud arveldushindades.</w:t>
            </w:r>
          </w:p>
          <w:p w14:paraId="2F5263F5" w14:textId="6B361F03"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Krediidiasutused ja investeerimisühingud kajastavad andmeväljal {rida 070, veerg 020} agregeeritud teavet kahjumis olevatest arveldamata tehingutest tuleneva hinnavahe riskipositsiooni kohta.</w:t>
            </w:r>
          </w:p>
          <w:p w14:paraId="06D1744A" w14:textId="2ECAAB50" w:rsidR="009E2F61" w:rsidRPr="00EA79EF" w:rsidRDefault="00612780">
            <w:pPr>
              <w:spacing w:beforeLines="60" w:before="144" w:afterLines="60" w:after="144"/>
              <w:rPr>
                <w:rFonts w:ascii="Times New Roman" w:hAnsi="Times New Roman"/>
                <w:b/>
                <w:sz w:val="24"/>
              </w:rPr>
            </w:pPr>
            <w:r w:rsidRPr="00EA79EF">
              <w:rPr>
                <w:rFonts w:ascii="Times New Roman" w:hAnsi="Times New Roman"/>
                <w:sz w:val="24"/>
              </w:rPr>
              <w:t>Krediidiasutused ja investeerimisühingud kajastavad andmeväljal {rida 070, veerg 030} agregeeritud omavahendite nõudeid, mis tulenevad arveldamata tehingute omavahendite nõuete summeerimisest, korrutades veerus 020 kajastatud hinnavahe asjakohase teguriga, mis põhineb ettenähtud arvelduspäevale järgnevate tööpäevade arvul (kapitalinõuete määruse artikli 378 tabelis 1 osutatud kategooriad).</w:t>
            </w:r>
          </w:p>
        </w:tc>
      </w:tr>
      <w:tr w:rsidR="009E2F61" w:rsidRPr="00EA79EF" w14:paraId="256C4BD4" w14:textId="77777777" w:rsidTr="00672D2A">
        <w:tc>
          <w:tcPr>
            <w:tcW w:w="852" w:type="dxa"/>
          </w:tcPr>
          <w:p w14:paraId="0600B802" w14:textId="77777777"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lastRenderedPageBreak/>
              <w:t>080–120</w:t>
            </w:r>
          </w:p>
        </w:tc>
        <w:tc>
          <w:tcPr>
            <w:tcW w:w="8010" w:type="dxa"/>
          </w:tcPr>
          <w:p w14:paraId="649FDDE5"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 xml:space="preserve">Kuni 4 päeva arveldamata tehingud (tegur 0 %) </w:t>
            </w:r>
          </w:p>
          <w:p w14:paraId="64108ABB"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5 kuni 15 päeva arveldamata tehingud (tegur 8%)</w:t>
            </w:r>
          </w:p>
          <w:p w14:paraId="69A72164"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16 kuni 30 päeva arveldamata tehingud (tegur 50 %)</w:t>
            </w:r>
          </w:p>
          <w:p w14:paraId="4BB8E407"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31 kuni 45 päeva arveldamata tehingud (tegur 75 %)</w:t>
            </w:r>
          </w:p>
          <w:p w14:paraId="0F10AD33" w14:textId="77777777" w:rsidR="009E2F61" w:rsidRPr="00EA79EF" w:rsidRDefault="00612780">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46 päeva või rohkem arveldamata tehingud (tegur 100 %)</w:t>
            </w:r>
          </w:p>
          <w:p w14:paraId="0DD12A0A" w14:textId="480E616D" w:rsidR="009E2F61" w:rsidRPr="00EA79EF" w:rsidRDefault="00612780">
            <w:pPr>
              <w:spacing w:beforeLines="60" w:before="144" w:afterLines="60" w:after="144"/>
              <w:rPr>
                <w:rFonts w:ascii="Times New Roman" w:hAnsi="Times New Roman"/>
                <w:sz w:val="24"/>
              </w:rPr>
            </w:pPr>
            <w:r w:rsidRPr="00EA79EF">
              <w:rPr>
                <w:rFonts w:ascii="Times New Roman" w:hAnsi="Times New Roman"/>
                <w:sz w:val="24"/>
              </w:rPr>
              <w:t xml:space="preserve">Krediidiasutused ja investeerimisühingud kajastavad ridadel 080–120 teavet kauplemisportfelli positsioonide arveldus-/ülekanderiski kohta vastavalt kapitalinõuete määruse artikli 378 tabelis 1 osutatud kategooriatele. </w:t>
            </w:r>
          </w:p>
          <w:p w14:paraId="2C467110" w14:textId="77777777" w:rsidR="009E2F61" w:rsidRPr="00EA79EF" w:rsidRDefault="00612780">
            <w:pPr>
              <w:spacing w:beforeLines="60" w:before="144" w:afterLines="60" w:after="144"/>
              <w:rPr>
                <w:rFonts w:ascii="Times New Roman" w:hAnsi="Times New Roman"/>
                <w:b/>
                <w:sz w:val="24"/>
              </w:rPr>
            </w:pPr>
            <w:r w:rsidRPr="00EA79EF">
              <w:rPr>
                <w:rFonts w:ascii="Times New Roman" w:hAnsi="Times New Roman"/>
                <w:sz w:val="24"/>
              </w:rPr>
              <w:t>Arveldus-/ülekanderiski omavahendite nõudeid ei pea kajastama tehingute puhul, mis on arveldamata vähem kui 5 tööpäeva pärast ettenähtud arvelduspäeva.</w:t>
            </w:r>
          </w:p>
        </w:tc>
      </w:tr>
    </w:tbl>
    <w:p w14:paraId="46A5D5C3" w14:textId="77777777" w:rsidR="009E2F61" w:rsidRPr="00EA79EF" w:rsidRDefault="009E2F61">
      <w:pPr>
        <w:spacing w:after="0"/>
        <w:rPr>
          <w:rFonts w:ascii="Times New Roman" w:hAnsi="Times New Roman"/>
          <w:sz w:val="24"/>
        </w:rPr>
      </w:pPr>
    </w:p>
    <w:p w14:paraId="63067A32" w14:textId="77777777" w:rsidR="009E2F61" w:rsidRPr="00EA79EF" w:rsidRDefault="00612780">
      <w:pPr>
        <w:spacing w:before="0" w:after="0"/>
        <w:jc w:val="left"/>
        <w:rPr>
          <w:rStyle w:val="InstructionsTabelleText"/>
          <w:rFonts w:ascii="Times New Roman" w:hAnsi="Times New Roman"/>
          <w:sz w:val="24"/>
        </w:rPr>
      </w:pPr>
      <w:r w:rsidRPr="00EA79EF">
        <w:rPr>
          <w:sz w:val="24"/>
        </w:rPr>
        <w:br w:type="page"/>
      </w:r>
    </w:p>
    <w:p w14:paraId="0A8AC0A3" w14:textId="77777777" w:rsidR="009E2F61" w:rsidRPr="00EA79EF" w:rsidRDefault="009E2F61">
      <w:pPr>
        <w:autoSpaceDE w:val="0"/>
        <w:autoSpaceDN w:val="0"/>
        <w:adjustRightInd w:val="0"/>
        <w:spacing w:before="0" w:after="0"/>
        <w:jc w:val="left"/>
        <w:rPr>
          <w:rFonts w:ascii="Times New Roman" w:hAnsi="Times New Roman"/>
          <w:sz w:val="24"/>
        </w:rPr>
      </w:pPr>
    </w:p>
    <w:p w14:paraId="080CD2FC" w14:textId="77777777" w:rsidR="009E2F61" w:rsidRPr="00EA79EF" w:rsidRDefault="00E026FB">
      <w:pPr>
        <w:pStyle w:val="Instructionsberschrift2"/>
        <w:numPr>
          <w:ilvl w:val="0"/>
          <w:numId w:val="0"/>
        </w:numPr>
        <w:ind w:left="357" w:hanging="357"/>
        <w:rPr>
          <w:rFonts w:ascii="Times New Roman" w:hAnsi="Times New Roman" w:cs="Times New Roman"/>
          <w:sz w:val="24"/>
        </w:rPr>
      </w:pPr>
      <w:bookmarkStart w:id="63" w:name="_Toc30765168"/>
      <w:r w:rsidRPr="00EA79EF">
        <w:rPr>
          <w:rFonts w:ascii="Times New Roman" w:hAnsi="Times New Roman"/>
          <w:sz w:val="24"/>
          <w:u w:val="none"/>
        </w:rPr>
        <w:t>3.7.</w:t>
      </w:r>
      <w:r w:rsidRPr="00EA79EF">
        <w:rPr>
          <w:rFonts w:ascii="Times New Roman" w:hAnsi="Times New Roman"/>
          <w:sz w:val="24"/>
          <w:u w:val="none"/>
        </w:rPr>
        <w:tab/>
      </w:r>
      <w:r w:rsidRPr="00EA79EF">
        <w:rPr>
          <w:rFonts w:ascii="Times New Roman" w:hAnsi="Times New Roman"/>
          <w:sz w:val="24"/>
        </w:rPr>
        <w:t>C 13.01 – Krediidirisk – väärtpaberistamine (CR SEC)</w:t>
      </w:r>
      <w:bookmarkEnd w:id="63"/>
    </w:p>
    <w:p w14:paraId="6F06AFA3" w14:textId="77777777" w:rsidR="009E2F61" w:rsidRPr="00EA79EF" w:rsidRDefault="00E026FB">
      <w:pPr>
        <w:pStyle w:val="Instructionsberschrift2"/>
        <w:numPr>
          <w:ilvl w:val="0"/>
          <w:numId w:val="0"/>
        </w:numPr>
        <w:ind w:left="357" w:hanging="357"/>
        <w:rPr>
          <w:rFonts w:ascii="Times New Roman" w:hAnsi="Times New Roman" w:cs="Times New Roman"/>
          <w:sz w:val="24"/>
        </w:rPr>
      </w:pPr>
      <w:bookmarkStart w:id="64" w:name="_Toc30765169"/>
      <w:r w:rsidRPr="00EA79EF">
        <w:rPr>
          <w:rFonts w:ascii="Times New Roman" w:hAnsi="Times New Roman"/>
          <w:sz w:val="24"/>
          <w:u w:val="none"/>
        </w:rPr>
        <w:t>3.7.1.</w:t>
      </w:r>
      <w:r w:rsidRPr="00EA79EF">
        <w:rPr>
          <w:rFonts w:ascii="Times New Roman" w:hAnsi="Times New Roman"/>
          <w:sz w:val="24"/>
          <w:u w:val="none"/>
        </w:rPr>
        <w:tab/>
      </w:r>
      <w:r w:rsidRPr="00EA79EF">
        <w:rPr>
          <w:rFonts w:ascii="Times New Roman" w:hAnsi="Times New Roman"/>
          <w:sz w:val="24"/>
        </w:rPr>
        <w:t>Üldised märkused</w:t>
      </w:r>
      <w:bookmarkEnd w:id="64"/>
    </w:p>
    <w:p w14:paraId="6E8CF2DA" w14:textId="2868BF1B" w:rsidR="009E2F61" w:rsidRPr="00EA79EF" w:rsidRDefault="00E026FB">
      <w:pPr>
        <w:pStyle w:val="InstructionsText2"/>
        <w:numPr>
          <w:ilvl w:val="0"/>
          <w:numId w:val="0"/>
        </w:numPr>
        <w:ind w:left="993"/>
      </w:pPr>
      <w:r w:rsidRPr="00EA79EF">
        <w:t xml:space="preserve">100. Kui krediidiasutus või investeerimisühing tegutseb väärtpaberistamise tehingu algatajana, esitatakse sellel vormil teave kõigi väärtpaberistamiste kohta, mille puhul võetakse arvesse riski olulise osa ülekandmist. Kui krediidiasutus või investeerimisühing tegutseb investorina, kajastatakse kõiki riskipositsioone. </w:t>
      </w:r>
    </w:p>
    <w:p w14:paraId="304D921A" w14:textId="7E2C8C27" w:rsidR="009E2F61" w:rsidRPr="00EA79EF" w:rsidRDefault="00E026FB">
      <w:pPr>
        <w:pStyle w:val="InstructionsText2"/>
        <w:numPr>
          <w:ilvl w:val="0"/>
          <w:numId w:val="0"/>
        </w:numPr>
        <w:ind w:left="993"/>
      </w:pPr>
      <w:r w:rsidRPr="00EA79EF">
        <w:t>101.</w:t>
      </w:r>
      <w:r w:rsidRPr="00EA79EF">
        <w:tab/>
        <w:t xml:space="preserve"> Kajastatav teave oleneb krediidiasutuse või investeerimisühingu rollist väärtpaberistamises. Seega kohaldatakse väärtpaberistamise tehingu algatajate, sponsorite ja investorite suhtes asjakohaseid aruandluskirjeid.</w:t>
      </w:r>
    </w:p>
    <w:p w14:paraId="2AEAC17E" w14:textId="2370C83F" w:rsidR="009E2F61" w:rsidRPr="00EA79EF" w:rsidRDefault="00E026FB">
      <w:pPr>
        <w:pStyle w:val="InstructionsText2"/>
        <w:numPr>
          <w:ilvl w:val="0"/>
          <w:numId w:val="0"/>
        </w:numPr>
        <w:ind w:left="993"/>
      </w:pPr>
      <w:r w:rsidRPr="00EA79EF">
        <w:t xml:space="preserve">102. Sellel vormil esitatakse koondteave kauplemisportfelliväliste traditsiooniliste ja sünteetiliste väärtpaberistamiste kohta. </w:t>
      </w:r>
    </w:p>
    <w:p w14:paraId="0B0DD4A5" w14:textId="77777777" w:rsidR="009E2F61" w:rsidRPr="00EA79EF" w:rsidRDefault="00E026FB">
      <w:pPr>
        <w:pStyle w:val="Instructionsberschrift2"/>
        <w:numPr>
          <w:ilvl w:val="0"/>
          <w:numId w:val="0"/>
        </w:numPr>
        <w:ind w:left="357" w:hanging="357"/>
        <w:rPr>
          <w:rFonts w:ascii="Times New Roman" w:hAnsi="Times New Roman" w:cs="Times New Roman"/>
          <w:sz w:val="24"/>
        </w:rPr>
      </w:pPr>
      <w:bookmarkStart w:id="65" w:name="_Toc30765170"/>
      <w:r w:rsidRPr="00EA79EF">
        <w:rPr>
          <w:rFonts w:ascii="Times New Roman" w:hAnsi="Times New Roman"/>
          <w:sz w:val="24"/>
          <w:u w:val="none"/>
        </w:rPr>
        <w:t>3.7.2.</w:t>
      </w:r>
      <w:r w:rsidRPr="00EA79EF">
        <w:rPr>
          <w:rFonts w:ascii="Times New Roman" w:hAnsi="Times New Roman"/>
          <w:sz w:val="24"/>
          <w:u w:val="none"/>
        </w:rPr>
        <w:tab/>
      </w:r>
      <w:r w:rsidRPr="00EA79EF">
        <w:rPr>
          <w:rFonts w:ascii="Times New Roman" w:hAnsi="Times New Roman"/>
          <w:sz w:val="24"/>
        </w:rPr>
        <w:t>Juhised konkreetsete kirjete kohta</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E2F61" w:rsidRPr="00EA79EF" w14:paraId="739CBB50" w14:textId="77777777" w:rsidTr="00E10B85">
        <w:tc>
          <w:tcPr>
            <w:tcW w:w="9004" w:type="dxa"/>
            <w:gridSpan w:val="2"/>
            <w:shd w:val="clear" w:color="auto" w:fill="CCCCCC"/>
          </w:tcPr>
          <w:p w14:paraId="2CA37790" w14:textId="77777777" w:rsidR="009E2F61" w:rsidRPr="00EA79EF" w:rsidRDefault="009E2F61">
            <w:pPr>
              <w:autoSpaceDE w:val="0"/>
              <w:autoSpaceDN w:val="0"/>
              <w:adjustRightInd w:val="0"/>
              <w:spacing w:before="0" w:after="0"/>
              <w:ind w:left="426"/>
              <w:jc w:val="left"/>
              <w:rPr>
                <w:rFonts w:ascii="Times New Roman" w:hAnsi="Times New Roman"/>
                <w:sz w:val="24"/>
              </w:rPr>
            </w:pPr>
          </w:p>
          <w:p w14:paraId="162E9CF1" w14:textId="77777777" w:rsidR="009E2F61" w:rsidRPr="00EA79EF" w:rsidRDefault="00E026FB">
            <w:pPr>
              <w:autoSpaceDE w:val="0"/>
              <w:autoSpaceDN w:val="0"/>
              <w:adjustRightInd w:val="0"/>
              <w:spacing w:before="0" w:after="0"/>
              <w:rPr>
                <w:rFonts w:ascii="Times New Roman" w:hAnsi="Times New Roman"/>
                <w:b/>
                <w:bCs/>
                <w:sz w:val="24"/>
              </w:rPr>
            </w:pPr>
            <w:r w:rsidRPr="00EA79EF">
              <w:rPr>
                <w:rFonts w:ascii="Times New Roman" w:hAnsi="Times New Roman"/>
                <w:b/>
                <w:sz w:val="24"/>
              </w:rPr>
              <w:t>Veerg</w:t>
            </w:r>
          </w:p>
          <w:p w14:paraId="154783EC"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192E1531" w14:textId="77777777" w:rsidTr="00E10B85">
        <w:tc>
          <w:tcPr>
            <w:tcW w:w="1568" w:type="dxa"/>
          </w:tcPr>
          <w:p w14:paraId="5ECAF04F"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0010</w:t>
            </w:r>
          </w:p>
        </w:tc>
        <w:tc>
          <w:tcPr>
            <w:tcW w:w="7436" w:type="dxa"/>
          </w:tcPr>
          <w:p w14:paraId="2A71F778" w14:textId="77777777" w:rsidR="009E2F61" w:rsidRPr="00EA79EF" w:rsidRDefault="00E026FB">
            <w:pPr>
              <w:spacing w:before="0" w:after="0"/>
              <w:jc w:val="left"/>
              <w:rPr>
                <w:rFonts w:ascii="Times New Roman" w:hAnsi="Times New Roman"/>
                <w:sz w:val="24"/>
              </w:rPr>
            </w:pPr>
            <w:r w:rsidRPr="00EA79EF">
              <w:rPr>
                <w:rFonts w:ascii="Times New Roman" w:hAnsi="Times New Roman"/>
                <w:b/>
                <w:sz w:val="24"/>
                <w:u w:val="single"/>
              </w:rPr>
              <w:t>ALGATATUD VÄÄRTPABERISTAMISE POSITSIOONID KOKKU</w:t>
            </w:r>
          </w:p>
          <w:p w14:paraId="712F783A" w14:textId="77777777" w:rsidR="009E2F61" w:rsidRPr="00EA79EF" w:rsidRDefault="009E2F61">
            <w:pPr>
              <w:spacing w:before="0" w:after="0"/>
              <w:jc w:val="left"/>
              <w:rPr>
                <w:rFonts w:ascii="Times New Roman" w:hAnsi="Times New Roman"/>
                <w:sz w:val="24"/>
              </w:rPr>
            </w:pPr>
          </w:p>
          <w:p w14:paraId="45244DC5"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Väärtpaberistamise tehingu algatanud krediidiasutus või investeerimisühing peab kajastama kõigi väärtpaberistamise tehingus algatatud olemasolevate väärtpaberistamise avatud positsioonide summat aruandekuupäeva seisuga, olenemata sellest, kellele positsioonid kuuluvad. Seega kajastatakse bilansilisi väärtpaberistamise positsioone (nt võlakirjad, allutatud laenud) ning bilansiväliseid positsioone ja tuletisinstrumente (nt allutatud krediidiliinid, likviidsuse tagamise tehingud, intressimäära vahetustehingud, krediidiriski vahetustehingud jne), mis on väärtpaberistamises algatatud. </w:t>
            </w:r>
          </w:p>
          <w:p w14:paraId="1CC84C6B" w14:textId="77777777" w:rsidR="009E2F61" w:rsidRPr="00EA79EF" w:rsidRDefault="009E2F61">
            <w:pPr>
              <w:autoSpaceDE w:val="0"/>
              <w:autoSpaceDN w:val="0"/>
              <w:adjustRightInd w:val="0"/>
              <w:spacing w:before="0" w:after="0"/>
              <w:rPr>
                <w:rFonts w:ascii="Times New Roman" w:hAnsi="Times New Roman"/>
                <w:sz w:val="24"/>
              </w:rPr>
            </w:pPr>
          </w:p>
          <w:p w14:paraId="4B287425" w14:textId="27181E3B"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Traditsiooniliste väärtpaberistamiste puhul, kus väärtpaberistamise tehingu algatajal ei ole mingit positsiooni, ei võta väärtpaberistamise tehingu algataja asjaomast väärtpaberistamist selle vormi jaoks arvesse. Sel eesmärgil loetakse väärtpaberistamise tehingu algataja positsioonide hulka kuuluvaks uuenevate nõuete väärtpaberistamisel kasutatavad ennetähtaegse amortiseerimise klauslid (kapitalinõuete määruse artikli 242 punkt 16).</w:t>
            </w:r>
          </w:p>
          <w:p w14:paraId="69FC9006"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4D946982" w14:textId="77777777" w:rsidTr="00E10B85">
        <w:tc>
          <w:tcPr>
            <w:tcW w:w="1568" w:type="dxa"/>
          </w:tcPr>
          <w:p w14:paraId="17EFB891"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0020-0040</w:t>
            </w:r>
          </w:p>
        </w:tc>
        <w:tc>
          <w:tcPr>
            <w:tcW w:w="7436" w:type="dxa"/>
          </w:tcPr>
          <w:p w14:paraId="62885C41"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SÜNTEETILISED VÄÄRTPABERISTAMISED: VÄÄRTPABERISTATUD RISKIPOSITSIOONIDE KREDIIDIRISKI KAITSE</w:t>
            </w:r>
          </w:p>
          <w:p w14:paraId="244811B1" w14:textId="77777777" w:rsidR="009E2F61" w:rsidRPr="00EA79EF" w:rsidRDefault="009E2F61">
            <w:pPr>
              <w:spacing w:before="0" w:after="0"/>
              <w:jc w:val="left"/>
              <w:rPr>
                <w:rFonts w:ascii="Times New Roman" w:hAnsi="Times New Roman"/>
                <w:sz w:val="24"/>
              </w:rPr>
            </w:pPr>
          </w:p>
          <w:p w14:paraId="7BDB723D" w14:textId="634C7E2B" w:rsidR="009E2F61" w:rsidRPr="00EA79EF" w:rsidRDefault="00E026FB">
            <w:pPr>
              <w:spacing w:before="0" w:after="0"/>
              <w:rPr>
                <w:rFonts w:ascii="Times New Roman" w:hAnsi="Times New Roman"/>
                <w:sz w:val="24"/>
              </w:rPr>
            </w:pPr>
            <w:r w:rsidRPr="00EA79EF">
              <w:rPr>
                <w:rFonts w:ascii="Times New Roman" w:hAnsi="Times New Roman"/>
                <w:sz w:val="24"/>
              </w:rPr>
              <w:t xml:space="preserve">Kapitalinõuete määruse artiklid 251 ja 252 </w:t>
            </w:r>
          </w:p>
          <w:p w14:paraId="2CBA7E2E" w14:textId="77777777" w:rsidR="009E2F61" w:rsidRPr="00EA79EF" w:rsidRDefault="009E2F61">
            <w:pPr>
              <w:spacing w:before="0" w:after="0"/>
              <w:rPr>
                <w:rFonts w:ascii="Times New Roman" w:hAnsi="Times New Roman"/>
                <w:sz w:val="24"/>
              </w:rPr>
            </w:pPr>
          </w:p>
          <w:p w14:paraId="09877378" w14:textId="77777777" w:rsidR="009E2F61" w:rsidRPr="00EA79EF" w:rsidRDefault="00E026FB">
            <w:pPr>
              <w:spacing w:before="0" w:after="0"/>
              <w:rPr>
                <w:rFonts w:ascii="Times New Roman" w:hAnsi="Times New Roman"/>
                <w:sz w:val="24"/>
              </w:rPr>
            </w:pPr>
            <w:r w:rsidRPr="00EA79EF">
              <w:rPr>
                <w:rFonts w:ascii="Times New Roman" w:hAnsi="Times New Roman"/>
                <w:sz w:val="24"/>
              </w:rPr>
              <w:t xml:space="preserve">Väärtpaberistamise struktuuriga seotud krediidiriski maandamise tehnikate korrigeeritud väärtuses ei võeta arvesse lõpptähtaegade mittevastavust. </w:t>
            </w:r>
          </w:p>
          <w:p w14:paraId="2C658462" w14:textId="77777777" w:rsidR="009E2F61" w:rsidRPr="00EA79EF" w:rsidRDefault="009E2F61">
            <w:pPr>
              <w:spacing w:before="0" w:after="0"/>
              <w:rPr>
                <w:rFonts w:ascii="Times New Roman" w:hAnsi="Times New Roman"/>
                <w:bCs/>
                <w:sz w:val="24"/>
              </w:rPr>
            </w:pPr>
          </w:p>
        </w:tc>
      </w:tr>
      <w:tr w:rsidR="009E2F61" w:rsidRPr="00EA79EF" w14:paraId="39646F32" w14:textId="77777777" w:rsidTr="00E10B85">
        <w:tc>
          <w:tcPr>
            <w:tcW w:w="1568" w:type="dxa"/>
          </w:tcPr>
          <w:p w14:paraId="51A08C1F"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0020</w:t>
            </w:r>
          </w:p>
        </w:tc>
        <w:tc>
          <w:tcPr>
            <w:tcW w:w="7436" w:type="dxa"/>
          </w:tcPr>
          <w:p w14:paraId="172C70AF" w14:textId="77777777" w:rsidR="009E2F61" w:rsidRPr="00EA79EF" w:rsidRDefault="00E026FB">
            <w:pPr>
              <w:spacing w:before="0" w:after="0"/>
              <w:jc w:val="left"/>
              <w:rPr>
                <w:rFonts w:ascii="Times New Roman" w:hAnsi="Times New Roman"/>
                <w:b/>
                <w:strike/>
                <w:sz w:val="24"/>
                <w:u w:val="single"/>
              </w:rPr>
            </w:pPr>
            <w:r w:rsidRPr="00EA79EF">
              <w:rPr>
                <w:rFonts w:ascii="Times New Roman" w:hAnsi="Times New Roman"/>
                <w:b/>
                <w:sz w:val="24"/>
                <w:u w:val="single"/>
              </w:rPr>
              <w:t>(−) OTSENE KREDIIDIRISKI KAITSE (C</w:t>
            </w:r>
            <w:r w:rsidRPr="00EA79EF">
              <w:rPr>
                <w:rFonts w:ascii="Times New Roman" w:hAnsi="Times New Roman"/>
                <w:b/>
                <w:sz w:val="24"/>
                <w:u w:val="single"/>
                <w:vertAlign w:val="subscript"/>
              </w:rPr>
              <w:t>VA</w:t>
            </w:r>
            <w:r w:rsidRPr="00EA79EF">
              <w:rPr>
                <w:rFonts w:ascii="Times New Roman" w:hAnsi="Times New Roman"/>
                <w:b/>
                <w:sz w:val="24"/>
                <w:u w:val="single"/>
              </w:rPr>
              <w:t xml:space="preserve">) </w:t>
            </w:r>
          </w:p>
          <w:p w14:paraId="1EEBA0E0" w14:textId="77777777" w:rsidR="009E2F61" w:rsidRPr="00EA79EF" w:rsidRDefault="009E2F61">
            <w:pPr>
              <w:spacing w:before="0" w:after="0"/>
              <w:jc w:val="left"/>
              <w:rPr>
                <w:rFonts w:ascii="Times New Roman" w:hAnsi="Times New Roman"/>
                <w:sz w:val="24"/>
              </w:rPr>
            </w:pPr>
          </w:p>
          <w:p w14:paraId="508766CC" w14:textId="45BB6F76"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Kapitalinõuete määruse artikli 223 lõikega 2 on ette nähtud üksikasjalik kord selles veerus kajastatava volatiilsusega korrigeeritud tagatise väärtuse (C</w:t>
            </w:r>
            <w:r w:rsidRPr="00EA79EF">
              <w:rPr>
                <w:rFonts w:ascii="Times New Roman" w:hAnsi="Times New Roman"/>
                <w:sz w:val="24"/>
                <w:vertAlign w:val="subscript"/>
              </w:rPr>
              <w:t>VA</w:t>
            </w:r>
            <w:r w:rsidRPr="00EA79EF">
              <w:rPr>
                <w:rFonts w:ascii="Times New Roman" w:hAnsi="Times New Roman"/>
                <w:sz w:val="24"/>
              </w:rPr>
              <w:t>) arvutamiseks.</w:t>
            </w:r>
          </w:p>
          <w:p w14:paraId="757F8D80" w14:textId="77777777" w:rsidR="009E2F61" w:rsidRPr="00EA79EF" w:rsidRDefault="009E2F61">
            <w:pPr>
              <w:spacing w:before="0" w:after="0"/>
              <w:jc w:val="left"/>
              <w:rPr>
                <w:rFonts w:ascii="Times New Roman" w:hAnsi="Times New Roman"/>
                <w:b/>
                <w:sz w:val="24"/>
                <w:u w:val="single"/>
              </w:rPr>
            </w:pPr>
          </w:p>
        </w:tc>
      </w:tr>
      <w:tr w:rsidR="009E2F61" w:rsidRPr="00EA79EF" w14:paraId="6D3E24DA" w14:textId="77777777" w:rsidTr="00E10B85">
        <w:tc>
          <w:tcPr>
            <w:tcW w:w="1568" w:type="dxa"/>
          </w:tcPr>
          <w:p w14:paraId="5D0AA934"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0030</w:t>
            </w:r>
          </w:p>
        </w:tc>
        <w:tc>
          <w:tcPr>
            <w:tcW w:w="7436" w:type="dxa"/>
          </w:tcPr>
          <w:p w14:paraId="7D0A1A23"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 xml:space="preserve">(−) KOGUVÄLJAVOOL: KAUDSE KREDIIDIRISKI KAITSE KORRIGEERITUD VÄÄRTUS (G*) </w:t>
            </w:r>
          </w:p>
          <w:p w14:paraId="0799A049" w14:textId="77777777" w:rsidR="009E2F61" w:rsidRPr="00EA79EF" w:rsidRDefault="009E2F61">
            <w:pPr>
              <w:spacing w:before="0" w:after="0"/>
              <w:jc w:val="left"/>
              <w:rPr>
                <w:rFonts w:ascii="Times New Roman" w:hAnsi="Times New Roman"/>
                <w:sz w:val="24"/>
              </w:rPr>
            </w:pPr>
          </w:p>
          <w:p w14:paraId="2BA6D5D4" w14:textId="641DDB26" w:rsidR="009E2F61" w:rsidRPr="00EA79EF" w:rsidRDefault="00E026FB">
            <w:pPr>
              <w:spacing w:before="0" w:after="0"/>
              <w:rPr>
                <w:rFonts w:ascii="Times New Roman" w:hAnsi="Times New Roman"/>
                <w:sz w:val="24"/>
              </w:rPr>
            </w:pPr>
            <w:r w:rsidRPr="00EA79EF">
              <w:rPr>
                <w:rFonts w:ascii="Times New Roman" w:hAnsi="Times New Roman"/>
                <w:sz w:val="24"/>
              </w:rPr>
              <w:t>Sissevoolu ja väljavoolu üldreegli kohaselt on selles veerus kajastatavad summad esitatud sissevooluna vastaval krediidiriski vormil (CR SA või CR IRB) ja krediidiriski kaitse andja (st kolmas isik, kellele väärtpaberistamise seeria kaudse krediidiriski kaitse kaudu üle kantakse) asjakohases riskipositsiooni klassis.</w:t>
            </w:r>
          </w:p>
          <w:p w14:paraId="3A660088" w14:textId="77777777" w:rsidR="009E2F61" w:rsidRPr="00EA79EF" w:rsidRDefault="009E2F61">
            <w:pPr>
              <w:spacing w:before="0" w:after="0"/>
              <w:jc w:val="left"/>
              <w:rPr>
                <w:rFonts w:ascii="Times New Roman" w:hAnsi="Times New Roman"/>
                <w:sz w:val="24"/>
              </w:rPr>
            </w:pPr>
          </w:p>
          <w:p w14:paraId="762F2510" w14:textId="4166C6C8"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Valuutariskiga korrigeeritud krediidiriski kaitse nimiväärtuse (G*) arvutamise kord on kehtestatud kapitalinõuete määruse artikli 233 lõikes 3.</w:t>
            </w:r>
          </w:p>
          <w:p w14:paraId="09ADD7D8" w14:textId="77777777" w:rsidR="009E2F61" w:rsidRPr="00EA79EF" w:rsidRDefault="009E2F61">
            <w:pPr>
              <w:autoSpaceDE w:val="0"/>
              <w:autoSpaceDN w:val="0"/>
              <w:adjustRightInd w:val="0"/>
              <w:spacing w:before="0" w:after="0"/>
              <w:jc w:val="left"/>
              <w:rPr>
                <w:rFonts w:ascii="Times New Roman" w:hAnsi="Times New Roman"/>
                <w:bCs/>
                <w:sz w:val="24"/>
              </w:rPr>
            </w:pPr>
          </w:p>
        </w:tc>
      </w:tr>
      <w:tr w:rsidR="009E2F61" w:rsidRPr="00EA79EF" w14:paraId="352BC6C4" w14:textId="77777777" w:rsidTr="00E10B85">
        <w:tc>
          <w:tcPr>
            <w:tcW w:w="1568" w:type="dxa"/>
          </w:tcPr>
          <w:p w14:paraId="04189F8F"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0040</w:t>
            </w:r>
          </w:p>
        </w:tc>
        <w:tc>
          <w:tcPr>
            <w:tcW w:w="7436" w:type="dxa"/>
          </w:tcPr>
          <w:p w14:paraId="3FADD4D7"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KREDIIDIRISKI KAITSE SÄILITATUD VÕI TAGASI OSTETUD TINGLIK VÄÄRTUS</w:t>
            </w:r>
          </w:p>
          <w:p w14:paraId="0ACB162C" w14:textId="77777777" w:rsidR="009E2F61" w:rsidRPr="00EA79EF" w:rsidRDefault="009E2F61">
            <w:pPr>
              <w:spacing w:before="0" w:after="0"/>
              <w:jc w:val="left"/>
              <w:rPr>
                <w:rFonts w:ascii="Times New Roman" w:hAnsi="Times New Roman"/>
                <w:sz w:val="24"/>
              </w:rPr>
            </w:pPr>
          </w:p>
          <w:p w14:paraId="2C1E5633"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Kõiki säilitatud või tagasi ostetud väärtpaberistamise seeriaid (nt säilitatud esimese järjekoha kahju positsioonid) kajastatakse nimiväärtuses.</w:t>
            </w:r>
          </w:p>
          <w:p w14:paraId="22DDAF8E" w14:textId="77777777" w:rsidR="009E2F61" w:rsidRPr="00EA79EF" w:rsidRDefault="009E2F61">
            <w:pPr>
              <w:autoSpaceDE w:val="0"/>
              <w:autoSpaceDN w:val="0"/>
              <w:adjustRightInd w:val="0"/>
              <w:spacing w:before="0" w:after="0"/>
              <w:rPr>
                <w:rFonts w:ascii="Times New Roman" w:hAnsi="Times New Roman"/>
                <w:bCs/>
                <w:sz w:val="24"/>
              </w:rPr>
            </w:pPr>
          </w:p>
          <w:p w14:paraId="2DA4A9F0"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Krediidiriski kaitse säilitatud või tagasi ostetud väärtuse arvutamisel ei võeta arvesse järelevalvelisi krediidiriski kaitse väärtuskärpeid.</w:t>
            </w:r>
          </w:p>
          <w:p w14:paraId="21181D61"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5DCAA2E7" w14:textId="77777777" w:rsidTr="00E10B85">
        <w:tc>
          <w:tcPr>
            <w:tcW w:w="1568" w:type="dxa"/>
          </w:tcPr>
          <w:p w14:paraId="6B750D57"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0050</w:t>
            </w:r>
          </w:p>
        </w:tc>
        <w:tc>
          <w:tcPr>
            <w:tcW w:w="7436" w:type="dxa"/>
          </w:tcPr>
          <w:p w14:paraId="048DAF08" w14:textId="1EE4AB11" w:rsidR="009E2F61" w:rsidRPr="00EA79EF" w:rsidRDefault="00E026FB">
            <w:pPr>
              <w:spacing w:before="0" w:after="0"/>
              <w:rPr>
                <w:rFonts w:ascii="Times New Roman" w:hAnsi="Times New Roman"/>
                <w:b/>
                <w:sz w:val="24"/>
                <w:u w:val="single"/>
              </w:rPr>
            </w:pPr>
            <w:r w:rsidRPr="00EA79EF">
              <w:rPr>
                <w:rFonts w:ascii="Times New Roman" w:hAnsi="Times New Roman"/>
                <w:b/>
                <w:sz w:val="24"/>
                <w:u w:val="single"/>
              </w:rPr>
              <w:t xml:space="preserve">VÄÄRTPABERISTAMISE POSITSIOONID: ESMANE RISKIPOSITSIOON ENNE ÜMBERHINDLUSTEGURITE KOHALDAMIST </w:t>
            </w:r>
          </w:p>
          <w:p w14:paraId="4A807316" w14:textId="77777777" w:rsidR="009E2F61" w:rsidRPr="00EA79EF" w:rsidRDefault="009E2F61">
            <w:pPr>
              <w:spacing w:before="0" w:after="0"/>
              <w:jc w:val="left"/>
              <w:rPr>
                <w:rFonts w:ascii="Times New Roman" w:hAnsi="Times New Roman"/>
                <w:sz w:val="24"/>
              </w:rPr>
            </w:pPr>
          </w:p>
          <w:p w14:paraId="3CCC0123" w14:textId="5791CA0B" w:rsidR="009E2F61" w:rsidRPr="00EA79EF" w:rsidRDefault="00A16FFF">
            <w:pPr>
              <w:autoSpaceDE w:val="0"/>
              <w:autoSpaceDN w:val="0"/>
              <w:adjustRightInd w:val="0"/>
              <w:spacing w:before="0" w:after="0"/>
              <w:jc w:val="left"/>
              <w:rPr>
                <w:rFonts w:ascii="Times New Roman" w:hAnsi="Times New Roman"/>
                <w:sz w:val="24"/>
              </w:rPr>
            </w:pPr>
            <w:r w:rsidRPr="00EA79EF">
              <w:rPr>
                <w:rFonts w:ascii="Times New Roman" w:hAnsi="Times New Roman"/>
                <w:sz w:val="24"/>
              </w:rPr>
              <w:t>Siia veergu tuleb kanda aruandva krediidiasutuse või investeerimisühingu väärtpaberistamise riskipositsioonide väärtused, mis on arvutatud vastavalt kapitalinõuete määruse artikli 248 lõigetele 1 ja 2, koos väärtuse korrigeerimiste ja eraldistega ning millele ei ole kohaldatud tehingute ümberhindamistegureid; kapitalinõuete määruse artikli 248 lõike 1 punktis d nimetatud tagastamatud väärtpaberistamise positsioonide ostuhinna allahindlused ning väärtpaberistamise positsioonide brutoväärtuse korrigeerimised ja eraldised.</w:t>
            </w:r>
          </w:p>
          <w:p w14:paraId="79547600" w14:textId="2EF32B47" w:rsidR="009E2F61" w:rsidRPr="00EA79EF" w:rsidRDefault="009E2F61">
            <w:pPr>
              <w:autoSpaceDE w:val="0"/>
              <w:autoSpaceDN w:val="0"/>
              <w:adjustRightInd w:val="0"/>
              <w:spacing w:before="0" w:after="0"/>
              <w:jc w:val="left"/>
              <w:rPr>
                <w:rFonts w:ascii="Times New Roman" w:hAnsi="Times New Roman"/>
                <w:sz w:val="24"/>
              </w:rPr>
            </w:pPr>
          </w:p>
          <w:p w14:paraId="383FD97C" w14:textId="41D01D15"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Tasaarvestus on asjakohane ainult samale väärtpaberistamise eriotstarbelisele ettevõtjale antud mitme tuletislepingu puhul, mis on kaetud aktsepteeritud tasaarvestuslepinguga. </w:t>
            </w:r>
          </w:p>
          <w:p w14:paraId="04872AB7" w14:textId="77777777" w:rsidR="009E2F61" w:rsidRPr="00EA79EF" w:rsidRDefault="009E2F61">
            <w:pPr>
              <w:autoSpaceDE w:val="0"/>
              <w:autoSpaceDN w:val="0"/>
              <w:adjustRightInd w:val="0"/>
              <w:spacing w:before="0" w:after="0"/>
              <w:rPr>
                <w:rFonts w:ascii="Times New Roman" w:hAnsi="Times New Roman"/>
                <w:sz w:val="24"/>
              </w:rPr>
            </w:pPr>
          </w:p>
          <w:p w14:paraId="507E5897"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Sünteetiliste väärtpaberistamiste puhul võrduvad bilansiliste kirjete ja/või investorite osaluste vormil olevad väärtpaberistamise tehingu algataja hoitavad positsioonid veergude 0010–0040 summaga.</w:t>
            </w:r>
          </w:p>
          <w:p w14:paraId="1A1975D8"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03FDE2C8" w14:textId="77777777" w:rsidTr="00E10B85">
        <w:tc>
          <w:tcPr>
            <w:tcW w:w="1568" w:type="dxa"/>
          </w:tcPr>
          <w:p w14:paraId="41D8640A"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0060</w:t>
            </w:r>
          </w:p>
        </w:tc>
        <w:tc>
          <w:tcPr>
            <w:tcW w:w="7436" w:type="dxa"/>
          </w:tcPr>
          <w:p w14:paraId="2582B198"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 xml:space="preserve">(−) VÄÄRTUSE KORRIGEERIMISED JA ERALDISED </w:t>
            </w:r>
          </w:p>
          <w:p w14:paraId="21E3E585" w14:textId="77777777" w:rsidR="009E2F61" w:rsidRPr="00EA79EF" w:rsidRDefault="009E2F61">
            <w:pPr>
              <w:pStyle w:val="ListParagraph"/>
              <w:spacing w:before="0" w:after="0"/>
              <w:ind w:left="284" w:hanging="284"/>
              <w:rPr>
                <w:rFonts w:ascii="Times New Roman" w:hAnsi="Times New Roman"/>
                <w:sz w:val="24"/>
              </w:rPr>
            </w:pPr>
          </w:p>
          <w:p w14:paraId="3EE8D5DD" w14:textId="67F883BF"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Kapitalinõuete määruse artikkel 248 Selles veerus kajastatavad väärtuse korrigeerimised ja eraldised peavad olema seotud ainult väärtpaberistamise positsioonidega. Väärtpaberistatud positsioonide väärtuse korrigeerimisi arvesse ei võeta.</w:t>
            </w:r>
          </w:p>
          <w:p w14:paraId="0561621F" w14:textId="77777777" w:rsidR="009E2F61" w:rsidRPr="00EA79EF" w:rsidRDefault="009E2F61">
            <w:pPr>
              <w:autoSpaceDE w:val="0"/>
              <w:autoSpaceDN w:val="0"/>
              <w:adjustRightInd w:val="0"/>
              <w:spacing w:before="0" w:after="0"/>
              <w:rPr>
                <w:rFonts w:ascii="Times New Roman" w:hAnsi="Times New Roman"/>
                <w:b/>
                <w:sz w:val="24"/>
                <w:u w:val="single"/>
              </w:rPr>
            </w:pPr>
          </w:p>
        </w:tc>
      </w:tr>
      <w:tr w:rsidR="009E2F61" w:rsidRPr="00EA79EF" w14:paraId="230FB5A4" w14:textId="77777777" w:rsidTr="00E10B85">
        <w:tc>
          <w:tcPr>
            <w:tcW w:w="1568" w:type="dxa"/>
          </w:tcPr>
          <w:p w14:paraId="3DF1C9E1"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0070</w:t>
            </w:r>
          </w:p>
        </w:tc>
        <w:tc>
          <w:tcPr>
            <w:tcW w:w="7436" w:type="dxa"/>
          </w:tcPr>
          <w:p w14:paraId="7FDA918E"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RISKIPOSITSIOON, MILLEST ON MAHA ARVATUD VÄÄRTUSE KORRIGEERIMISED JA ERALDISED</w:t>
            </w:r>
          </w:p>
          <w:p w14:paraId="7F0EE619" w14:textId="77777777" w:rsidR="009E2F61" w:rsidRPr="00EA79EF" w:rsidRDefault="009E2F61">
            <w:pPr>
              <w:spacing w:before="0" w:after="0"/>
              <w:jc w:val="left"/>
              <w:rPr>
                <w:rFonts w:ascii="Times New Roman" w:hAnsi="Times New Roman"/>
                <w:sz w:val="24"/>
              </w:rPr>
            </w:pPr>
          </w:p>
          <w:p w14:paraId="799E5479" w14:textId="12CB41D9" w:rsidR="009E2F61" w:rsidRPr="00EA79EF" w:rsidRDefault="00A16FFF">
            <w:pPr>
              <w:autoSpaceDE w:val="0"/>
              <w:autoSpaceDN w:val="0"/>
              <w:adjustRightInd w:val="0"/>
              <w:spacing w:before="0" w:after="0"/>
              <w:jc w:val="left"/>
              <w:rPr>
                <w:rFonts w:ascii="Times New Roman" w:hAnsi="Times New Roman"/>
                <w:sz w:val="24"/>
              </w:rPr>
            </w:pPr>
            <w:r w:rsidRPr="00EA79EF">
              <w:rPr>
                <w:rFonts w:ascii="Times New Roman" w:hAnsi="Times New Roman"/>
                <w:sz w:val="24"/>
              </w:rPr>
              <w:t>Siia veergu tuleb kanda aruandva krediidiasutuse või investeerimisühingu väärtpaberistamispositsioonide väärtused, mis on arvutatud vastavalt kapitalinõuete määruse artikli 248 lõigetele 1 ja 2, ning millest on maha arvatud väärtuse korrigeerimised ja eraldised, aga millele ei ole kohaldatud tehingute ümberhindlustegureid, koos kapitalinõuete määruse artikli 248 lõike 1 punktis d nimetatud väärtpaberistamise positsioonide ostuhinna allahindlustega, aga ilma väärtpaberistamise positsioonide väärtuse korrigeerimiste ja eraldisteta.</w:t>
            </w:r>
          </w:p>
          <w:p w14:paraId="4A1BAEDA"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7C818E24" w14:textId="77777777" w:rsidTr="00E10B85">
        <w:tc>
          <w:tcPr>
            <w:tcW w:w="1568" w:type="dxa"/>
          </w:tcPr>
          <w:p w14:paraId="2CB82341"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0080-0110</w:t>
            </w:r>
          </w:p>
        </w:tc>
        <w:tc>
          <w:tcPr>
            <w:tcW w:w="7436" w:type="dxa"/>
          </w:tcPr>
          <w:p w14:paraId="2F2D43D0"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KREDIIDIRISKI MAANDAMISE TEHNIKAD, MILLEL ON RISKIPOSITSIOONILE ASENDUSMÕJU</w:t>
            </w:r>
          </w:p>
          <w:p w14:paraId="768F5C2C" w14:textId="77777777" w:rsidR="009E2F61" w:rsidRPr="00EA79EF" w:rsidRDefault="009E2F61">
            <w:pPr>
              <w:spacing w:before="0" w:after="0"/>
              <w:jc w:val="left"/>
              <w:rPr>
                <w:rFonts w:ascii="Times New Roman" w:hAnsi="Times New Roman"/>
                <w:sz w:val="24"/>
              </w:rPr>
            </w:pPr>
          </w:p>
          <w:p w14:paraId="74D00D7A" w14:textId="6656912B" w:rsidR="009E2F61" w:rsidRPr="00EA79EF" w:rsidRDefault="00A16FFF">
            <w:pPr>
              <w:spacing w:before="0" w:after="0"/>
              <w:rPr>
                <w:rFonts w:ascii="Times New Roman" w:hAnsi="Times New Roman"/>
                <w:sz w:val="24"/>
              </w:rPr>
            </w:pPr>
            <w:r w:rsidRPr="00EA79EF">
              <w:rPr>
                <w:rFonts w:ascii="Times New Roman" w:hAnsi="Times New Roman"/>
                <w:sz w:val="24"/>
              </w:rPr>
              <w:t>Kapitalinõuete määruse artikli 4 lõike 1 punkt 57, III osa II jaotise 4. peatükk ja artikkel 249</w:t>
            </w:r>
          </w:p>
          <w:p w14:paraId="6CA1E725" w14:textId="77777777" w:rsidR="009E2F61" w:rsidRPr="00EA79EF" w:rsidRDefault="009E2F61">
            <w:pPr>
              <w:spacing w:before="0" w:after="0"/>
              <w:rPr>
                <w:rFonts w:ascii="Times New Roman" w:hAnsi="Times New Roman"/>
                <w:sz w:val="24"/>
              </w:rPr>
            </w:pPr>
          </w:p>
          <w:p w14:paraId="1A2D70F4" w14:textId="77777777" w:rsidR="009E2F61" w:rsidRPr="00EA79EF" w:rsidRDefault="007A00D6">
            <w:pPr>
              <w:spacing w:before="0" w:after="0"/>
              <w:rPr>
                <w:rFonts w:ascii="Times New Roman" w:hAnsi="Times New Roman"/>
                <w:sz w:val="24"/>
              </w:rPr>
            </w:pPr>
            <w:r w:rsidRPr="00EA79EF">
              <w:rPr>
                <w:rFonts w:ascii="Times New Roman" w:hAnsi="Times New Roman"/>
                <w:sz w:val="24"/>
              </w:rPr>
              <w:t>Neis veergudes kajastavad krediidiasutused ja investeerimisühingud teavet krediidiriski maandamise tehnikate kohta, millega riskipositsiooni(de) krediidiriski vähendatakse riskipositsioonide asendamise teel (nagu märgitud allpool sissevoolu ja väljavoolu puhul).</w:t>
            </w:r>
          </w:p>
          <w:p w14:paraId="5C52F384" w14:textId="77777777" w:rsidR="009E2F61" w:rsidRPr="00EA79EF" w:rsidRDefault="009E2F61">
            <w:pPr>
              <w:spacing w:before="0" w:after="0"/>
              <w:rPr>
                <w:rFonts w:ascii="Times New Roman" w:hAnsi="Times New Roman"/>
                <w:sz w:val="24"/>
              </w:rPr>
            </w:pPr>
          </w:p>
          <w:p w14:paraId="7554F59A" w14:textId="42839ECE" w:rsidR="009E2F61" w:rsidRPr="00EA79EF" w:rsidRDefault="00D021AF">
            <w:pPr>
              <w:pStyle w:val="InstructionsText"/>
            </w:pPr>
            <w:r w:rsidRPr="00EA79EF">
              <w:t>Riskipositsiooni väärtust mõjutavale tagatisele (nt kui seda kasutatakse krediidiriski maandamise tehnikate puhul, millel on riskipositsioonile asendusmõju) seatakse ülempiir, mis võrdub riskipositsiooni väärtusega.</w:t>
            </w:r>
          </w:p>
          <w:p w14:paraId="575F0F4D" w14:textId="77777777" w:rsidR="009E2F61" w:rsidRPr="00EA79EF" w:rsidRDefault="00E026FB">
            <w:pPr>
              <w:pStyle w:val="InstructionsText"/>
            </w:pPr>
            <w:r w:rsidRPr="00EA79EF">
              <w:t>Siin kajastatakse järgmisi kirjeid:</w:t>
            </w:r>
          </w:p>
          <w:p w14:paraId="74DAEEA3" w14:textId="4E700FC4" w:rsidR="009E2F61" w:rsidRPr="00EA79EF" w:rsidRDefault="00E026FB">
            <w:pPr>
              <w:pStyle w:val="ListParagraph"/>
              <w:numPr>
                <w:ilvl w:val="0"/>
                <w:numId w:val="37"/>
              </w:numPr>
              <w:tabs>
                <w:tab w:val="num" w:pos="360"/>
              </w:tabs>
              <w:spacing w:before="0" w:after="0"/>
              <w:rPr>
                <w:rFonts w:ascii="Times New Roman" w:hAnsi="Times New Roman"/>
                <w:sz w:val="24"/>
              </w:rPr>
            </w:pPr>
            <w:r w:rsidRPr="00EA79EF">
              <w:rPr>
                <w:rFonts w:ascii="Times New Roman" w:hAnsi="Times New Roman"/>
                <w:sz w:val="24"/>
              </w:rPr>
              <w:t>tagatis, mis on arvesse võetud vastavalt finantstagatise mõju arvutamise lihtmeetodile (kapitalinõuete määruse artikkel 222);</w:t>
            </w:r>
          </w:p>
          <w:p w14:paraId="0E01D21D" w14:textId="77777777" w:rsidR="009E2F61" w:rsidRPr="00EA79EF" w:rsidRDefault="00E026FB">
            <w:pPr>
              <w:pStyle w:val="ListParagraph"/>
              <w:numPr>
                <w:ilvl w:val="0"/>
                <w:numId w:val="37"/>
              </w:numPr>
              <w:tabs>
                <w:tab w:val="num" w:pos="360"/>
              </w:tabs>
              <w:spacing w:before="0" w:after="0"/>
              <w:rPr>
                <w:rFonts w:ascii="Times New Roman" w:hAnsi="Times New Roman"/>
                <w:sz w:val="24"/>
              </w:rPr>
            </w:pPr>
            <w:r w:rsidRPr="00EA79EF">
              <w:rPr>
                <w:rFonts w:ascii="Times New Roman" w:hAnsi="Times New Roman"/>
                <w:sz w:val="24"/>
              </w:rPr>
              <w:t>aktsepteeritav kaudne krediidiriski kaitse.</w:t>
            </w:r>
          </w:p>
          <w:p w14:paraId="76E64F6A" w14:textId="77777777" w:rsidR="009E2F61" w:rsidRPr="00EA79EF" w:rsidRDefault="009E2F61">
            <w:pPr>
              <w:spacing w:before="0" w:after="0"/>
              <w:rPr>
                <w:rFonts w:ascii="Times New Roman" w:hAnsi="Times New Roman"/>
                <w:b/>
                <w:sz w:val="24"/>
                <w:u w:val="single"/>
              </w:rPr>
            </w:pPr>
          </w:p>
        </w:tc>
      </w:tr>
      <w:tr w:rsidR="009E2F61" w:rsidRPr="00EA79EF" w14:paraId="795C8CE5" w14:textId="77777777" w:rsidTr="00E10B85">
        <w:tc>
          <w:tcPr>
            <w:tcW w:w="1568" w:type="dxa"/>
          </w:tcPr>
          <w:p w14:paraId="1136E601"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0080</w:t>
            </w:r>
          </w:p>
        </w:tc>
        <w:tc>
          <w:tcPr>
            <w:tcW w:w="7436" w:type="dxa"/>
          </w:tcPr>
          <w:p w14:paraId="02226FA3"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 KAUDNE KREDIIDIRISKI KAITSE: KORRIGEERITUD VÄÄRTUS (G</w:t>
            </w:r>
            <w:r w:rsidRPr="00EA79EF">
              <w:rPr>
                <w:rFonts w:ascii="Times New Roman" w:hAnsi="Times New Roman"/>
                <w:b/>
                <w:sz w:val="24"/>
                <w:u w:val="single"/>
                <w:vertAlign w:val="subscript"/>
              </w:rPr>
              <w:t>A</w:t>
            </w:r>
            <w:r w:rsidRPr="00EA79EF">
              <w:rPr>
                <w:rFonts w:ascii="Times New Roman" w:hAnsi="Times New Roman"/>
                <w:b/>
                <w:sz w:val="24"/>
                <w:u w:val="single"/>
              </w:rPr>
              <w:t xml:space="preserve">) </w:t>
            </w:r>
          </w:p>
          <w:p w14:paraId="7E216753" w14:textId="77777777" w:rsidR="009E2F61" w:rsidRPr="00EA79EF" w:rsidRDefault="009E2F61">
            <w:pPr>
              <w:spacing w:before="0" w:after="0"/>
              <w:jc w:val="left"/>
              <w:rPr>
                <w:rFonts w:ascii="Times New Roman" w:hAnsi="Times New Roman"/>
                <w:b/>
                <w:sz w:val="24"/>
                <w:u w:val="single"/>
              </w:rPr>
            </w:pPr>
          </w:p>
          <w:p w14:paraId="6285D450" w14:textId="4A99A4A1"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Kaudne krediidiriski kaitse on määratletud kapitalinõuete määruse artikli 4 lõike 1 punktis 59 ning artiklites 234–236.</w:t>
            </w:r>
          </w:p>
          <w:p w14:paraId="432EE6E4" w14:textId="77777777" w:rsidR="009E2F61" w:rsidRPr="00EA79EF" w:rsidRDefault="009E2F61">
            <w:pPr>
              <w:autoSpaceDE w:val="0"/>
              <w:autoSpaceDN w:val="0"/>
              <w:adjustRightInd w:val="0"/>
              <w:spacing w:before="0" w:after="0"/>
              <w:rPr>
                <w:rFonts w:ascii="Times New Roman" w:hAnsi="Times New Roman"/>
                <w:b/>
                <w:sz w:val="24"/>
                <w:u w:val="single"/>
              </w:rPr>
            </w:pPr>
          </w:p>
        </w:tc>
      </w:tr>
      <w:tr w:rsidR="009E2F61" w:rsidRPr="00EA79EF" w14:paraId="7F05EE55" w14:textId="77777777" w:rsidTr="00E10B85">
        <w:tc>
          <w:tcPr>
            <w:tcW w:w="1568" w:type="dxa"/>
          </w:tcPr>
          <w:p w14:paraId="6E9625C0"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0090</w:t>
            </w:r>
          </w:p>
        </w:tc>
        <w:tc>
          <w:tcPr>
            <w:tcW w:w="7436" w:type="dxa"/>
          </w:tcPr>
          <w:p w14:paraId="11331AA2" w14:textId="77777777" w:rsidR="009E2F61" w:rsidRPr="00EA79EF" w:rsidRDefault="00E026FB">
            <w:pPr>
              <w:spacing w:before="0" w:after="0"/>
              <w:rPr>
                <w:rFonts w:ascii="Times New Roman" w:hAnsi="Times New Roman"/>
                <w:b/>
                <w:sz w:val="24"/>
                <w:u w:val="single"/>
              </w:rPr>
            </w:pPr>
            <w:r w:rsidRPr="00EA79EF">
              <w:rPr>
                <w:rFonts w:ascii="Times New Roman" w:hAnsi="Times New Roman"/>
                <w:b/>
                <w:sz w:val="24"/>
                <w:u w:val="single"/>
              </w:rPr>
              <w:t>(−) OTSENE KREDIIDIRISKI KAITSE</w:t>
            </w:r>
          </w:p>
          <w:p w14:paraId="70917145" w14:textId="77777777" w:rsidR="009E2F61" w:rsidRPr="00EA79EF" w:rsidRDefault="009E2F61">
            <w:pPr>
              <w:spacing w:before="0" w:after="0"/>
              <w:rPr>
                <w:rFonts w:ascii="Times New Roman" w:hAnsi="Times New Roman"/>
                <w:sz w:val="24"/>
              </w:rPr>
            </w:pPr>
          </w:p>
          <w:p w14:paraId="16B35BA8" w14:textId="43D810FA"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Otsene krediidiriski kaitse, nagu määratletud kapitalinõuete määruse artikli 4 lõike 1 punktis 58, mainitud artikli 249 lõike 2 esimeses lõigus ning reguleeritud artiklites 195, 197 ja 200.</w:t>
            </w:r>
          </w:p>
          <w:p w14:paraId="79CFEB9C" w14:textId="77777777" w:rsidR="009E2F61" w:rsidRPr="00EA79EF" w:rsidRDefault="009E2F61">
            <w:pPr>
              <w:autoSpaceDE w:val="0"/>
              <w:autoSpaceDN w:val="0"/>
              <w:adjustRightInd w:val="0"/>
              <w:spacing w:before="0" w:after="0"/>
              <w:ind w:left="284" w:hanging="284"/>
              <w:rPr>
                <w:rFonts w:ascii="Times New Roman" w:hAnsi="Times New Roman"/>
                <w:sz w:val="24"/>
              </w:rPr>
            </w:pPr>
          </w:p>
          <w:p w14:paraId="388EA6A0" w14:textId="0FEDF059" w:rsidR="009E2F61" w:rsidRPr="00EA79EF" w:rsidRDefault="00E026FB">
            <w:pPr>
              <w:spacing w:before="0" w:after="0"/>
              <w:rPr>
                <w:rFonts w:ascii="Times New Roman" w:hAnsi="Times New Roman"/>
                <w:sz w:val="24"/>
              </w:rPr>
            </w:pPr>
            <w:r w:rsidRPr="00EA79EF">
              <w:rPr>
                <w:rFonts w:ascii="Times New Roman" w:hAnsi="Times New Roman"/>
                <w:sz w:val="24"/>
              </w:rPr>
              <w:lastRenderedPageBreak/>
              <w:t>Krediidiriski vahetustehingut sisaldavaid võlakirju ning kapitalinõuete määruse artiklite 218–219 kohaseid bilansilise tasaarvestuse kokkuleppeid käsitatakse rahalise tagatisena.</w:t>
            </w:r>
          </w:p>
          <w:p w14:paraId="539B11C7"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510C1FA5" w14:textId="77777777" w:rsidTr="00E10B85">
        <w:tc>
          <w:tcPr>
            <w:tcW w:w="1568" w:type="dxa"/>
          </w:tcPr>
          <w:p w14:paraId="21953A6D"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0100-0110</w:t>
            </w:r>
          </w:p>
        </w:tc>
        <w:tc>
          <w:tcPr>
            <w:tcW w:w="7436" w:type="dxa"/>
          </w:tcPr>
          <w:p w14:paraId="74EF31B3" w14:textId="77777777"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KREDIIDIRISKI MAANDAMISE TEHNIKATE KOHALDAMISEST TULENEV RISKIPOSITSIOONI ASENDAMINE</w:t>
            </w:r>
          </w:p>
          <w:p w14:paraId="17529285" w14:textId="77777777" w:rsidR="009E2F61" w:rsidRPr="00EA79EF" w:rsidRDefault="009E2F61">
            <w:pPr>
              <w:spacing w:before="0" w:after="0"/>
              <w:rPr>
                <w:rFonts w:ascii="Times New Roman" w:hAnsi="Times New Roman"/>
                <w:b/>
                <w:sz w:val="24"/>
                <w:u w:val="single"/>
              </w:rPr>
            </w:pPr>
          </w:p>
          <w:p w14:paraId="55CBC0C5"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Kajastatakse samade riskipositsiooni klasside ning vajaduse korral riskikaalude või võlgniku reitinguklasside sisest sissevoolu ja väljavoolu.</w:t>
            </w:r>
          </w:p>
          <w:p w14:paraId="04AF3836" w14:textId="77777777" w:rsidR="009E2F61" w:rsidRPr="00EA79EF" w:rsidRDefault="009E2F61">
            <w:pPr>
              <w:spacing w:before="0" w:after="0"/>
              <w:rPr>
                <w:rFonts w:ascii="Times New Roman" w:hAnsi="Times New Roman"/>
                <w:b/>
                <w:sz w:val="24"/>
                <w:u w:val="single"/>
              </w:rPr>
            </w:pPr>
          </w:p>
        </w:tc>
      </w:tr>
      <w:tr w:rsidR="009E2F61" w:rsidRPr="00EA79EF" w14:paraId="12F37967" w14:textId="77777777" w:rsidTr="00E10B85">
        <w:tc>
          <w:tcPr>
            <w:tcW w:w="1568" w:type="dxa"/>
          </w:tcPr>
          <w:p w14:paraId="5926E757"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0100</w:t>
            </w:r>
          </w:p>
        </w:tc>
        <w:tc>
          <w:tcPr>
            <w:tcW w:w="7436" w:type="dxa"/>
          </w:tcPr>
          <w:p w14:paraId="4485CBBF" w14:textId="77777777"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 KOGUVÄLJAVOOL</w:t>
            </w:r>
          </w:p>
          <w:p w14:paraId="5BE641BE" w14:textId="77777777" w:rsidR="009E2F61" w:rsidRPr="00EA79EF" w:rsidRDefault="009E2F61">
            <w:pPr>
              <w:autoSpaceDE w:val="0"/>
              <w:autoSpaceDN w:val="0"/>
              <w:adjustRightInd w:val="0"/>
              <w:spacing w:before="0" w:after="0"/>
              <w:jc w:val="left"/>
              <w:rPr>
                <w:rFonts w:ascii="Times New Roman" w:hAnsi="Times New Roman"/>
                <w:sz w:val="24"/>
              </w:rPr>
            </w:pPr>
          </w:p>
          <w:p w14:paraId="2B74EA52" w14:textId="3EE82C2F"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Kapitalinõuete määruse artikli 222 lõige 3, artikli 235 lõiked 1 ja 2 ning artikkel 236 </w:t>
            </w:r>
          </w:p>
          <w:p w14:paraId="3F4E0C87" w14:textId="77777777" w:rsidR="009E2F61" w:rsidRPr="00EA79EF" w:rsidRDefault="009E2F61">
            <w:pPr>
              <w:autoSpaceDE w:val="0"/>
              <w:autoSpaceDN w:val="0"/>
              <w:adjustRightInd w:val="0"/>
              <w:spacing w:before="0" w:after="0"/>
              <w:rPr>
                <w:rFonts w:ascii="Times New Roman" w:hAnsi="Times New Roman"/>
                <w:sz w:val="24"/>
              </w:rPr>
            </w:pPr>
          </w:p>
          <w:p w14:paraId="30436E7C" w14:textId="02443BA9"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Väljavool peab vastama kirje „riskipositsioon, millest on maha arvatud väärtuse korrigeerimised ja eraldised“ kaetud osale, mis arvatakse maha võlgniku riskipositsiooni klassist ja vajaduse korral riskikaalust või võlgniku reitinguklassist ning seejärel määratakse krediidiriski kaitse andja riskipositsiooni klassi ja vajaduse korral riskikaalu või võlgniku reitinguklassi. </w:t>
            </w:r>
          </w:p>
          <w:p w14:paraId="25F263EA" w14:textId="77777777" w:rsidR="009E2F61" w:rsidRPr="00EA79EF" w:rsidRDefault="009E2F61">
            <w:pPr>
              <w:autoSpaceDE w:val="0"/>
              <w:autoSpaceDN w:val="0"/>
              <w:adjustRightInd w:val="0"/>
              <w:spacing w:before="0" w:after="0"/>
              <w:rPr>
                <w:rFonts w:ascii="Times New Roman" w:hAnsi="Times New Roman"/>
                <w:sz w:val="24"/>
              </w:rPr>
            </w:pPr>
          </w:p>
          <w:p w14:paraId="5EEFCBD1" w14:textId="46603C14"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Seda summat käsitatakse sissevooluna krediidiriski kaitse andja riskipositsiooni klassi ja vajaduse korral riskikaalu või võlgniku reitinguklassi.</w:t>
            </w:r>
          </w:p>
          <w:p w14:paraId="306AF987" w14:textId="77777777" w:rsidR="009E2F61" w:rsidRPr="00EA79EF" w:rsidRDefault="009E2F61">
            <w:pPr>
              <w:autoSpaceDE w:val="0"/>
              <w:autoSpaceDN w:val="0"/>
              <w:adjustRightInd w:val="0"/>
              <w:spacing w:before="0" w:after="0"/>
              <w:rPr>
                <w:rFonts w:ascii="Times New Roman" w:hAnsi="Times New Roman"/>
                <w:b/>
                <w:sz w:val="24"/>
                <w:u w:val="single"/>
              </w:rPr>
            </w:pPr>
          </w:p>
        </w:tc>
      </w:tr>
      <w:tr w:rsidR="009E2F61" w:rsidRPr="00EA79EF" w14:paraId="5A37FD56" w14:textId="77777777" w:rsidTr="00E10B85">
        <w:tc>
          <w:tcPr>
            <w:tcW w:w="1568" w:type="dxa"/>
          </w:tcPr>
          <w:p w14:paraId="2185113A"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0110</w:t>
            </w:r>
          </w:p>
        </w:tc>
        <w:tc>
          <w:tcPr>
            <w:tcW w:w="7436" w:type="dxa"/>
          </w:tcPr>
          <w:p w14:paraId="08F2A960" w14:textId="77777777" w:rsidR="009E2F61" w:rsidRPr="00EA79EF" w:rsidRDefault="00E026FB">
            <w:pPr>
              <w:autoSpaceDE w:val="0"/>
              <w:autoSpaceDN w:val="0"/>
              <w:adjustRightInd w:val="0"/>
              <w:spacing w:before="0" w:after="0"/>
              <w:jc w:val="left"/>
              <w:rPr>
                <w:rStyle w:val="InstructionsTabelleberschrift"/>
                <w:rFonts w:ascii="Times New Roman" w:hAnsi="Times New Roman"/>
                <w:sz w:val="24"/>
              </w:rPr>
            </w:pPr>
            <w:r w:rsidRPr="00EA79EF">
              <w:rPr>
                <w:rStyle w:val="InstructionsTabelleberschrift"/>
                <w:rFonts w:ascii="Times New Roman" w:hAnsi="Times New Roman"/>
                <w:sz w:val="24"/>
              </w:rPr>
              <w:t>KOGUSISSEVOOL</w:t>
            </w:r>
          </w:p>
          <w:p w14:paraId="60589067"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40A8B907" w14:textId="056C9BB2" w:rsidR="009E2F61" w:rsidRPr="00EA79EF" w:rsidRDefault="00E026FB">
            <w:pPr>
              <w:spacing w:before="0" w:after="0"/>
              <w:rPr>
                <w:rFonts w:ascii="Times New Roman" w:hAnsi="Times New Roman"/>
                <w:sz w:val="24"/>
              </w:rPr>
            </w:pPr>
            <w:r w:rsidRPr="00EA79EF">
              <w:rPr>
                <w:rFonts w:ascii="Times New Roman" w:hAnsi="Times New Roman"/>
                <w:sz w:val="24"/>
              </w:rPr>
              <w:t>Väärtpaberistamise positsioone, mis on võlaväärtpaberid ja aktsepteeritud finantstagatis vastavalt kapitalinõuete määruse artikli 197 lõikele 1, kajastatakse finantstagatise mõju arvutamise lihtmeetodi kasutamise korral sissevooluna selles veerus.</w:t>
            </w:r>
          </w:p>
          <w:p w14:paraId="23CF13D1" w14:textId="77777777" w:rsidR="009E2F61" w:rsidRPr="00EA79EF" w:rsidRDefault="009E2F61">
            <w:pPr>
              <w:autoSpaceDE w:val="0"/>
              <w:autoSpaceDN w:val="0"/>
              <w:adjustRightInd w:val="0"/>
              <w:spacing w:before="0" w:after="0"/>
              <w:rPr>
                <w:rFonts w:ascii="Times New Roman" w:hAnsi="Times New Roman"/>
                <w:b/>
                <w:sz w:val="24"/>
                <w:u w:val="single"/>
              </w:rPr>
            </w:pPr>
          </w:p>
        </w:tc>
      </w:tr>
      <w:tr w:rsidR="009E2F61" w:rsidRPr="00EA79EF" w14:paraId="79317135" w14:textId="77777777" w:rsidTr="00E10B85">
        <w:tc>
          <w:tcPr>
            <w:tcW w:w="1568" w:type="dxa"/>
          </w:tcPr>
          <w:p w14:paraId="30FE9FDD"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0120</w:t>
            </w:r>
          </w:p>
        </w:tc>
        <w:tc>
          <w:tcPr>
            <w:tcW w:w="7436" w:type="dxa"/>
          </w:tcPr>
          <w:p w14:paraId="3347B009" w14:textId="329D9D02" w:rsidR="009E2F61" w:rsidRPr="00EA79EF" w:rsidRDefault="00E026FB">
            <w:pPr>
              <w:autoSpaceDE w:val="0"/>
              <w:autoSpaceDN w:val="0"/>
              <w:adjustRightInd w:val="0"/>
              <w:spacing w:before="0" w:after="0"/>
              <w:jc w:val="left"/>
              <w:rPr>
                <w:rStyle w:val="InstructionsTabelleberschrift"/>
                <w:rFonts w:ascii="Times New Roman" w:hAnsi="Times New Roman"/>
                <w:sz w:val="24"/>
              </w:rPr>
            </w:pPr>
            <w:r w:rsidRPr="00EA79EF">
              <w:rPr>
                <w:rStyle w:val="InstructionsTabelleberschrift"/>
                <w:rFonts w:ascii="Times New Roman" w:hAnsi="Times New Roman"/>
                <w:sz w:val="24"/>
              </w:rPr>
              <w:t>RISKI NETOPOSITSIOON PÄRAST KREDIIDIRISKI MAANDAMISE TEHNIKATE ASENDUSMÕJU ARVESSEVÕTMIST JA ENNE ÜMBERHINDLUSTEGURITE KOHALDAMIST</w:t>
            </w:r>
          </w:p>
          <w:p w14:paraId="60391F6F" w14:textId="77777777" w:rsidR="009E2F61" w:rsidRPr="00EA79EF" w:rsidRDefault="009E2F61">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9E2F61" w:rsidRPr="00EA79EF" w:rsidRDefault="00A16FFF">
            <w:pPr>
              <w:autoSpaceDE w:val="0"/>
              <w:autoSpaceDN w:val="0"/>
              <w:adjustRightInd w:val="0"/>
              <w:spacing w:before="0" w:after="0"/>
              <w:jc w:val="left"/>
              <w:rPr>
                <w:rStyle w:val="FormatvorlageInstructionsTabelleText"/>
                <w:rFonts w:ascii="Times New Roman" w:hAnsi="Times New Roman"/>
                <w:sz w:val="24"/>
              </w:rPr>
            </w:pPr>
            <w:r w:rsidRPr="00EA79EF">
              <w:rPr>
                <w:rStyle w:val="FormatvorlageInstructionsTabelleText"/>
                <w:rFonts w:ascii="Times New Roman" w:hAnsi="Times New Roman"/>
                <w:sz w:val="24"/>
              </w:rPr>
              <w:t>Siia veergu kantakse vastavasse riskikaalu ja riskipositsiooni klassi määratud riskipositsioon pärast sellise sissevoolu ja väljavoolu arvessevõtmist, mis tuleneb krediidiriski maandamise tehnikate kohaldamisest, millel on riskipositsioonile asendusmõju.</w:t>
            </w:r>
          </w:p>
          <w:p w14:paraId="34068537" w14:textId="77777777" w:rsidR="009E2F61" w:rsidRPr="00EA79EF" w:rsidRDefault="009E2F61">
            <w:pPr>
              <w:autoSpaceDE w:val="0"/>
              <w:autoSpaceDN w:val="0"/>
              <w:adjustRightInd w:val="0"/>
              <w:spacing w:before="0" w:after="0"/>
              <w:jc w:val="left"/>
              <w:rPr>
                <w:rStyle w:val="InstructionsTabelleberschrift"/>
                <w:rFonts w:ascii="Times New Roman" w:hAnsi="Times New Roman"/>
                <w:sz w:val="24"/>
              </w:rPr>
            </w:pPr>
          </w:p>
        </w:tc>
      </w:tr>
      <w:tr w:rsidR="009E2F61" w:rsidRPr="00EA79EF" w14:paraId="602C6CFB" w14:textId="77777777" w:rsidTr="00E10B85">
        <w:tc>
          <w:tcPr>
            <w:tcW w:w="1568" w:type="dxa"/>
          </w:tcPr>
          <w:p w14:paraId="78D10379"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0130</w:t>
            </w:r>
          </w:p>
        </w:tc>
        <w:tc>
          <w:tcPr>
            <w:tcW w:w="7436" w:type="dxa"/>
          </w:tcPr>
          <w:p w14:paraId="057F37AA" w14:textId="77777777" w:rsidR="009E2F61" w:rsidRPr="00EA79EF" w:rsidRDefault="00E026FB">
            <w:pPr>
              <w:autoSpaceDE w:val="0"/>
              <w:autoSpaceDN w:val="0"/>
              <w:adjustRightInd w:val="0"/>
              <w:spacing w:before="0" w:after="0"/>
              <w:jc w:val="left"/>
              <w:rPr>
                <w:rStyle w:val="InstructionsTabelleberschrift"/>
                <w:rFonts w:ascii="Times New Roman" w:hAnsi="Times New Roman"/>
                <w:sz w:val="24"/>
              </w:rPr>
            </w:pPr>
            <w:r w:rsidRPr="00EA79EF">
              <w:rPr>
                <w:rStyle w:val="InstructionsTabelleberschrift"/>
                <w:rFonts w:ascii="Times New Roman" w:hAnsi="Times New Roman"/>
                <w:sz w:val="24"/>
              </w:rPr>
              <w:t>(–) KREDIIDIRISKI MAANDAMISE TEHNIKAD, MIS MÕJUTAVAD RISKIPOSITSIOONI: OTSESE KREDIIDIRISKI KAITSE KORRIGEERITUD VÄÄRTUS (CVAM) FINANTSTAGATISE MÕJU ARVUTAMISE ÜLDMEETODI ALUSEL</w:t>
            </w:r>
          </w:p>
          <w:p w14:paraId="7C872E39" w14:textId="77777777" w:rsidR="009E2F61" w:rsidRPr="00EA79EF" w:rsidRDefault="009E2F61">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9E2F61" w:rsidRPr="00EA79EF" w:rsidRDefault="00E026FB">
            <w:pPr>
              <w:pStyle w:val="InstructionsText"/>
            </w:pPr>
            <w:r w:rsidRPr="00EA79EF">
              <w:lastRenderedPageBreak/>
              <w:t xml:space="preserve">Kapitalinõuete määruse artiklid 223–228 </w:t>
            </w:r>
          </w:p>
          <w:p w14:paraId="0B6C8764" w14:textId="796379BA" w:rsidR="009E2F61" w:rsidRPr="00EA79EF" w:rsidRDefault="00A16FFF">
            <w:pPr>
              <w:pStyle w:val="InstructionsText"/>
            </w:pPr>
            <w:r w:rsidRPr="00EA79EF">
              <w:t>Kajastatav summa peab sisaldama ka krediidiriski vahetustehingut sisaldavaid võlakirju (kapitalinõuete määruse artikkel 218).</w:t>
            </w:r>
          </w:p>
          <w:p w14:paraId="5D92B4BC" w14:textId="77777777" w:rsidR="009E2F61" w:rsidRPr="00EA79EF" w:rsidRDefault="009E2F61">
            <w:pPr>
              <w:autoSpaceDE w:val="0"/>
              <w:autoSpaceDN w:val="0"/>
              <w:adjustRightInd w:val="0"/>
              <w:spacing w:before="0" w:after="0"/>
              <w:jc w:val="left"/>
              <w:rPr>
                <w:rStyle w:val="InstructionsTabelleberschrift"/>
                <w:rFonts w:ascii="Times New Roman" w:hAnsi="Times New Roman"/>
                <w:sz w:val="24"/>
              </w:rPr>
            </w:pPr>
          </w:p>
        </w:tc>
      </w:tr>
      <w:tr w:rsidR="009E2F61" w:rsidRPr="00EA79EF" w14:paraId="73A95B88" w14:textId="77777777" w:rsidTr="00E10B85">
        <w:tc>
          <w:tcPr>
            <w:tcW w:w="1568" w:type="dxa"/>
          </w:tcPr>
          <w:p w14:paraId="235DCD79"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sz w:val="24"/>
              </w:rPr>
              <w:lastRenderedPageBreak/>
              <w:t>0140</w:t>
            </w:r>
          </w:p>
        </w:tc>
        <w:tc>
          <w:tcPr>
            <w:tcW w:w="7436" w:type="dxa"/>
          </w:tcPr>
          <w:p w14:paraId="60A07133" w14:textId="77777777" w:rsidR="009E2F61" w:rsidRPr="00EA79EF" w:rsidRDefault="00E026FB">
            <w:pPr>
              <w:spacing w:before="0" w:after="0"/>
              <w:rPr>
                <w:rFonts w:ascii="Times New Roman" w:hAnsi="Times New Roman"/>
                <w:b/>
                <w:sz w:val="24"/>
                <w:u w:val="single"/>
              </w:rPr>
            </w:pPr>
            <w:r w:rsidRPr="00EA79EF">
              <w:rPr>
                <w:rFonts w:ascii="Times New Roman" w:hAnsi="Times New Roman"/>
                <w:b/>
                <w:sz w:val="24"/>
                <w:u w:val="single"/>
              </w:rPr>
              <w:t>RISKIPOSITSIOONI TÄIELIKULT KORRIGEERITUD VÄÄRTUS (E*)</w:t>
            </w:r>
          </w:p>
          <w:p w14:paraId="06238DFE" w14:textId="77777777" w:rsidR="009E2F61" w:rsidRPr="00EA79EF" w:rsidRDefault="009E2F61">
            <w:pPr>
              <w:pStyle w:val="Heading1"/>
              <w:rPr>
                <w:rFonts w:ascii="Times New Roman" w:eastAsia="Times New Roman" w:hAnsi="Times New Roman"/>
                <w:sz w:val="24"/>
                <w:szCs w:val="24"/>
              </w:rPr>
            </w:pPr>
          </w:p>
          <w:p w14:paraId="1D0B024C" w14:textId="0861B1C4" w:rsidR="009E2F61" w:rsidRPr="00EA79EF" w:rsidRDefault="00D021AF">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Väärtpaberistamise riskipositsioonide väärtus, mis on arvutatud kooskõlas kapitalinõuete määruse artikliga 248, aga selle artikli lõike 1 punktis b sätestatud ümberhindlustegureid kohaldamata </w:t>
            </w:r>
          </w:p>
          <w:p w14:paraId="4A63D9DA"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35F69331" w14:textId="77777777" w:rsidTr="00E10B85">
        <w:tc>
          <w:tcPr>
            <w:tcW w:w="1568" w:type="dxa"/>
          </w:tcPr>
          <w:p w14:paraId="43295A5B"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0150</w:t>
            </w:r>
          </w:p>
        </w:tc>
        <w:tc>
          <w:tcPr>
            <w:tcW w:w="7436" w:type="dxa"/>
          </w:tcPr>
          <w:p w14:paraId="247C28E8" w14:textId="77777777" w:rsidR="009E2F61" w:rsidRPr="00EA79EF" w:rsidRDefault="00E026FB">
            <w:pPr>
              <w:spacing w:before="0" w:after="0"/>
              <w:rPr>
                <w:rFonts w:ascii="Times New Roman" w:hAnsi="Times New Roman"/>
                <w:b/>
                <w:sz w:val="24"/>
                <w:u w:val="single"/>
              </w:rPr>
            </w:pPr>
            <w:r w:rsidRPr="00EA79EF">
              <w:rPr>
                <w:rFonts w:ascii="Times New Roman" w:hAnsi="Times New Roman"/>
                <w:b/>
                <w:sz w:val="24"/>
                <w:u w:val="single"/>
              </w:rPr>
              <w:t>MILLEST: KOHALDATAKSE TEHINGUTE ÜMBERHINDAMISTEGURIT 0%</w:t>
            </w:r>
          </w:p>
          <w:p w14:paraId="4A3A0993" w14:textId="77777777" w:rsidR="009E2F61" w:rsidRPr="00EA79EF" w:rsidRDefault="009E2F61">
            <w:pPr>
              <w:spacing w:before="0" w:after="0"/>
              <w:rPr>
                <w:rFonts w:ascii="Times New Roman" w:hAnsi="Times New Roman"/>
                <w:b/>
                <w:sz w:val="24"/>
                <w:u w:val="single"/>
              </w:rPr>
            </w:pPr>
          </w:p>
          <w:p w14:paraId="2F8E1635" w14:textId="5516C1E9" w:rsidR="009E2F61" w:rsidRPr="00EA79EF" w:rsidRDefault="00705025">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Kapitalinõuete määruse artikli 248 lõike 1 punkt b </w:t>
            </w:r>
          </w:p>
          <w:p w14:paraId="78F6C5DE" w14:textId="77777777" w:rsidR="009E2F61" w:rsidRPr="00EA79EF" w:rsidRDefault="009E2F61">
            <w:pPr>
              <w:autoSpaceDE w:val="0"/>
              <w:autoSpaceDN w:val="0"/>
              <w:adjustRightInd w:val="0"/>
              <w:spacing w:before="0" w:after="0"/>
              <w:rPr>
                <w:rFonts w:ascii="Times New Roman" w:hAnsi="Times New Roman"/>
                <w:sz w:val="24"/>
              </w:rPr>
            </w:pPr>
          </w:p>
          <w:p w14:paraId="2E11D4F4" w14:textId="30337DF5"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Ümberhindlusteguri määratulus on kapitalinõuete määruse artikli 4 lõike 1 punktis 56.</w:t>
            </w:r>
          </w:p>
          <w:p w14:paraId="7D235F7E" w14:textId="77777777" w:rsidR="009E2F61" w:rsidRPr="00EA79EF" w:rsidRDefault="009E2F61">
            <w:pPr>
              <w:autoSpaceDE w:val="0"/>
              <w:autoSpaceDN w:val="0"/>
              <w:adjustRightInd w:val="0"/>
              <w:spacing w:before="0" w:after="0"/>
              <w:jc w:val="left"/>
              <w:rPr>
                <w:rFonts w:ascii="Times New Roman" w:hAnsi="Times New Roman"/>
                <w:sz w:val="24"/>
              </w:rPr>
            </w:pPr>
          </w:p>
          <w:p w14:paraId="51135038"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Aruandluse eesmärgil kajastatakse ümberhindlusteguri 0 % puhul riskipositsiooni täielikult korrigeeritud väärtusi (E*).</w:t>
            </w:r>
          </w:p>
          <w:p w14:paraId="6CF96076" w14:textId="77777777" w:rsidR="009E2F61" w:rsidRPr="00EA79EF" w:rsidRDefault="009E2F61">
            <w:pPr>
              <w:spacing w:before="0" w:after="0"/>
              <w:rPr>
                <w:rFonts w:ascii="Times New Roman" w:hAnsi="Times New Roman"/>
                <w:b/>
                <w:sz w:val="24"/>
                <w:u w:val="single"/>
              </w:rPr>
            </w:pPr>
          </w:p>
        </w:tc>
      </w:tr>
      <w:tr w:rsidR="009E2F61" w:rsidRPr="00EA79EF" w14:paraId="5EDAFED5" w14:textId="77777777" w:rsidTr="00E10B85">
        <w:tc>
          <w:tcPr>
            <w:tcW w:w="1568" w:type="dxa"/>
          </w:tcPr>
          <w:p w14:paraId="4F79903F"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0160</w:t>
            </w:r>
          </w:p>
        </w:tc>
        <w:tc>
          <w:tcPr>
            <w:tcW w:w="7436" w:type="dxa"/>
          </w:tcPr>
          <w:p w14:paraId="059FABBD"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 TAGASTAMATU OSTUALLAHINDLUS</w:t>
            </w:r>
          </w:p>
          <w:p w14:paraId="598C25E2" w14:textId="77777777" w:rsidR="009E2F61" w:rsidRPr="00EA79EF" w:rsidRDefault="009E2F61">
            <w:pPr>
              <w:spacing w:before="0" w:after="0"/>
              <w:jc w:val="left"/>
              <w:rPr>
                <w:rFonts w:ascii="Times New Roman" w:hAnsi="Times New Roman"/>
                <w:b/>
                <w:sz w:val="24"/>
                <w:u w:val="single"/>
              </w:rPr>
            </w:pPr>
          </w:p>
          <w:p w14:paraId="4F25AF43" w14:textId="0EF0A0A8" w:rsidR="009E2F61" w:rsidRPr="00EA79EF" w:rsidRDefault="00BB22D4">
            <w:pPr>
              <w:spacing w:before="0" w:after="0"/>
              <w:jc w:val="left"/>
              <w:rPr>
                <w:rFonts w:ascii="Times New Roman" w:hAnsi="Times New Roman"/>
                <w:sz w:val="24"/>
              </w:rPr>
            </w:pPr>
            <w:r w:rsidRPr="00EA79EF">
              <w:rPr>
                <w:rFonts w:ascii="Times New Roman" w:hAnsi="Times New Roman"/>
                <w:sz w:val="24"/>
              </w:rPr>
              <w:t>Vastavalt kapitalinõuete määruse artikli 248 lõike 1 punktile d võib väärtpaberistamise tehingu algatajast krediidiasutus või investeerimisühing sellise väärtpaberistamise riskipositsiooni väärtusest, millele on määratud 1 250 % riskikaal, maha arvata selliste aluspositsioonidega seonduvad tagastamatud ostuallahindlused, mis on vähendanud omavahendeid.</w:t>
            </w:r>
          </w:p>
          <w:p w14:paraId="73C16F62" w14:textId="77777777" w:rsidR="009E2F61" w:rsidRPr="00EA79EF" w:rsidRDefault="009E2F61">
            <w:pPr>
              <w:spacing w:before="0" w:after="0"/>
              <w:jc w:val="left"/>
              <w:rPr>
                <w:rFonts w:ascii="Times New Roman" w:hAnsi="Times New Roman"/>
                <w:b/>
                <w:sz w:val="24"/>
                <w:u w:val="single"/>
              </w:rPr>
            </w:pPr>
          </w:p>
        </w:tc>
      </w:tr>
      <w:tr w:rsidR="009E2F61" w:rsidRPr="00EA79EF" w14:paraId="08AFADB1" w14:textId="77777777" w:rsidTr="00E10B85">
        <w:tc>
          <w:tcPr>
            <w:tcW w:w="1568" w:type="dxa"/>
          </w:tcPr>
          <w:p w14:paraId="126F1184"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0170</w:t>
            </w:r>
          </w:p>
        </w:tc>
        <w:tc>
          <w:tcPr>
            <w:tcW w:w="7436" w:type="dxa"/>
          </w:tcPr>
          <w:p w14:paraId="49FFAA27"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 ALUSPOSITSIOONIDE SPETSIIFILISED KREDIIDIRISKIGA KORRIGEERIMISED</w:t>
            </w:r>
          </w:p>
          <w:p w14:paraId="702F72A8" w14:textId="77777777" w:rsidR="009E2F61" w:rsidRPr="00EA79EF" w:rsidRDefault="009E2F61">
            <w:pPr>
              <w:spacing w:before="0" w:after="0"/>
              <w:jc w:val="left"/>
              <w:rPr>
                <w:rFonts w:ascii="Times New Roman" w:hAnsi="Times New Roman"/>
                <w:b/>
                <w:sz w:val="24"/>
                <w:u w:val="single"/>
              </w:rPr>
            </w:pPr>
          </w:p>
          <w:p w14:paraId="4A46AA69" w14:textId="02E414CB" w:rsidR="009E2F61" w:rsidRPr="00EA79EF" w:rsidRDefault="00BB22D4">
            <w:pPr>
              <w:spacing w:before="0" w:after="0"/>
              <w:jc w:val="left"/>
              <w:rPr>
                <w:rFonts w:ascii="Times New Roman" w:hAnsi="Times New Roman"/>
                <w:sz w:val="24"/>
              </w:rPr>
            </w:pPr>
            <w:r w:rsidRPr="00EA79EF">
              <w:rPr>
                <w:rFonts w:ascii="Times New Roman" w:hAnsi="Times New Roman"/>
                <w:sz w:val="24"/>
              </w:rPr>
              <w:t xml:space="preserve">Vastavalt kapitalinõuete määruse artikli 248 lõike 1 punktile d võib väärtpaberistamise tehingu algatajast krediidiasutus või investeerimisühing sellise väärtpaberistamise positsiooni riskipositsiooni väärtusest, millele on määratud 1 250 % riskikaal või mis on maha arvatud esimese taseme põhiomavahenditest, maha arvata aluspositsioonide spetsiifiliste krediidiriskiga korrigeerimiste summa, mis on arvutatud kooskõlas artikliga 110. </w:t>
            </w:r>
          </w:p>
          <w:p w14:paraId="14046BFE" w14:textId="77777777" w:rsidR="009E2F61" w:rsidRPr="00EA79EF" w:rsidRDefault="009E2F61">
            <w:pPr>
              <w:spacing w:before="0" w:after="0"/>
              <w:jc w:val="left"/>
              <w:rPr>
                <w:rFonts w:ascii="Times New Roman" w:hAnsi="Times New Roman"/>
                <w:b/>
                <w:sz w:val="24"/>
                <w:u w:val="single"/>
              </w:rPr>
            </w:pPr>
          </w:p>
        </w:tc>
      </w:tr>
      <w:tr w:rsidR="009E2F61" w:rsidRPr="00EA79EF" w14:paraId="78CB838B" w14:textId="77777777" w:rsidTr="00E10B85">
        <w:tc>
          <w:tcPr>
            <w:tcW w:w="1568" w:type="dxa"/>
          </w:tcPr>
          <w:p w14:paraId="56A71E8A"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0180</w:t>
            </w:r>
          </w:p>
        </w:tc>
        <w:tc>
          <w:tcPr>
            <w:tcW w:w="7436" w:type="dxa"/>
          </w:tcPr>
          <w:p w14:paraId="644B79A9"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RISKIPOSITSIOONI VÄÄRTUS</w:t>
            </w:r>
          </w:p>
          <w:p w14:paraId="3E8726F4" w14:textId="77777777" w:rsidR="009E2F61" w:rsidRPr="00EA79EF" w:rsidRDefault="009E2F61">
            <w:pPr>
              <w:spacing w:before="0" w:after="0"/>
              <w:jc w:val="left"/>
              <w:rPr>
                <w:rFonts w:ascii="Times New Roman" w:hAnsi="Times New Roman"/>
                <w:b/>
                <w:sz w:val="24"/>
                <w:u w:val="single"/>
              </w:rPr>
            </w:pPr>
          </w:p>
          <w:p w14:paraId="61EE4152" w14:textId="084E947D" w:rsidR="009E2F61" w:rsidRPr="00EA79EF" w:rsidRDefault="00D021AF">
            <w:pPr>
              <w:autoSpaceDE w:val="0"/>
              <w:autoSpaceDN w:val="0"/>
              <w:adjustRightInd w:val="0"/>
              <w:spacing w:before="0" w:after="0"/>
              <w:rPr>
                <w:rFonts w:ascii="Times New Roman" w:hAnsi="Times New Roman"/>
                <w:sz w:val="24"/>
              </w:rPr>
            </w:pPr>
            <w:r w:rsidRPr="00EA79EF">
              <w:rPr>
                <w:rFonts w:ascii="Times New Roman" w:hAnsi="Times New Roman"/>
                <w:sz w:val="24"/>
              </w:rPr>
              <w:t>Väärtpaberistamise riskipositsioonide väärtus, mis on arvutatud kooskõlas kapitalinõuete määruse artikliga 248</w:t>
            </w:r>
          </w:p>
          <w:p w14:paraId="0C4CC919" w14:textId="77777777" w:rsidR="009E2F61" w:rsidRPr="00EA79EF" w:rsidRDefault="009E2F61">
            <w:pPr>
              <w:spacing w:before="0" w:after="0"/>
              <w:jc w:val="left"/>
              <w:rPr>
                <w:rFonts w:ascii="Times New Roman" w:hAnsi="Times New Roman"/>
                <w:b/>
                <w:sz w:val="24"/>
                <w:u w:val="single"/>
              </w:rPr>
            </w:pPr>
          </w:p>
        </w:tc>
      </w:tr>
      <w:tr w:rsidR="009E2F61" w:rsidRPr="00EA79EF" w14:paraId="545D8C88" w14:textId="77777777" w:rsidTr="00E10B85">
        <w:tc>
          <w:tcPr>
            <w:tcW w:w="1568" w:type="dxa"/>
          </w:tcPr>
          <w:p w14:paraId="328265EE"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sz w:val="24"/>
              </w:rPr>
              <w:t>0190</w:t>
            </w:r>
          </w:p>
        </w:tc>
        <w:tc>
          <w:tcPr>
            <w:tcW w:w="7436" w:type="dxa"/>
          </w:tcPr>
          <w:p w14:paraId="4F8D2DCE"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 OMAVAHENDITEST MAHA ARVATUD RISKIPOSITSIOONI VÄÄRTUS</w:t>
            </w:r>
          </w:p>
          <w:p w14:paraId="76232993" w14:textId="77777777" w:rsidR="009E2F61" w:rsidRPr="00EA79EF" w:rsidRDefault="009E2F61">
            <w:pPr>
              <w:spacing w:before="0" w:after="0"/>
              <w:jc w:val="left"/>
              <w:rPr>
                <w:rFonts w:ascii="Times New Roman" w:hAnsi="Times New Roman"/>
                <w:sz w:val="24"/>
              </w:rPr>
            </w:pPr>
          </w:p>
          <w:p w14:paraId="3DFEE244" w14:textId="6E963FFE" w:rsidR="009E2F61" w:rsidRPr="00EA79EF" w:rsidRDefault="00BB22D4">
            <w:pPr>
              <w:spacing w:before="0" w:after="0"/>
              <w:rPr>
                <w:rFonts w:ascii="Times New Roman" w:hAnsi="Times New Roman"/>
                <w:sz w:val="24"/>
              </w:rPr>
            </w:pPr>
            <w:r w:rsidRPr="00EA79EF">
              <w:rPr>
                <w:rStyle w:val="FormatvorlageInstructionsTabelleText"/>
                <w:rFonts w:ascii="Times New Roman" w:hAnsi="Times New Roman"/>
                <w:sz w:val="24"/>
              </w:rPr>
              <w:lastRenderedPageBreak/>
              <w:t>Kapitalinõuete määruse artiklite 244 ja 245 lõike 1 punktiga b ning artikli 253 lõikega 1 on ette nähtud, et väärtpaberistamise positsioonide puhul, mille suhtes kohaldatakse 1 250 % riskikaalu, võivad krediidiasutused ja investeerimisühingud alternatiivina positsiooni kaasamisele oma riskiga kaalutud vara arvutusse arvata positsiooni riskipositsiooni väärtuse omavahenditest maha.</w:t>
            </w:r>
          </w:p>
          <w:p w14:paraId="763B19E6" w14:textId="77777777" w:rsidR="009E2F61" w:rsidRPr="00EA79EF" w:rsidRDefault="009E2F61">
            <w:pPr>
              <w:autoSpaceDE w:val="0"/>
              <w:autoSpaceDN w:val="0"/>
              <w:adjustRightInd w:val="0"/>
              <w:spacing w:before="0" w:after="0"/>
              <w:ind w:left="284" w:hanging="284"/>
              <w:jc w:val="left"/>
              <w:rPr>
                <w:rFonts w:ascii="Times New Roman" w:hAnsi="Times New Roman"/>
                <w:sz w:val="24"/>
              </w:rPr>
            </w:pPr>
          </w:p>
        </w:tc>
      </w:tr>
      <w:tr w:rsidR="009E2F61" w:rsidRPr="00EA79EF" w14:paraId="32DF26BB" w14:textId="77777777" w:rsidTr="00E10B85">
        <w:tc>
          <w:tcPr>
            <w:tcW w:w="1568" w:type="dxa"/>
          </w:tcPr>
          <w:p w14:paraId="23E5208A"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sz w:val="24"/>
              </w:rPr>
              <w:lastRenderedPageBreak/>
              <w:t>0200</w:t>
            </w:r>
          </w:p>
        </w:tc>
        <w:tc>
          <w:tcPr>
            <w:tcW w:w="7436" w:type="dxa"/>
          </w:tcPr>
          <w:p w14:paraId="281E0D86"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RISKIPOSITSIOONI VÄÄRTUS, MILLE SUHTES KOHALDATAKSE RISKIKAALUSID</w:t>
            </w:r>
          </w:p>
          <w:p w14:paraId="23F99AC8" w14:textId="77777777" w:rsidR="009E2F61" w:rsidRPr="00EA79EF" w:rsidRDefault="009E2F61">
            <w:pPr>
              <w:spacing w:before="0" w:after="0"/>
              <w:jc w:val="left"/>
              <w:rPr>
                <w:rFonts w:ascii="Times New Roman" w:hAnsi="Times New Roman"/>
                <w:b/>
                <w:sz w:val="24"/>
                <w:u w:val="single"/>
              </w:rPr>
            </w:pPr>
          </w:p>
          <w:p w14:paraId="39B3C0F9" w14:textId="77777777" w:rsidR="009E2F61" w:rsidRPr="00EA79EF" w:rsidRDefault="00E026FB">
            <w:pPr>
              <w:spacing w:before="0" w:after="0"/>
              <w:rPr>
                <w:rFonts w:ascii="Times New Roman" w:hAnsi="Times New Roman"/>
                <w:sz w:val="24"/>
              </w:rPr>
            </w:pPr>
            <w:r w:rsidRPr="00EA79EF">
              <w:rPr>
                <w:rFonts w:ascii="Times New Roman" w:hAnsi="Times New Roman"/>
                <w:sz w:val="24"/>
              </w:rPr>
              <w:t>Riskipositsiooni väärtus, millest on lahutatud omavahenditest maha arvatud riskipositsiooni väärtus.</w:t>
            </w:r>
          </w:p>
          <w:p w14:paraId="3FFEF3E3" w14:textId="77777777" w:rsidR="009E2F61" w:rsidRPr="00EA79EF" w:rsidRDefault="009E2F61">
            <w:pPr>
              <w:pStyle w:val="Heading1"/>
              <w:rPr>
                <w:rFonts w:ascii="Times New Roman" w:eastAsia="Times New Roman" w:hAnsi="Times New Roman"/>
                <w:sz w:val="24"/>
                <w:szCs w:val="24"/>
              </w:rPr>
            </w:pPr>
          </w:p>
        </w:tc>
      </w:tr>
      <w:tr w:rsidR="009E2F61" w:rsidRPr="00EA79EF" w14:paraId="1DFD4FCD" w14:textId="77777777" w:rsidTr="00E10B85">
        <w:tc>
          <w:tcPr>
            <w:tcW w:w="1568" w:type="dxa"/>
          </w:tcPr>
          <w:p w14:paraId="35DD908D"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0210</w:t>
            </w:r>
          </w:p>
        </w:tc>
        <w:tc>
          <w:tcPr>
            <w:tcW w:w="7436" w:type="dxa"/>
          </w:tcPr>
          <w:p w14:paraId="0FFF490B"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SEC-IRBA</w:t>
            </w:r>
          </w:p>
          <w:p w14:paraId="4FA1D9FA" w14:textId="77777777" w:rsidR="009E2F61" w:rsidRPr="00EA79EF" w:rsidRDefault="009E2F61">
            <w:pPr>
              <w:spacing w:before="0" w:after="0"/>
              <w:jc w:val="left"/>
              <w:rPr>
                <w:rFonts w:ascii="Times New Roman" w:hAnsi="Times New Roman"/>
                <w:b/>
                <w:sz w:val="24"/>
                <w:u w:val="single"/>
              </w:rPr>
            </w:pPr>
          </w:p>
          <w:p w14:paraId="0F342164" w14:textId="74871240" w:rsidR="009E2F61" w:rsidRPr="00EA79EF" w:rsidRDefault="001E0C80">
            <w:pPr>
              <w:spacing w:before="0" w:after="0"/>
              <w:jc w:val="left"/>
              <w:rPr>
                <w:rFonts w:ascii="Times New Roman" w:hAnsi="Times New Roman"/>
                <w:sz w:val="24"/>
              </w:rPr>
            </w:pPr>
            <w:r w:rsidRPr="00EA79EF">
              <w:rPr>
                <w:rFonts w:ascii="Times New Roman" w:hAnsi="Times New Roman"/>
                <w:sz w:val="24"/>
              </w:rPr>
              <w:t>Kapitalinõuete määruse artikli 254 lõike 1 punkt a</w:t>
            </w:r>
          </w:p>
          <w:p w14:paraId="5DF1BD70" w14:textId="77777777" w:rsidR="009E2F61" w:rsidRPr="00EA79EF" w:rsidRDefault="009E2F61">
            <w:pPr>
              <w:spacing w:before="0" w:after="0"/>
              <w:jc w:val="left"/>
              <w:rPr>
                <w:rFonts w:ascii="Times New Roman" w:hAnsi="Times New Roman"/>
                <w:sz w:val="24"/>
              </w:rPr>
            </w:pPr>
          </w:p>
        </w:tc>
      </w:tr>
      <w:tr w:rsidR="009E2F61" w:rsidRPr="00EA79EF" w14:paraId="0DF54B21" w14:textId="77777777" w:rsidTr="00E10B85">
        <w:tc>
          <w:tcPr>
            <w:tcW w:w="1568" w:type="dxa"/>
          </w:tcPr>
          <w:p w14:paraId="19EB2459"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0220-0260</w:t>
            </w:r>
          </w:p>
        </w:tc>
        <w:tc>
          <w:tcPr>
            <w:tcW w:w="7436" w:type="dxa"/>
          </w:tcPr>
          <w:p w14:paraId="6CDE18A3"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RISKIKAALUVAHEMIKE LÕIKES</w:t>
            </w:r>
          </w:p>
          <w:p w14:paraId="1F6408CC" w14:textId="77777777" w:rsidR="009E2F61" w:rsidRPr="00EA79EF" w:rsidRDefault="009E2F61">
            <w:pPr>
              <w:spacing w:before="0" w:after="0"/>
              <w:jc w:val="left"/>
              <w:rPr>
                <w:rFonts w:ascii="Times New Roman" w:hAnsi="Times New Roman"/>
                <w:sz w:val="24"/>
              </w:rPr>
            </w:pPr>
          </w:p>
          <w:p w14:paraId="5BB23D05" w14:textId="77777777" w:rsidR="009E2F61" w:rsidRPr="00EA79EF" w:rsidRDefault="00E026FB">
            <w:pPr>
              <w:spacing w:before="0" w:after="0"/>
              <w:jc w:val="left"/>
              <w:rPr>
                <w:rFonts w:ascii="Times New Roman" w:hAnsi="Times New Roman"/>
                <w:sz w:val="24"/>
              </w:rPr>
            </w:pPr>
            <w:r w:rsidRPr="00EA79EF">
              <w:rPr>
                <w:rFonts w:ascii="Times New Roman" w:hAnsi="Times New Roman"/>
                <w:sz w:val="24"/>
              </w:rPr>
              <w:t>Väärtpaberistamise sisereitingute meetodi kohased riskipositsioonid riskikaaluvahemikuti.</w:t>
            </w:r>
          </w:p>
          <w:p w14:paraId="5FDBCA85" w14:textId="77777777" w:rsidR="009E2F61" w:rsidRPr="00EA79EF" w:rsidRDefault="009E2F61">
            <w:pPr>
              <w:spacing w:before="0" w:after="0"/>
              <w:jc w:val="left"/>
              <w:rPr>
                <w:rFonts w:ascii="Times New Roman" w:hAnsi="Times New Roman"/>
                <w:b/>
                <w:sz w:val="24"/>
                <w:u w:val="single"/>
              </w:rPr>
            </w:pPr>
          </w:p>
        </w:tc>
      </w:tr>
      <w:tr w:rsidR="009E2F61" w:rsidRPr="00EA79EF" w14:paraId="73AB4ED3" w14:textId="77777777" w:rsidTr="00E10B85">
        <w:tc>
          <w:tcPr>
            <w:tcW w:w="1568" w:type="dxa"/>
          </w:tcPr>
          <w:p w14:paraId="164FD94D"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0270</w:t>
            </w:r>
          </w:p>
        </w:tc>
        <w:tc>
          <w:tcPr>
            <w:tcW w:w="7436" w:type="dxa"/>
          </w:tcPr>
          <w:p w14:paraId="10502E2D" w14:textId="7CD41CF4"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 xml:space="preserve">MILLEST: ARVUTATUD ARTIKLI 255 LÕIKE 4 KOHASELT (OSTETUD NÕUDED) </w:t>
            </w:r>
          </w:p>
          <w:p w14:paraId="6F082799" w14:textId="77777777" w:rsidR="009E2F61" w:rsidRPr="00EA79EF" w:rsidRDefault="009E2F61">
            <w:pPr>
              <w:spacing w:before="0" w:after="0"/>
              <w:jc w:val="left"/>
              <w:rPr>
                <w:rFonts w:ascii="Times New Roman" w:hAnsi="Times New Roman"/>
                <w:sz w:val="24"/>
              </w:rPr>
            </w:pPr>
          </w:p>
          <w:p w14:paraId="26E3FBB7" w14:textId="56238375" w:rsidR="009E2F61" w:rsidRPr="00EA79EF" w:rsidRDefault="00E026FB">
            <w:pPr>
              <w:spacing w:before="0" w:after="0"/>
              <w:jc w:val="left"/>
              <w:rPr>
                <w:rFonts w:ascii="Times New Roman" w:hAnsi="Times New Roman"/>
                <w:sz w:val="24"/>
              </w:rPr>
            </w:pPr>
            <w:r w:rsidRPr="00EA79EF">
              <w:rPr>
                <w:rFonts w:ascii="Times New Roman" w:hAnsi="Times New Roman"/>
                <w:sz w:val="24"/>
              </w:rPr>
              <w:t>Kapitalinõuete määruse artikli 255 lõige 4</w:t>
            </w:r>
          </w:p>
          <w:p w14:paraId="133C5AF3" w14:textId="2B77008A" w:rsidR="009E2F61" w:rsidRPr="00EA79EF" w:rsidRDefault="00E026FB">
            <w:pPr>
              <w:spacing w:before="0" w:after="0"/>
              <w:jc w:val="left"/>
              <w:rPr>
                <w:rFonts w:ascii="Times New Roman" w:hAnsi="Times New Roman"/>
                <w:sz w:val="24"/>
              </w:rPr>
            </w:pPr>
            <w:r w:rsidRPr="00EA79EF">
              <w:rPr>
                <w:rFonts w:ascii="Times New Roman" w:hAnsi="Times New Roman"/>
                <w:sz w:val="24"/>
              </w:rPr>
              <w:t xml:space="preserve"> </w:t>
            </w:r>
          </w:p>
          <w:p w14:paraId="0D79C9FD" w14:textId="0F5C6A3B" w:rsidR="009E2F61" w:rsidRPr="00EA79EF" w:rsidRDefault="00E026FB">
            <w:pPr>
              <w:spacing w:before="0" w:after="0"/>
              <w:jc w:val="left"/>
              <w:rPr>
                <w:rFonts w:ascii="Times New Roman" w:hAnsi="Times New Roman"/>
                <w:sz w:val="24"/>
              </w:rPr>
            </w:pPr>
            <w:r w:rsidRPr="00EA79EF">
              <w:rPr>
                <w:rFonts w:ascii="Times New Roman" w:hAnsi="Times New Roman"/>
                <w:sz w:val="24"/>
              </w:rPr>
              <w:t>Selle veeru jaoks käsitletakse jaenõudeid ostetud jaenõuetena ja mittejaenõudeid ostetud nõuetena äriühingute vastu.</w:t>
            </w:r>
          </w:p>
          <w:p w14:paraId="14469ABF" w14:textId="77777777" w:rsidR="009E2F61" w:rsidRPr="00EA79EF" w:rsidRDefault="009E2F61">
            <w:pPr>
              <w:spacing w:before="0" w:after="0"/>
              <w:jc w:val="left"/>
              <w:rPr>
                <w:rFonts w:ascii="Times New Roman" w:hAnsi="Times New Roman"/>
                <w:sz w:val="24"/>
              </w:rPr>
            </w:pPr>
          </w:p>
        </w:tc>
      </w:tr>
      <w:tr w:rsidR="009E2F61" w:rsidRPr="00EA79EF" w14:paraId="7AB9FDBC" w14:textId="77777777" w:rsidTr="00E10B85">
        <w:tc>
          <w:tcPr>
            <w:tcW w:w="1568" w:type="dxa"/>
          </w:tcPr>
          <w:p w14:paraId="0DFBF2C3"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0280</w:t>
            </w:r>
          </w:p>
        </w:tc>
        <w:tc>
          <w:tcPr>
            <w:tcW w:w="7436" w:type="dxa"/>
          </w:tcPr>
          <w:p w14:paraId="159CCAEE"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SEC-SA</w:t>
            </w:r>
          </w:p>
          <w:p w14:paraId="3B21C6C1" w14:textId="77777777" w:rsidR="009E2F61" w:rsidRPr="00EA79EF" w:rsidRDefault="009E2F61">
            <w:pPr>
              <w:spacing w:before="0" w:after="0"/>
              <w:jc w:val="left"/>
              <w:rPr>
                <w:rFonts w:ascii="Times New Roman" w:hAnsi="Times New Roman"/>
                <w:b/>
                <w:sz w:val="24"/>
                <w:u w:val="single"/>
              </w:rPr>
            </w:pPr>
          </w:p>
          <w:p w14:paraId="19D2C018" w14:textId="0E190AF8" w:rsidR="009E2F61" w:rsidRPr="00EA79EF" w:rsidRDefault="001E0C80">
            <w:pPr>
              <w:spacing w:before="0" w:after="0"/>
              <w:jc w:val="left"/>
              <w:rPr>
                <w:rFonts w:ascii="Times New Roman" w:hAnsi="Times New Roman"/>
                <w:b/>
                <w:sz w:val="24"/>
                <w:u w:val="single"/>
              </w:rPr>
            </w:pPr>
            <w:r w:rsidRPr="00EA79EF">
              <w:rPr>
                <w:rFonts w:ascii="Times New Roman" w:hAnsi="Times New Roman"/>
                <w:sz w:val="24"/>
              </w:rPr>
              <w:t>Kapitalinõuete määruse artikli 254 lõike 1 punkt b</w:t>
            </w:r>
          </w:p>
          <w:p w14:paraId="4520145D" w14:textId="77777777" w:rsidR="009E2F61" w:rsidRPr="00EA79EF" w:rsidRDefault="009E2F61">
            <w:pPr>
              <w:spacing w:before="0" w:after="0"/>
              <w:jc w:val="left"/>
              <w:rPr>
                <w:rFonts w:ascii="Times New Roman" w:hAnsi="Times New Roman"/>
                <w:sz w:val="24"/>
              </w:rPr>
            </w:pPr>
          </w:p>
        </w:tc>
      </w:tr>
      <w:tr w:rsidR="009E2F61" w:rsidRPr="00EA79EF" w14:paraId="7E678937" w14:textId="77777777" w:rsidTr="00E10B85">
        <w:tc>
          <w:tcPr>
            <w:tcW w:w="1568" w:type="dxa"/>
          </w:tcPr>
          <w:p w14:paraId="4C482037"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0290-0340</w:t>
            </w:r>
          </w:p>
        </w:tc>
        <w:tc>
          <w:tcPr>
            <w:tcW w:w="7436" w:type="dxa"/>
          </w:tcPr>
          <w:p w14:paraId="0608AED5"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RISKIKAALUVAHEMIKE LÕIKES</w:t>
            </w:r>
          </w:p>
          <w:p w14:paraId="1627D47C" w14:textId="77777777" w:rsidR="009E2F61" w:rsidRPr="00EA79EF" w:rsidRDefault="009E2F61">
            <w:pPr>
              <w:spacing w:before="0" w:after="0"/>
              <w:jc w:val="left"/>
              <w:rPr>
                <w:rFonts w:ascii="Times New Roman" w:hAnsi="Times New Roman"/>
                <w:sz w:val="24"/>
              </w:rPr>
            </w:pPr>
          </w:p>
          <w:p w14:paraId="110F47E1" w14:textId="77777777" w:rsidR="009E2F61" w:rsidRPr="00EA79EF" w:rsidRDefault="00E026FB">
            <w:pPr>
              <w:spacing w:before="0" w:after="0"/>
              <w:jc w:val="left"/>
              <w:rPr>
                <w:rFonts w:ascii="Times New Roman" w:hAnsi="Times New Roman"/>
                <w:sz w:val="24"/>
              </w:rPr>
            </w:pPr>
            <w:r w:rsidRPr="00EA79EF">
              <w:rPr>
                <w:rFonts w:ascii="Times New Roman" w:hAnsi="Times New Roman"/>
                <w:sz w:val="24"/>
              </w:rPr>
              <w:t>Väärtpaberistamise standardmeetodi kohased riskipositsioonid riskikaaluvahemikuti.</w:t>
            </w:r>
          </w:p>
          <w:p w14:paraId="12454A5F" w14:textId="77777777" w:rsidR="009E2F61" w:rsidRPr="00EA79EF" w:rsidRDefault="009E2F61">
            <w:pPr>
              <w:spacing w:before="0" w:after="0"/>
              <w:jc w:val="left"/>
              <w:rPr>
                <w:rFonts w:ascii="Times New Roman" w:hAnsi="Times New Roman"/>
                <w:sz w:val="24"/>
                <w:u w:val="single"/>
              </w:rPr>
            </w:pPr>
          </w:p>
          <w:p w14:paraId="0742EADE" w14:textId="24DC79CE" w:rsidR="009E2F61" w:rsidRPr="00EA79EF" w:rsidRDefault="00E026FB">
            <w:pPr>
              <w:spacing w:before="0" w:after="0"/>
              <w:jc w:val="left"/>
              <w:rPr>
                <w:rFonts w:ascii="Times New Roman" w:hAnsi="Times New Roman"/>
                <w:sz w:val="24"/>
              </w:rPr>
            </w:pPr>
            <w:r w:rsidRPr="00EA79EF">
              <w:rPr>
                <w:rFonts w:ascii="Times New Roman" w:hAnsi="Times New Roman"/>
                <w:sz w:val="24"/>
              </w:rPr>
              <w:t>Riskikaalu 1 250 % (W teadmata) jaoks on kapitalinõuete määruse artikli 261 lõike 2 punktis b sätestatud, et kui krediidiasutus või investeerimisühing ei tea viivisseisundit rohkem kui 5 % kogumisse kuuluvate aluspositsioonide osas, peab väärtpaberistamise positsiooni riskikaal olema 1 250 %.</w:t>
            </w:r>
          </w:p>
          <w:p w14:paraId="2D38FDA6" w14:textId="77777777" w:rsidR="009E2F61" w:rsidRPr="00EA79EF" w:rsidRDefault="009E2F61">
            <w:pPr>
              <w:spacing w:before="0" w:after="0"/>
              <w:jc w:val="left"/>
              <w:rPr>
                <w:rFonts w:ascii="Times New Roman" w:hAnsi="Times New Roman"/>
                <w:sz w:val="24"/>
                <w:u w:val="single"/>
              </w:rPr>
            </w:pPr>
          </w:p>
        </w:tc>
      </w:tr>
      <w:tr w:rsidR="009E2F61" w:rsidRPr="00EA79EF" w14:paraId="793A2558" w14:textId="77777777" w:rsidTr="00E10B85">
        <w:tc>
          <w:tcPr>
            <w:tcW w:w="1568" w:type="dxa"/>
          </w:tcPr>
          <w:p w14:paraId="650800DC" w14:textId="77777777" w:rsidR="009E2F61" w:rsidRPr="00EA79EF" w:rsidDel="002122F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0350</w:t>
            </w:r>
          </w:p>
        </w:tc>
        <w:tc>
          <w:tcPr>
            <w:tcW w:w="7436" w:type="dxa"/>
          </w:tcPr>
          <w:p w14:paraId="7F15D7C0" w14:textId="77777777" w:rsidR="009E2F61" w:rsidRPr="00EA79EF" w:rsidRDefault="00E026FB">
            <w:pPr>
              <w:spacing w:before="0" w:after="0"/>
              <w:rPr>
                <w:rFonts w:ascii="Times New Roman" w:hAnsi="Times New Roman"/>
                <w:b/>
                <w:sz w:val="24"/>
                <w:u w:val="single"/>
              </w:rPr>
            </w:pPr>
            <w:r w:rsidRPr="00EA79EF">
              <w:rPr>
                <w:rFonts w:ascii="Times New Roman" w:hAnsi="Times New Roman"/>
                <w:b/>
                <w:sz w:val="24"/>
                <w:u w:val="single"/>
              </w:rPr>
              <w:t>SEC-ERBA</w:t>
            </w:r>
          </w:p>
          <w:p w14:paraId="0402ED2B" w14:textId="77777777" w:rsidR="009E2F61" w:rsidRPr="00EA79EF" w:rsidRDefault="009E2F61">
            <w:pPr>
              <w:spacing w:before="0" w:after="0"/>
              <w:rPr>
                <w:rFonts w:ascii="Times New Roman" w:hAnsi="Times New Roman"/>
                <w:sz w:val="24"/>
              </w:rPr>
            </w:pPr>
          </w:p>
          <w:p w14:paraId="7F514D61" w14:textId="4C82D9C9" w:rsidR="009E2F61" w:rsidRPr="00EA79EF" w:rsidRDefault="001E0C80">
            <w:pPr>
              <w:spacing w:before="0" w:after="0"/>
              <w:jc w:val="left"/>
              <w:rPr>
                <w:rFonts w:ascii="Times New Roman" w:hAnsi="Times New Roman"/>
                <w:sz w:val="24"/>
              </w:rPr>
            </w:pPr>
            <w:r w:rsidRPr="00EA79EF">
              <w:rPr>
                <w:rFonts w:ascii="Times New Roman" w:hAnsi="Times New Roman"/>
                <w:sz w:val="24"/>
              </w:rPr>
              <w:t xml:space="preserve">Kapitalinõuete määruse artikli 254 lõike 1 punkt c </w:t>
            </w:r>
          </w:p>
          <w:p w14:paraId="6D127C5E" w14:textId="77777777" w:rsidR="009E2F61" w:rsidRPr="00EA79EF" w:rsidRDefault="009E2F61">
            <w:pPr>
              <w:spacing w:before="0" w:after="0"/>
              <w:rPr>
                <w:rFonts w:ascii="Times New Roman" w:hAnsi="Times New Roman"/>
                <w:b/>
                <w:sz w:val="24"/>
                <w:u w:val="single"/>
              </w:rPr>
            </w:pPr>
          </w:p>
        </w:tc>
      </w:tr>
      <w:tr w:rsidR="009E2F61" w:rsidRPr="00EA79EF" w14:paraId="5BC56A45" w14:textId="77777777" w:rsidTr="00E10B85">
        <w:tc>
          <w:tcPr>
            <w:tcW w:w="1568" w:type="dxa"/>
          </w:tcPr>
          <w:p w14:paraId="46B7A345"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sz w:val="24"/>
              </w:rPr>
              <w:lastRenderedPageBreak/>
              <w:t>0360-0570</w:t>
            </w:r>
          </w:p>
        </w:tc>
        <w:tc>
          <w:tcPr>
            <w:tcW w:w="7436" w:type="dxa"/>
          </w:tcPr>
          <w:p w14:paraId="0DFF631D" w14:textId="77777777" w:rsidR="009E2F61" w:rsidRPr="00EA79EF" w:rsidRDefault="00E026FB">
            <w:pPr>
              <w:spacing w:before="0" w:after="0"/>
              <w:rPr>
                <w:rFonts w:ascii="Times New Roman" w:hAnsi="Times New Roman"/>
                <w:b/>
                <w:sz w:val="24"/>
                <w:u w:val="single"/>
              </w:rPr>
            </w:pPr>
            <w:r w:rsidRPr="00EA79EF">
              <w:rPr>
                <w:rFonts w:ascii="Times New Roman" w:hAnsi="Times New Roman"/>
                <w:b/>
                <w:sz w:val="24"/>
                <w:u w:val="single"/>
              </w:rPr>
              <w:t>KREDIIDIKVALITEEDIASTMETE LÕIKES (LÜHIKESED JA PIKAD)</w:t>
            </w:r>
          </w:p>
          <w:p w14:paraId="198A093C" w14:textId="77777777" w:rsidR="009E2F61" w:rsidRPr="00EA79EF" w:rsidRDefault="009E2F61">
            <w:pPr>
              <w:spacing w:before="0" w:after="0"/>
              <w:rPr>
                <w:rFonts w:ascii="Times New Roman" w:hAnsi="Times New Roman"/>
                <w:sz w:val="24"/>
              </w:rPr>
            </w:pPr>
          </w:p>
          <w:p w14:paraId="5F90F107" w14:textId="6FF8522B" w:rsidR="009E2F61" w:rsidRPr="00EA79EF" w:rsidRDefault="00E026FB">
            <w:pPr>
              <w:spacing w:before="0" w:after="0"/>
              <w:rPr>
                <w:rFonts w:ascii="Times New Roman" w:hAnsi="Times New Roman"/>
                <w:sz w:val="24"/>
              </w:rPr>
            </w:pPr>
            <w:r w:rsidRPr="00EA79EF">
              <w:rPr>
                <w:rFonts w:ascii="Times New Roman" w:hAnsi="Times New Roman"/>
                <w:sz w:val="24"/>
              </w:rPr>
              <w:t>Kapitalinõuete määruse artikkel 263</w:t>
            </w:r>
          </w:p>
          <w:p w14:paraId="567B7627" w14:textId="77777777" w:rsidR="009E2F61" w:rsidRPr="00EA79EF" w:rsidRDefault="009E2F61">
            <w:pPr>
              <w:spacing w:before="0" w:after="0"/>
              <w:rPr>
                <w:rFonts w:ascii="Times New Roman" w:hAnsi="Times New Roman"/>
                <w:sz w:val="24"/>
              </w:rPr>
            </w:pPr>
          </w:p>
          <w:p w14:paraId="5970A37D" w14:textId="05404ACC" w:rsidR="009E2F61" w:rsidRPr="00EA79EF" w:rsidRDefault="00E026FB">
            <w:pPr>
              <w:spacing w:before="0" w:after="0"/>
              <w:rPr>
                <w:rFonts w:ascii="Times New Roman" w:hAnsi="Times New Roman"/>
                <w:sz w:val="24"/>
              </w:rPr>
            </w:pPr>
            <w:r w:rsidRPr="00EA79EF">
              <w:rPr>
                <w:rFonts w:ascii="Times New Roman" w:hAnsi="Times New Roman"/>
                <w:sz w:val="24"/>
              </w:rPr>
              <w:t>Väärtpaberistamise välisreitingute meetodi kohaseid positsioone, millele on antud kaudne reiting vastavalt kapitalinõuete määruse artikli 254 lõikele 2, kajastatakse reitingu saanud positsioonidena.</w:t>
            </w:r>
          </w:p>
          <w:p w14:paraId="513CCCC6" w14:textId="77777777" w:rsidR="009E2F61" w:rsidRPr="00EA79EF" w:rsidRDefault="009E2F61">
            <w:pPr>
              <w:spacing w:before="0" w:after="0"/>
              <w:rPr>
                <w:rFonts w:ascii="Times New Roman" w:hAnsi="Times New Roman"/>
                <w:sz w:val="24"/>
              </w:rPr>
            </w:pPr>
          </w:p>
          <w:p w14:paraId="2488A405" w14:textId="44AA8D38"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Riskipositsiooni väärtused, millele kohaldatakse riskikaalusid, jagatakse lühikesteks ja pikkadeks ning krediidikvaliteedi astmete alusel, nagu sätestatud kapitalinõuete määruse artikli 263 tabelites 1 ja 2 ning artikli 264 tabelites 3 ja 4. </w:t>
            </w:r>
          </w:p>
          <w:p w14:paraId="2909105C" w14:textId="77777777" w:rsidR="009E2F61" w:rsidRPr="00EA79EF" w:rsidRDefault="009E2F61">
            <w:pPr>
              <w:pStyle w:val="Heading1"/>
              <w:rPr>
                <w:rFonts w:ascii="Times New Roman" w:eastAsia="Times New Roman" w:hAnsi="Times New Roman"/>
                <w:sz w:val="24"/>
                <w:szCs w:val="24"/>
              </w:rPr>
            </w:pPr>
          </w:p>
        </w:tc>
      </w:tr>
      <w:tr w:rsidR="009E2F61" w:rsidRPr="00EA79EF" w14:paraId="23D98720" w14:textId="77777777" w:rsidTr="00E10B85">
        <w:tc>
          <w:tcPr>
            <w:tcW w:w="1568" w:type="dxa"/>
          </w:tcPr>
          <w:p w14:paraId="3F8AB288"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0580-0630</w:t>
            </w:r>
          </w:p>
        </w:tc>
        <w:tc>
          <w:tcPr>
            <w:tcW w:w="7436" w:type="dxa"/>
          </w:tcPr>
          <w:p w14:paraId="46EFE09A" w14:textId="77777777" w:rsidR="009E2F61" w:rsidRPr="00EA79EF" w:rsidRDefault="00E026FB">
            <w:pPr>
              <w:spacing w:before="0" w:after="0"/>
              <w:rPr>
                <w:rFonts w:ascii="Times New Roman" w:hAnsi="Times New Roman"/>
                <w:b/>
                <w:sz w:val="24"/>
                <w:u w:val="single"/>
              </w:rPr>
            </w:pPr>
            <w:r w:rsidRPr="00EA79EF">
              <w:rPr>
                <w:rFonts w:ascii="Times New Roman" w:hAnsi="Times New Roman"/>
                <w:b/>
                <w:sz w:val="24"/>
                <w:u w:val="single"/>
              </w:rPr>
              <w:t>SEC-ERBA KOHALDAMISE PÕHJUSTE LÕIKES</w:t>
            </w:r>
          </w:p>
          <w:p w14:paraId="7B883B93" w14:textId="77777777" w:rsidR="009E2F61" w:rsidRPr="00EA79EF" w:rsidRDefault="009E2F61">
            <w:pPr>
              <w:spacing w:before="0" w:after="0"/>
              <w:rPr>
                <w:rFonts w:ascii="Times New Roman" w:hAnsi="Times New Roman"/>
                <w:b/>
                <w:sz w:val="24"/>
                <w:u w:val="single"/>
              </w:rPr>
            </w:pPr>
          </w:p>
          <w:p w14:paraId="3462691E" w14:textId="77777777" w:rsidR="009E2F61" w:rsidRPr="00EA79EF" w:rsidRDefault="00E026FB">
            <w:pPr>
              <w:spacing w:before="0" w:after="0"/>
              <w:rPr>
                <w:rFonts w:ascii="Times New Roman" w:hAnsi="Times New Roman"/>
                <w:sz w:val="24"/>
              </w:rPr>
            </w:pPr>
            <w:r w:rsidRPr="00EA79EF">
              <w:rPr>
                <w:rFonts w:ascii="Times New Roman" w:hAnsi="Times New Roman"/>
                <w:sz w:val="24"/>
              </w:rPr>
              <w:t>Iga väärtpaberistamise positsiooni puhul kasutavad krediidiasutused ja investeerimisühingud veergudes 0580–0620 üht järgmistest võimalustest.</w:t>
            </w:r>
          </w:p>
          <w:p w14:paraId="3E678156" w14:textId="77777777" w:rsidR="009E2F61" w:rsidRPr="00EA79EF" w:rsidRDefault="009E2F61">
            <w:pPr>
              <w:spacing w:before="0" w:after="0"/>
              <w:rPr>
                <w:rFonts w:ascii="Times New Roman" w:hAnsi="Times New Roman"/>
                <w:sz w:val="24"/>
                <w:u w:val="single"/>
              </w:rPr>
            </w:pPr>
          </w:p>
        </w:tc>
      </w:tr>
      <w:tr w:rsidR="009E2F61" w:rsidRPr="00EA79EF" w14:paraId="1C6448C8" w14:textId="77777777" w:rsidTr="00E10B85">
        <w:tc>
          <w:tcPr>
            <w:tcW w:w="1568" w:type="dxa"/>
          </w:tcPr>
          <w:p w14:paraId="6B21AA05"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0580</w:t>
            </w:r>
          </w:p>
        </w:tc>
        <w:tc>
          <w:tcPr>
            <w:tcW w:w="7436" w:type="dxa"/>
          </w:tcPr>
          <w:p w14:paraId="05846207" w14:textId="77777777" w:rsidR="009E2F61" w:rsidRPr="00EA79EF" w:rsidRDefault="00E026FB">
            <w:pPr>
              <w:spacing w:before="0" w:after="0"/>
              <w:rPr>
                <w:rFonts w:ascii="Times New Roman" w:hAnsi="Times New Roman"/>
                <w:b/>
                <w:sz w:val="24"/>
                <w:u w:val="single"/>
              </w:rPr>
            </w:pPr>
            <w:r w:rsidRPr="00EA79EF">
              <w:rPr>
                <w:rFonts w:ascii="Times New Roman" w:hAnsi="Times New Roman"/>
                <w:b/>
                <w:sz w:val="24"/>
                <w:u w:val="single"/>
              </w:rPr>
              <w:t>AUTOLAENUD JA -LIISINGUD NING SEADMETE LIISINGUD</w:t>
            </w:r>
          </w:p>
          <w:p w14:paraId="42B162B6" w14:textId="77777777" w:rsidR="009E2F61" w:rsidRPr="00EA79EF" w:rsidRDefault="009E2F61">
            <w:pPr>
              <w:spacing w:before="0" w:after="0"/>
              <w:rPr>
                <w:rFonts w:ascii="Times New Roman" w:hAnsi="Times New Roman"/>
                <w:b/>
                <w:sz w:val="24"/>
                <w:u w:val="single"/>
              </w:rPr>
            </w:pPr>
          </w:p>
          <w:p w14:paraId="2A24B47D" w14:textId="62BCF229" w:rsidR="009E2F61" w:rsidRPr="00EA79EF" w:rsidRDefault="001E0C80">
            <w:pPr>
              <w:spacing w:before="0" w:after="0"/>
              <w:rPr>
                <w:rFonts w:ascii="Times New Roman" w:hAnsi="Times New Roman"/>
                <w:sz w:val="24"/>
              </w:rPr>
            </w:pPr>
            <w:r w:rsidRPr="00EA79EF">
              <w:rPr>
                <w:rFonts w:ascii="Times New Roman" w:hAnsi="Times New Roman"/>
                <w:sz w:val="24"/>
              </w:rPr>
              <w:t xml:space="preserve">Kapitalinõuete määruse artikli 254 lõike 2 punkt c </w:t>
            </w:r>
          </w:p>
          <w:p w14:paraId="5D2CE71D" w14:textId="77777777" w:rsidR="009E2F61" w:rsidRPr="00EA79EF" w:rsidRDefault="009E2F61">
            <w:pPr>
              <w:spacing w:before="0" w:after="0"/>
              <w:rPr>
                <w:rFonts w:ascii="Times New Roman" w:hAnsi="Times New Roman"/>
                <w:sz w:val="24"/>
              </w:rPr>
            </w:pPr>
          </w:p>
          <w:p w14:paraId="2A586696" w14:textId="2FAEBD6A" w:rsidR="009E2F61" w:rsidRPr="00EA79EF" w:rsidRDefault="00FC5515">
            <w:pPr>
              <w:spacing w:before="0" w:after="0"/>
              <w:rPr>
                <w:rFonts w:ascii="Times New Roman" w:hAnsi="Times New Roman"/>
                <w:b/>
                <w:sz w:val="24"/>
                <w:u w:val="single"/>
              </w:rPr>
            </w:pPr>
            <w:r w:rsidRPr="00EA79EF">
              <w:rPr>
                <w:rFonts w:ascii="Times New Roman" w:hAnsi="Times New Roman"/>
                <w:sz w:val="24"/>
              </w:rPr>
              <w:t>Siin veerus kajastatakse kõiki autolaene ja -liisinguid ning seadmete liisinguid, isegi kui need kvalifitseeruvad kapitalinõuete määruse artikli 254 lõike 2 punktide ja või b kohaldamiseks.</w:t>
            </w:r>
          </w:p>
        </w:tc>
      </w:tr>
      <w:tr w:rsidR="009E2F61" w:rsidRPr="00EA79EF" w14:paraId="61107D9E" w14:textId="77777777" w:rsidTr="00E10B85">
        <w:tc>
          <w:tcPr>
            <w:tcW w:w="1568" w:type="dxa"/>
          </w:tcPr>
          <w:p w14:paraId="4E48F4A6"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0590</w:t>
            </w:r>
          </w:p>
        </w:tc>
        <w:tc>
          <w:tcPr>
            <w:tcW w:w="7436" w:type="dxa"/>
          </w:tcPr>
          <w:p w14:paraId="5FDE75E5" w14:textId="77777777" w:rsidR="009E2F61" w:rsidRPr="00EA79EF" w:rsidRDefault="00E026FB">
            <w:pPr>
              <w:spacing w:before="0" w:after="0"/>
              <w:rPr>
                <w:rFonts w:ascii="Times New Roman" w:hAnsi="Times New Roman"/>
                <w:b/>
                <w:sz w:val="24"/>
                <w:u w:val="single"/>
              </w:rPr>
            </w:pPr>
            <w:r w:rsidRPr="00EA79EF">
              <w:rPr>
                <w:rFonts w:ascii="Times New Roman" w:hAnsi="Times New Roman"/>
                <w:b/>
                <w:sz w:val="24"/>
                <w:u w:val="single"/>
              </w:rPr>
              <w:t>SEC-ERBA VALIK</w:t>
            </w:r>
          </w:p>
          <w:p w14:paraId="745DBA1D" w14:textId="77777777" w:rsidR="009E2F61" w:rsidRPr="00EA79EF" w:rsidRDefault="009E2F61">
            <w:pPr>
              <w:spacing w:before="0" w:after="0"/>
              <w:rPr>
                <w:rFonts w:ascii="Times New Roman" w:hAnsi="Times New Roman"/>
                <w:b/>
                <w:sz w:val="24"/>
                <w:u w:val="single"/>
              </w:rPr>
            </w:pPr>
          </w:p>
          <w:p w14:paraId="4AB9E844" w14:textId="0224B0AE" w:rsidR="009E2F61" w:rsidRPr="00EA79EF" w:rsidRDefault="00E026FB">
            <w:pPr>
              <w:spacing w:before="0" w:after="0"/>
              <w:rPr>
                <w:rFonts w:ascii="Times New Roman" w:hAnsi="Times New Roman"/>
                <w:sz w:val="24"/>
              </w:rPr>
            </w:pPr>
            <w:r w:rsidRPr="00EA79EF">
              <w:rPr>
                <w:rFonts w:ascii="Times New Roman" w:hAnsi="Times New Roman"/>
                <w:sz w:val="24"/>
              </w:rPr>
              <w:t>Kapitalinõuete määruse artikli 254 lõige 3</w:t>
            </w:r>
          </w:p>
          <w:p w14:paraId="59104AC0" w14:textId="77777777" w:rsidR="009E2F61" w:rsidRPr="00EA79EF" w:rsidRDefault="009E2F61">
            <w:pPr>
              <w:spacing w:before="0" w:after="0"/>
              <w:rPr>
                <w:rFonts w:ascii="Times New Roman" w:hAnsi="Times New Roman"/>
                <w:b/>
                <w:sz w:val="24"/>
                <w:u w:val="single"/>
              </w:rPr>
            </w:pPr>
          </w:p>
        </w:tc>
      </w:tr>
      <w:tr w:rsidR="009E2F61" w:rsidRPr="00EA79EF" w14:paraId="3BE197CE" w14:textId="77777777" w:rsidTr="00E10B85">
        <w:tc>
          <w:tcPr>
            <w:tcW w:w="1568" w:type="dxa"/>
          </w:tcPr>
          <w:p w14:paraId="50AFF662"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0600</w:t>
            </w:r>
          </w:p>
        </w:tc>
        <w:tc>
          <w:tcPr>
            <w:tcW w:w="7436" w:type="dxa"/>
          </w:tcPr>
          <w:p w14:paraId="098BDB3B" w14:textId="60FD329F" w:rsidR="009E2F61" w:rsidRPr="00EA79EF" w:rsidRDefault="00E026FB">
            <w:pPr>
              <w:spacing w:before="0" w:after="0"/>
              <w:rPr>
                <w:rFonts w:ascii="Times New Roman" w:hAnsi="Times New Roman"/>
                <w:b/>
                <w:bCs/>
                <w:sz w:val="24"/>
                <w:u w:val="single"/>
              </w:rPr>
            </w:pPr>
            <w:r w:rsidRPr="00EA79EF">
              <w:rPr>
                <w:rFonts w:ascii="Times New Roman" w:hAnsi="Times New Roman"/>
                <w:b/>
                <w:bCs/>
                <w:sz w:val="24"/>
                <w:u w:val="single"/>
              </w:rPr>
              <w:t>POSITSIOONID, MILLELE KOHALDATAKSE KAPITALINÕUETE MÄÄRUSE ARTIKLI 254 LÕIKE 2 PUNKTI A</w:t>
            </w:r>
          </w:p>
          <w:p w14:paraId="556620CD" w14:textId="77777777" w:rsidR="009E2F61" w:rsidRPr="00EA79EF" w:rsidRDefault="009E2F61">
            <w:pPr>
              <w:spacing w:before="0" w:after="0"/>
              <w:rPr>
                <w:rFonts w:ascii="Times New Roman" w:hAnsi="Times New Roman"/>
                <w:b/>
                <w:bCs/>
                <w:sz w:val="24"/>
                <w:u w:val="single"/>
              </w:rPr>
            </w:pPr>
          </w:p>
          <w:p w14:paraId="4A05456B" w14:textId="66D8DC30" w:rsidR="009E2F61" w:rsidRPr="00EA79EF" w:rsidRDefault="001E0C80">
            <w:pPr>
              <w:spacing w:before="0" w:after="0"/>
              <w:rPr>
                <w:rFonts w:ascii="Times New Roman" w:hAnsi="Times New Roman"/>
                <w:sz w:val="24"/>
              </w:rPr>
            </w:pPr>
            <w:r w:rsidRPr="00EA79EF">
              <w:rPr>
                <w:rFonts w:ascii="Times New Roman" w:hAnsi="Times New Roman"/>
                <w:sz w:val="24"/>
              </w:rPr>
              <w:t>Kapitalinõuete määruse artikli 254 lõike 2 punkt a</w:t>
            </w:r>
          </w:p>
          <w:p w14:paraId="4744F7C2" w14:textId="77777777" w:rsidR="009E2F61" w:rsidRPr="00EA79EF" w:rsidRDefault="009E2F61">
            <w:pPr>
              <w:spacing w:before="0" w:after="0"/>
              <w:rPr>
                <w:rFonts w:ascii="Times New Roman" w:hAnsi="Times New Roman"/>
                <w:sz w:val="24"/>
              </w:rPr>
            </w:pPr>
          </w:p>
        </w:tc>
      </w:tr>
      <w:tr w:rsidR="009E2F61" w:rsidRPr="00EA79EF" w14:paraId="501BCF2F" w14:textId="77777777" w:rsidTr="00E10B85">
        <w:tc>
          <w:tcPr>
            <w:tcW w:w="1568" w:type="dxa"/>
          </w:tcPr>
          <w:p w14:paraId="58899ADE"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0610</w:t>
            </w:r>
          </w:p>
        </w:tc>
        <w:tc>
          <w:tcPr>
            <w:tcW w:w="7436" w:type="dxa"/>
          </w:tcPr>
          <w:p w14:paraId="3207191B" w14:textId="113C2A39" w:rsidR="009E2F61" w:rsidRPr="00EA79EF" w:rsidRDefault="00E026FB">
            <w:pPr>
              <w:spacing w:before="0" w:after="0"/>
              <w:rPr>
                <w:rFonts w:ascii="Times New Roman" w:hAnsi="Times New Roman"/>
                <w:b/>
                <w:sz w:val="24"/>
                <w:u w:val="single"/>
              </w:rPr>
            </w:pPr>
            <w:r w:rsidRPr="00EA79EF">
              <w:rPr>
                <w:rFonts w:ascii="Times New Roman" w:hAnsi="Times New Roman"/>
                <w:b/>
                <w:sz w:val="24"/>
                <w:u w:val="single"/>
              </w:rPr>
              <w:t xml:space="preserve">POSITSIOONID, MILLELE KOHALDATAKSE KAPITALINÕUETE MÄÄRUSE ARTIKLI 254 LÕIKE 2 PUNKTI B </w:t>
            </w:r>
          </w:p>
          <w:p w14:paraId="555AEE35" w14:textId="77777777" w:rsidR="009E2F61" w:rsidRPr="00EA79EF" w:rsidRDefault="009E2F61">
            <w:pPr>
              <w:spacing w:before="0" w:after="0"/>
              <w:rPr>
                <w:rFonts w:ascii="Times New Roman" w:hAnsi="Times New Roman"/>
                <w:b/>
                <w:sz w:val="24"/>
                <w:u w:val="single"/>
              </w:rPr>
            </w:pPr>
          </w:p>
          <w:p w14:paraId="1C715972" w14:textId="06F7C58E" w:rsidR="009E2F61" w:rsidRPr="00EA79EF" w:rsidRDefault="001E0C80">
            <w:pPr>
              <w:spacing w:before="0" w:after="0"/>
              <w:rPr>
                <w:rFonts w:ascii="Times New Roman" w:hAnsi="Times New Roman"/>
                <w:sz w:val="24"/>
              </w:rPr>
            </w:pPr>
            <w:r w:rsidRPr="00EA79EF">
              <w:rPr>
                <w:rFonts w:ascii="Times New Roman" w:hAnsi="Times New Roman"/>
                <w:sz w:val="24"/>
              </w:rPr>
              <w:t>Kapitalinõuete määruse artikli 254 lõike 2 punkt b</w:t>
            </w:r>
          </w:p>
          <w:p w14:paraId="43813D5C" w14:textId="77777777" w:rsidR="009E2F61" w:rsidRPr="00EA79EF" w:rsidRDefault="009E2F61">
            <w:pPr>
              <w:spacing w:before="0" w:after="0"/>
              <w:rPr>
                <w:rFonts w:ascii="Times New Roman" w:hAnsi="Times New Roman"/>
                <w:b/>
                <w:sz w:val="24"/>
                <w:u w:val="single"/>
              </w:rPr>
            </w:pPr>
          </w:p>
        </w:tc>
      </w:tr>
      <w:tr w:rsidR="009E2F61" w:rsidRPr="00EA79EF" w14:paraId="5778B0D0" w14:textId="77777777" w:rsidTr="00E10B85">
        <w:tc>
          <w:tcPr>
            <w:tcW w:w="1568" w:type="dxa"/>
          </w:tcPr>
          <w:p w14:paraId="55E812F8"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0620</w:t>
            </w:r>
          </w:p>
        </w:tc>
        <w:tc>
          <w:tcPr>
            <w:tcW w:w="7436" w:type="dxa"/>
          </w:tcPr>
          <w:p w14:paraId="432C8637" w14:textId="338BC9D0" w:rsidR="009E2F61" w:rsidRPr="00EA79EF" w:rsidRDefault="00E026FB">
            <w:pPr>
              <w:spacing w:before="0" w:after="0"/>
              <w:rPr>
                <w:rFonts w:ascii="Times New Roman" w:hAnsi="Times New Roman"/>
                <w:b/>
                <w:bCs/>
                <w:sz w:val="24"/>
                <w:u w:val="single"/>
              </w:rPr>
            </w:pPr>
            <w:r w:rsidRPr="00EA79EF">
              <w:rPr>
                <w:rFonts w:ascii="Times New Roman" w:hAnsi="Times New Roman"/>
                <w:b/>
                <w:bCs/>
                <w:sz w:val="24"/>
                <w:u w:val="single"/>
              </w:rPr>
              <w:t>POSITSIOONID, MILLELE KOHALDATAKSE KAPITALINÕUETE MÄÄRUSE ARTIKLI 254 LÕIGET 4 VÕI ARTIKLI 258 LÕIGET 2</w:t>
            </w:r>
          </w:p>
          <w:p w14:paraId="1E25C8D2" w14:textId="22017101" w:rsidR="009E2F61" w:rsidRPr="00EA79EF" w:rsidRDefault="009E2F61">
            <w:pPr>
              <w:spacing w:before="0" w:after="0"/>
              <w:rPr>
                <w:rFonts w:ascii="Times New Roman" w:hAnsi="Times New Roman"/>
                <w:sz w:val="24"/>
              </w:rPr>
            </w:pPr>
          </w:p>
          <w:p w14:paraId="2A95D5CA" w14:textId="29BE4579" w:rsidR="009E2F61" w:rsidRPr="00EA79EF" w:rsidRDefault="00E026FB">
            <w:pPr>
              <w:spacing w:before="0" w:after="0"/>
              <w:rPr>
                <w:rFonts w:ascii="Times New Roman" w:hAnsi="Times New Roman"/>
                <w:sz w:val="24"/>
              </w:rPr>
            </w:pPr>
            <w:r w:rsidRPr="00EA79EF">
              <w:rPr>
                <w:rFonts w:ascii="Times New Roman" w:hAnsi="Times New Roman"/>
                <w:sz w:val="24"/>
              </w:rPr>
              <w:t>Väärtpaberistamise positsioonid, millele kohaldatakse väärtpaberistamise välisreitingute meetodit, sest sisereitingute ja standardmeetodi kasutamise on pädevad asutused kapitalinõuete määruse artikli 254 lõike 4 või artikli 258 lõike 2 kohaselt ära keelanud</w:t>
            </w:r>
          </w:p>
          <w:p w14:paraId="51377462" w14:textId="77777777" w:rsidR="009E2F61" w:rsidRPr="00EA79EF" w:rsidRDefault="009E2F61">
            <w:pPr>
              <w:spacing w:before="0" w:after="0"/>
              <w:rPr>
                <w:rFonts w:ascii="Times New Roman" w:hAnsi="Times New Roman"/>
                <w:b/>
                <w:sz w:val="24"/>
                <w:u w:val="single"/>
              </w:rPr>
            </w:pPr>
          </w:p>
        </w:tc>
      </w:tr>
      <w:tr w:rsidR="009E2F61" w:rsidRPr="00EA79EF" w14:paraId="0DE28F3C" w14:textId="77777777" w:rsidTr="00E10B85">
        <w:tc>
          <w:tcPr>
            <w:tcW w:w="1568" w:type="dxa"/>
          </w:tcPr>
          <w:p w14:paraId="4C23F3E7"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0630</w:t>
            </w:r>
          </w:p>
        </w:tc>
        <w:tc>
          <w:tcPr>
            <w:tcW w:w="7436" w:type="dxa"/>
          </w:tcPr>
          <w:p w14:paraId="1A50C4AE" w14:textId="77777777" w:rsidR="009E2F61" w:rsidRPr="00EA79EF" w:rsidRDefault="00E026FB">
            <w:pPr>
              <w:spacing w:before="0" w:after="0"/>
              <w:rPr>
                <w:rFonts w:ascii="Times New Roman" w:hAnsi="Times New Roman"/>
                <w:b/>
                <w:sz w:val="24"/>
                <w:u w:val="single"/>
              </w:rPr>
            </w:pPr>
            <w:r w:rsidRPr="00EA79EF">
              <w:rPr>
                <w:rFonts w:ascii="Times New Roman" w:hAnsi="Times New Roman"/>
                <w:b/>
                <w:sz w:val="24"/>
                <w:u w:val="single"/>
              </w:rPr>
              <w:t xml:space="preserve">JÄRGIDES MEETODITE HIERARHIAT </w:t>
            </w:r>
          </w:p>
          <w:p w14:paraId="2795FFEF" w14:textId="77777777" w:rsidR="009E2F61" w:rsidRPr="00EA79EF" w:rsidRDefault="009E2F61">
            <w:pPr>
              <w:spacing w:before="0" w:after="0"/>
              <w:rPr>
                <w:rFonts w:ascii="Times New Roman" w:hAnsi="Times New Roman"/>
                <w:b/>
                <w:sz w:val="24"/>
                <w:u w:val="single"/>
              </w:rPr>
            </w:pPr>
          </w:p>
          <w:p w14:paraId="40883A8F" w14:textId="1D54E6E8" w:rsidR="009E2F61" w:rsidRPr="00EA79EF" w:rsidRDefault="00E026FB">
            <w:pPr>
              <w:spacing w:before="0" w:after="0"/>
              <w:rPr>
                <w:rFonts w:ascii="Times New Roman" w:hAnsi="Times New Roman"/>
                <w:sz w:val="24"/>
              </w:rPr>
            </w:pPr>
            <w:r w:rsidRPr="00EA79EF">
              <w:rPr>
                <w:rFonts w:ascii="Times New Roman" w:hAnsi="Times New Roman"/>
                <w:sz w:val="24"/>
              </w:rPr>
              <w:t>Väärtpaberistamise positsioonid, millele kohaldatakse väärtpaberistamise välisreitingute meetodit, järgides kapitalinõuete määruse artikli 254 lõikes 1 sätestatud meetodite tähtsusjärjekorda</w:t>
            </w:r>
          </w:p>
          <w:p w14:paraId="453B4568" w14:textId="77777777" w:rsidR="009E2F61" w:rsidRPr="00EA79EF" w:rsidRDefault="009E2F61">
            <w:pPr>
              <w:spacing w:before="0" w:after="0"/>
              <w:rPr>
                <w:rFonts w:ascii="Times New Roman" w:hAnsi="Times New Roman"/>
                <w:b/>
                <w:sz w:val="24"/>
                <w:u w:val="single"/>
              </w:rPr>
            </w:pPr>
          </w:p>
        </w:tc>
      </w:tr>
      <w:tr w:rsidR="009E2F61" w:rsidRPr="00EA79EF" w14:paraId="56DC25F7" w14:textId="77777777" w:rsidTr="00E10B85">
        <w:tc>
          <w:tcPr>
            <w:tcW w:w="1568" w:type="dxa"/>
          </w:tcPr>
          <w:p w14:paraId="479DAC37"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sz w:val="24"/>
              </w:rPr>
              <w:lastRenderedPageBreak/>
              <w:t>0640</w:t>
            </w:r>
          </w:p>
        </w:tc>
        <w:tc>
          <w:tcPr>
            <w:tcW w:w="7436" w:type="dxa"/>
          </w:tcPr>
          <w:p w14:paraId="06E49566"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SISEMISEL HINNANGUL PÕHINEV MEETOD</w:t>
            </w:r>
          </w:p>
          <w:p w14:paraId="0A440E40" w14:textId="77777777" w:rsidR="009E2F61" w:rsidRPr="00EA79EF" w:rsidRDefault="009E2F61">
            <w:pPr>
              <w:spacing w:before="0" w:after="0"/>
              <w:jc w:val="left"/>
              <w:rPr>
                <w:rFonts w:ascii="Times New Roman" w:hAnsi="Times New Roman"/>
                <w:sz w:val="24"/>
              </w:rPr>
            </w:pPr>
          </w:p>
          <w:p w14:paraId="6FE35675" w14:textId="5682F568" w:rsidR="009E2F61" w:rsidRPr="00EA79EF" w:rsidRDefault="008F2C6B">
            <w:pPr>
              <w:spacing w:before="0" w:after="0"/>
              <w:rPr>
                <w:rFonts w:ascii="Times New Roman" w:hAnsi="Times New Roman"/>
                <w:sz w:val="24"/>
              </w:rPr>
            </w:pPr>
            <w:r w:rsidRPr="00EA79EF">
              <w:rPr>
                <w:rFonts w:ascii="Times New Roman" w:hAnsi="Times New Roman"/>
                <w:sz w:val="24"/>
              </w:rPr>
              <w:t>Kapitalinõuete määruse artikli 254 lõige 5 varaga tagatud kommertsväärtpaberite programmi positsioonide puhul kasutatava sisemisel hinnangul põhineva meetodi kohta</w:t>
            </w:r>
          </w:p>
          <w:p w14:paraId="7F78C2F5" w14:textId="77777777" w:rsidR="009E2F61" w:rsidRPr="00EA79EF" w:rsidRDefault="009E2F61">
            <w:pPr>
              <w:spacing w:before="0" w:after="0"/>
              <w:jc w:val="left"/>
              <w:rPr>
                <w:rFonts w:ascii="Times New Roman" w:hAnsi="Times New Roman"/>
                <w:sz w:val="24"/>
              </w:rPr>
            </w:pPr>
          </w:p>
        </w:tc>
      </w:tr>
      <w:tr w:rsidR="009E2F61" w:rsidRPr="00EA79EF" w14:paraId="0615923D" w14:textId="77777777" w:rsidTr="00E10B85">
        <w:tc>
          <w:tcPr>
            <w:tcW w:w="1568" w:type="dxa"/>
          </w:tcPr>
          <w:p w14:paraId="56A96366" w14:textId="77777777" w:rsidR="009E2F61" w:rsidRPr="00EA79EF" w:rsidDel="002122F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0650-0690</w:t>
            </w:r>
          </w:p>
        </w:tc>
        <w:tc>
          <w:tcPr>
            <w:tcW w:w="7436" w:type="dxa"/>
          </w:tcPr>
          <w:p w14:paraId="3B5724C2"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RISKIKAALUVAHEMIKE LÕIKES</w:t>
            </w:r>
          </w:p>
          <w:p w14:paraId="192A051D" w14:textId="77777777" w:rsidR="009E2F61" w:rsidRPr="00EA79EF" w:rsidRDefault="009E2F61">
            <w:pPr>
              <w:spacing w:before="0" w:after="0"/>
              <w:jc w:val="left"/>
              <w:rPr>
                <w:rFonts w:ascii="Times New Roman" w:hAnsi="Times New Roman"/>
                <w:sz w:val="24"/>
              </w:rPr>
            </w:pPr>
          </w:p>
          <w:p w14:paraId="7C12ECD1" w14:textId="790D7869" w:rsidR="009E2F61" w:rsidRPr="00EA79EF" w:rsidRDefault="00E026FB">
            <w:pPr>
              <w:spacing w:before="0" w:after="0"/>
              <w:jc w:val="left"/>
              <w:rPr>
                <w:rFonts w:ascii="Times New Roman" w:hAnsi="Times New Roman"/>
                <w:sz w:val="24"/>
              </w:rPr>
            </w:pPr>
            <w:r w:rsidRPr="00EA79EF">
              <w:rPr>
                <w:rFonts w:ascii="Times New Roman" w:hAnsi="Times New Roman"/>
                <w:sz w:val="24"/>
              </w:rPr>
              <w:t>Sisemisel hinnangul põhineva meetodi kohased riskipositsioonid riskikaaluvahemikuti</w:t>
            </w:r>
          </w:p>
          <w:p w14:paraId="7D141278" w14:textId="77777777" w:rsidR="009E2F61" w:rsidRPr="00EA79EF" w:rsidRDefault="009E2F61">
            <w:pPr>
              <w:spacing w:before="0" w:after="0"/>
              <w:jc w:val="left"/>
              <w:rPr>
                <w:rFonts w:ascii="Times New Roman" w:hAnsi="Times New Roman"/>
                <w:b/>
                <w:sz w:val="24"/>
                <w:u w:val="single"/>
              </w:rPr>
            </w:pPr>
          </w:p>
        </w:tc>
      </w:tr>
      <w:tr w:rsidR="009E2F61" w:rsidRPr="00EA79EF" w14:paraId="6B79B5B6" w14:textId="77777777" w:rsidTr="00E10B85">
        <w:tc>
          <w:tcPr>
            <w:tcW w:w="1568" w:type="dxa"/>
          </w:tcPr>
          <w:p w14:paraId="0497DF64"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0700</w:t>
            </w:r>
          </w:p>
        </w:tc>
        <w:tc>
          <w:tcPr>
            <w:tcW w:w="7436" w:type="dxa"/>
          </w:tcPr>
          <w:p w14:paraId="5161BFC4"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Muu (riskikaal = 1 250 %)</w:t>
            </w:r>
          </w:p>
          <w:p w14:paraId="2E06A423" w14:textId="77777777" w:rsidR="009E2F61" w:rsidRPr="00EA79EF" w:rsidRDefault="009E2F61">
            <w:pPr>
              <w:spacing w:before="0" w:after="0"/>
              <w:jc w:val="left"/>
              <w:rPr>
                <w:rFonts w:ascii="Times New Roman" w:hAnsi="Times New Roman"/>
                <w:b/>
                <w:sz w:val="24"/>
                <w:u w:val="single"/>
              </w:rPr>
            </w:pPr>
          </w:p>
          <w:p w14:paraId="4FD395B3" w14:textId="6A0B5D49" w:rsidR="009E2F61" w:rsidRPr="00EA79EF" w:rsidRDefault="00D021AF">
            <w:pPr>
              <w:spacing w:before="0" w:after="0"/>
              <w:jc w:val="left"/>
              <w:rPr>
                <w:rFonts w:ascii="Times New Roman" w:hAnsi="Times New Roman"/>
                <w:sz w:val="24"/>
              </w:rPr>
            </w:pPr>
            <w:r w:rsidRPr="00EA79EF">
              <w:rPr>
                <w:rFonts w:ascii="Times New Roman" w:hAnsi="Times New Roman"/>
                <w:sz w:val="24"/>
              </w:rPr>
              <w:t>Kui ühtegi eelnimetatud meetodit ei kohaldata, määratakse väärtpaberistamise positsioonidele kapitalinõuete määruse artikli 254 lõike 7 kohaselt 1 250 % riskikaal.</w:t>
            </w:r>
          </w:p>
          <w:p w14:paraId="0322DCB5" w14:textId="77777777" w:rsidR="009E2F61" w:rsidRPr="00EA79EF" w:rsidRDefault="009E2F61">
            <w:pPr>
              <w:spacing w:before="0" w:after="0"/>
              <w:jc w:val="left"/>
              <w:rPr>
                <w:rFonts w:ascii="Times New Roman" w:hAnsi="Times New Roman"/>
                <w:b/>
                <w:sz w:val="24"/>
                <w:u w:val="single"/>
              </w:rPr>
            </w:pPr>
          </w:p>
        </w:tc>
      </w:tr>
      <w:tr w:rsidR="009E2F61" w:rsidRPr="00EA79EF" w14:paraId="575497AC" w14:textId="77777777" w:rsidTr="00E10B85">
        <w:tc>
          <w:tcPr>
            <w:tcW w:w="1568" w:type="dxa"/>
          </w:tcPr>
          <w:p w14:paraId="373CFC88"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sz w:val="24"/>
              </w:rPr>
              <w:t>0710-0860</w:t>
            </w:r>
          </w:p>
        </w:tc>
        <w:tc>
          <w:tcPr>
            <w:tcW w:w="7436" w:type="dxa"/>
          </w:tcPr>
          <w:p w14:paraId="39B0D016"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RISKIGA KAALUTUD VARA</w:t>
            </w:r>
          </w:p>
          <w:p w14:paraId="4F2BBE4C" w14:textId="77777777" w:rsidR="009E2F61" w:rsidRPr="00EA79EF" w:rsidRDefault="009E2F61">
            <w:pPr>
              <w:spacing w:before="0" w:after="0"/>
              <w:jc w:val="left"/>
              <w:rPr>
                <w:rFonts w:ascii="Times New Roman" w:hAnsi="Times New Roman"/>
                <w:sz w:val="24"/>
              </w:rPr>
            </w:pPr>
          </w:p>
          <w:p w14:paraId="5C304F6F" w14:textId="57CEBC6A" w:rsidR="009E2F61" w:rsidRPr="00EA79EF" w:rsidRDefault="00E026FB">
            <w:pPr>
              <w:spacing w:before="0" w:after="0"/>
              <w:rPr>
                <w:rFonts w:ascii="Times New Roman" w:hAnsi="Times New Roman"/>
                <w:sz w:val="24"/>
              </w:rPr>
            </w:pPr>
            <w:r w:rsidRPr="00EA79EF">
              <w:rPr>
                <w:rFonts w:ascii="Times New Roman" w:hAnsi="Times New Roman"/>
                <w:sz w:val="24"/>
              </w:rPr>
              <w:t xml:space="preserve">Kapitalinõuete määruse III osa II jaotise 5. peatüki 3. jao kohaselt arvutatav riskiga kaalutud koguvara enne lõpptähtaegade mittevastavustest või hoolduskohustuste sätete rikkumisest tulenevaid korrigeerimisi, välja arvatud riskiga kaalutud vara, mis vastab riskipositsioonidele, mis on väljavoolu kaudu teise vormi ümber jaotatud. </w:t>
            </w:r>
          </w:p>
          <w:p w14:paraId="44644FC2" w14:textId="77777777" w:rsidR="009E2F61" w:rsidRPr="00EA79EF" w:rsidRDefault="009E2F61">
            <w:pPr>
              <w:spacing w:before="0" w:after="0"/>
              <w:rPr>
                <w:rFonts w:ascii="Times New Roman" w:hAnsi="Times New Roman"/>
                <w:sz w:val="24"/>
              </w:rPr>
            </w:pPr>
          </w:p>
        </w:tc>
      </w:tr>
      <w:tr w:rsidR="009E2F61" w:rsidRPr="00EA79EF" w14:paraId="3B5BB759" w14:textId="77777777" w:rsidTr="00E10B85">
        <w:tc>
          <w:tcPr>
            <w:tcW w:w="1568" w:type="dxa"/>
          </w:tcPr>
          <w:p w14:paraId="634B8549"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0840</w:t>
            </w:r>
          </w:p>
        </w:tc>
        <w:tc>
          <w:tcPr>
            <w:tcW w:w="7436" w:type="dxa"/>
          </w:tcPr>
          <w:p w14:paraId="63453F9F"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IAA: KESKMINE RISKIKAAL (%)</w:t>
            </w:r>
          </w:p>
          <w:p w14:paraId="72A6AB7F" w14:textId="77777777" w:rsidR="009E2F61" w:rsidRPr="00EA79EF" w:rsidRDefault="009E2F61">
            <w:pPr>
              <w:spacing w:before="0" w:after="0"/>
              <w:rPr>
                <w:rFonts w:ascii="Times New Roman" w:hAnsi="Times New Roman"/>
                <w:sz w:val="24"/>
              </w:rPr>
            </w:pPr>
          </w:p>
          <w:p w14:paraId="7F0E2730" w14:textId="77777777" w:rsidR="009E2F61" w:rsidRPr="00EA79EF" w:rsidRDefault="00E026FB">
            <w:pPr>
              <w:spacing w:before="0" w:after="0"/>
              <w:jc w:val="left"/>
              <w:rPr>
                <w:rFonts w:ascii="Times New Roman" w:hAnsi="Times New Roman"/>
                <w:sz w:val="24"/>
              </w:rPr>
            </w:pPr>
            <w:r w:rsidRPr="00EA79EF">
              <w:rPr>
                <w:rFonts w:ascii="Times New Roman" w:hAnsi="Times New Roman"/>
                <w:sz w:val="24"/>
              </w:rPr>
              <w:t>Selles veerus kajastatakse väärtpaberistamise riskipositsioonidega kaalutud keskmisi riskikaalusid.</w:t>
            </w:r>
          </w:p>
          <w:p w14:paraId="5D02469C" w14:textId="77777777" w:rsidR="009E2F61" w:rsidRPr="00EA79EF" w:rsidRDefault="009E2F61">
            <w:pPr>
              <w:spacing w:before="0" w:after="0"/>
              <w:jc w:val="left"/>
              <w:rPr>
                <w:rFonts w:ascii="Times New Roman" w:hAnsi="Times New Roman"/>
                <w:sz w:val="24"/>
              </w:rPr>
            </w:pPr>
          </w:p>
        </w:tc>
      </w:tr>
      <w:tr w:rsidR="009E2F61" w:rsidRPr="00EA79EF" w14:paraId="12CC8BA0" w14:textId="77777777" w:rsidTr="00E10B85">
        <w:tc>
          <w:tcPr>
            <w:tcW w:w="1568" w:type="dxa"/>
          </w:tcPr>
          <w:p w14:paraId="4895A1A8"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sz w:val="24"/>
              </w:rPr>
              <w:t>0860</w:t>
            </w:r>
          </w:p>
        </w:tc>
        <w:tc>
          <w:tcPr>
            <w:tcW w:w="7436" w:type="dxa"/>
          </w:tcPr>
          <w:p w14:paraId="2F677915" w14:textId="77777777" w:rsidR="009E2F61" w:rsidRPr="00EA79EF" w:rsidRDefault="00E026FB">
            <w:pPr>
              <w:spacing w:before="0" w:after="0"/>
              <w:rPr>
                <w:rFonts w:ascii="Times New Roman" w:hAnsi="Times New Roman"/>
                <w:b/>
                <w:sz w:val="24"/>
                <w:u w:val="single"/>
              </w:rPr>
            </w:pPr>
            <w:r w:rsidRPr="00EA79EF">
              <w:rPr>
                <w:rFonts w:ascii="Times New Roman" w:hAnsi="Times New Roman"/>
                <w:b/>
                <w:sz w:val="24"/>
                <w:u w:val="single"/>
              </w:rPr>
              <w:t>MILLEST: SÜNTEETILISED VÄÄRTPABERISTAMISED</w:t>
            </w:r>
          </w:p>
          <w:p w14:paraId="2F9CE64F" w14:textId="77777777" w:rsidR="009E2F61" w:rsidRPr="00EA79EF" w:rsidRDefault="009E2F61">
            <w:pPr>
              <w:spacing w:before="0" w:after="0"/>
              <w:jc w:val="left"/>
              <w:rPr>
                <w:rFonts w:ascii="Times New Roman" w:hAnsi="Times New Roman"/>
                <w:sz w:val="24"/>
              </w:rPr>
            </w:pPr>
          </w:p>
          <w:p w14:paraId="313C29B6" w14:textId="77777777" w:rsidR="009E2F61" w:rsidRPr="00EA79EF" w:rsidRDefault="00E026FB">
            <w:pPr>
              <w:spacing w:before="0" w:after="0"/>
              <w:rPr>
                <w:rFonts w:ascii="Times New Roman" w:hAnsi="Times New Roman"/>
                <w:sz w:val="24"/>
              </w:rPr>
            </w:pPr>
            <w:r w:rsidRPr="00EA79EF">
              <w:rPr>
                <w:rFonts w:ascii="Times New Roman" w:hAnsi="Times New Roman"/>
                <w:sz w:val="24"/>
              </w:rPr>
              <w:t>Selliste sünteetiliste väärtpaberistamiste kajastamisel, mille puhul esineb lõpptähtaegade mittevastavus, ei võeta selles veerus arvesse mis tahes lõpptähtaegade mittevastavust.</w:t>
            </w:r>
          </w:p>
          <w:p w14:paraId="6C18E9C1" w14:textId="77777777" w:rsidR="009E2F61" w:rsidRPr="00EA79EF" w:rsidRDefault="009E2F61">
            <w:pPr>
              <w:spacing w:before="0" w:after="0"/>
              <w:jc w:val="left"/>
              <w:rPr>
                <w:rFonts w:ascii="Times New Roman" w:hAnsi="Times New Roman"/>
                <w:sz w:val="24"/>
              </w:rPr>
            </w:pPr>
          </w:p>
        </w:tc>
      </w:tr>
      <w:tr w:rsidR="009E2F61" w:rsidRPr="00EA79EF" w14:paraId="01314054" w14:textId="77777777" w:rsidTr="00E10B85">
        <w:tc>
          <w:tcPr>
            <w:tcW w:w="1568" w:type="dxa"/>
          </w:tcPr>
          <w:p w14:paraId="4C152C00"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0870</w:t>
            </w:r>
          </w:p>
        </w:tc>
        <w:tc>
          <w:tcPr>
            <w:tcW w:w="7436" w:type="dxa"/>
          </w:tcPr>
          <w:p w14:paraId="6345E2A6"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LÕPPTÄHTAEGADE MITTEVASTAVUSEST TULENEV RISKIGA KAALUTUD VARA KORRIGEERIMINE</w:t>
            </w:r>
          </w:p>
          <w:p w14:paraId="0B14F4AB" w14:textId="77777777" w:rsidR="009E2F61" w:rsidRPr="00EA79EF" w:rsidRDefault="009E2F61">
            <w:pPr>
              <w:spacing w:before="0" w:after="0"/>
              <w:jc w:val="left"/>
              <w:rPr>
                <w:rFonts w:ascii="Times New Roman" w:hAnsi="Times New Roman"/>
                <w:b/>
                <w:sz w:val="24"/>
                <w:u w:val="single"/>
              </w:rPr>
            </w:pPr>
          </w:p>
          <w:p w14:paraId="3DFAE8FC" w14:textId="4765786F" w:rsidR="009E2F61" w:rsidRPr="00EA79EF" w:rsidRDefault="008F2C6B">
            <w:pPr>
              <w:spacing w:before="0" w:after="0"/>
              <w:rPr>
                <w:rFonts w:ascii="Times New Roman" w:hAnsi="Times New Roman"/>
                <w:sz w:val="24"/>
              </w:rPr>
            </w:pPr>
            <w:r w:rsidRPr="00EA79EF">
              <w:rPr>
                <w:rFonts w:ascii="Times New Roman" w:hAnsi="Times New Roman"/>
                <w:sz w:val="24"/>
              </w:rPr>
              <w:t xml:space="preserve">Sünteetiliste väärtpaberistamiste lõpptähtaegade mittevastavuse puhul kajastatakse kapitalinõuete määruse artiklis 252 määratletud RW*-RW(SP), välja arvatud väärtpaberistamise seeriate puhul, mille suhtes kohaldatakse 1 250 % riskikaalu ja mille puhul on kajastatav summa võrdne nulliga. Tuleb tähele panna, et RW(SP) ei hõlma mitte ainult veerus 0650 kajastatud </w:t>
            </w:r>
            <w:r w:rsidRPr="00EA79EF">
              <w:rPr>
                <w:rFonts w:ascii="Times New Roman" w:hAnsi="Times New Roman"/>
                <w:sz w:val="24"/>
              </w:rPr>
              <w:lastRenderedPageBreak/>
              <w:t>riskiga kaalutud vara, vaid ka riskiga kaalutud vara, mis vastab riskipositsioonidele, mis on väljavoolu kaudu teise vormi ümber jaotatud.</w:t>
            </w:r>
          </w:p>
          <w:p w14:paraId="5DC8F379" w14:textId="77777777" w:rsidR="009E2F61" w:rsidRPr="00EA79EF" w:rsidRDefault="009E2F61">
            <w:pPr>
              <w:spacing w:before="0" w:after="0"/>
              <w:rPr>
                <w:rFonts w:ascii="Times New Roman" w:hAnsi="Times New Roman"/>
                <w:sz w:val="24"/>
              </w:rPr>
            </w:pPr>
          </w:p>
        </w:tc>
      </w:tr>
      <w:tr w:rsidR="009E2F61" w:rsidRPr="00EA79EF" w14:paraId="2ED3783F" w14:textId="77777777" w:rsidTr="00E10B85">
        <w:tc>
          <w:tcPr>
            <w:tcW w:w="1568" w:type="dxa"/>
          </w:tcPr>
          <w:p w14:paraId="597D820C" w14:textId="77777777" w:rsidR="009E2F61" w:rsidRPr="00EA79EF" w:rsidDel="002122F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0880</w:t>
            </w:r>
          </w:p>
        </w:tc>
        <w:tc>
          <w:tcPr>
            <w:tcW w:w="7436" w:type="dxa"/>
          </w:tcPr>
          <w:p w14:paraId="3EF2F4A8" w14:textId="1ACA04E1"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MÄÄRUSE (EL) 2017/2402 2. PEATÜKI RIKKUMISEST TULENEV KOGUMÕJU (KORRIGEERIMINE)</w:t>
            </w:r>
            <w:r w:rsidRPr="00EA79EF">
              <w:rPr>
                <w:rStyle w:val="FootnoteReference"/>
                <w:rFonts w:ascii="Times New Roman" w:hAnsi="Times New Roman"/>
                <w:sz w:val="24"/>
                <w:szCs w:val="24"/>
                <w:vertAlign w:val="superscript"/>
              </w:rPr>
              <w:footnoteReference w:id="12"/>
            </w:r>
          </w:p>
          <w:p w14:paraId="09A09E5C" w14:textId="77777777" w:rsidR="009E2F61" w:rsidRPr="00EA79EF" w:rsidRDefault="009E2F61">
            <w:pPr>
              <w:spacing w:before="0" w:after="0"/>
              <w:jc w:val="left"/>
              <w:rPr>
                <w:rFonts w:ascii="Times New Roman" w:hAnsi="Times New Roman"/>
                <w:sz w:val="24"/>
              </w:rPr>
            </w:pPr>
          </w:p>
          <w:p w14:paraId="71E7F447" w14:textId="0A7C6041" w:rsidR="009E2F61" w:rsidRPr="00EA79EF" w:rsidRDefault="00BB22D4">
            <w:pPr>
              <w:spacing w:before="0" w:after="0"/>
              <w:jc w:val="left"/>
              <w:rPr>
                <w:rFonts w:ascii="Times New Roman" w:eastAsia="Arial" w:hAnsi="Times New Roman"/>
                <w:sz w:val="24"/>
              </w:rPr>
            </w:pPr>
            <w:r w:rsidRPr="00EA79EF">
              <w:rPr>
                <w:rFonts w:ascii="Times New Roman" w:hAnsi="Times New Roman"/>
                <w:sz w:val="24"/>
              </w:rPr>
              <w:t>Kapitalinõuete määruse artikliga 270a on ette nähtud, et kui krediidiasutus või investeerimisühing ei täida teatavaid nõudeid, kehtestavad pädevad asutused proportsionaalse täiendava riskikaalu, mis on vähemalt 250 % riskikaalust (ülempiiriga 1 250 %), mida kohaldataks asjaomaste väärtpaberistamise positsioonide suhtes vastavalt ka</w:t>
            </w:r>
            <w:r w:rsidR="00EA79EF">
              <w:rPr>
                <w:rFonts w:ascii="Times New Roman" w:hAnsi="Times New Roman"/>
                <w:sz w:val="24"/>
              </w:rPr>
              <w:t>pitalinõuete määruse III osa II </w:t>
            </w:r>
            <w:r w:rsidRPr="00EA79EF">
              <w:rPr>
                <w:rFonts w:ascii="Times New Roman" w:hAnsi="Times New Roman"/>
                <w:sz w:val="24"/>
              </w:rPr>
              <w:t xml:space="preserve">jaotise 5. peatüki 3. jaole. </w:t>
            </w:r>
          </w:p>
          <w:p w14:paraId="6A934538" w14:textId="77777777" w:rsidR="009E2F61" w:rsidRPr="00EA79EF" w:rsidRDefault="009E2F61">
            <w:pPr>
              <w:spacing w:before="0" w:after="0"/>
              <w:jc w:val="left"/>
              <w:rPr>
                <w:rFonts w:ascii="Times New Roman" w:hAnsi="Times New Roman"/>
                <w:b/>
                <w:sz w:val="24"/>
                <w:u w:val="single"/>
              </w:rPr>
            </w:pPr>
          </w:p>
        </w:tc>
      </w:tr>
      <w:tr w:rsidR="009E2F61" w:rsidRPr="00EA79EF" w14:paraId="3D1344FD" w14:textId="77777777" w:rsidTr="00E10B85">
        <w:tc>
          <w:tcPr>
            <w:tcW w:w="1568" w:type="dxa"/>
          </w:tcPr>
          <w:p w14:paraId="01B8C8E1"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0890</w:t>
            </w:r>
          </w:p>
        </w:tc>
        <w:tc>
          <w:tcPr>
            <w:tcW w:w="7436" w:type="dxa"/>
          </w:tcPr>
          <w:p w14:paraId="28FF17DC"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ENNE ÜLEMPIIRI KOHALDAMIST</w:t>
            </w:r>
          </w:p>
          <w:p w14:paraId="5D432EA3" w14:textId="77777777" w:rsidR="009E2F61" w:rsidRPr="00EA79EF" w:rsidRDefault="009E2F61">
            <w:pPr>
              <w:spacing w:before="0" w:after="0"/>
              <w:jc w:val="left"/>
              <w:rPr>
                <w:rFonts w:ascii="Times New Roman" w:hAnsi="Times New Roman"/>
                <w:b/>
                <w:sz w:val="24"/>
                <w:u w:val="single"/>
              </w:rPr>
            </w:pPr>
          </w:p>
          <w:p w14:paraId="7560FA47" w14:textId="6FE22E23" w:rsidR="009E2F61" w:rsidRPr="00EA79EF" w:rsidRDefault="00E026FB">
            <w:pPr>
              <w:spacing w:before="0" w:after="0"/>
              <w:jc w:val="left"/>
              <w:rPr>
                <w:rFonts w:ascii="Times New Roman" w:eastAsia="Arial" w:hAnsi="Times New Roman"/>
                <w:sz w:val="24"/>
              </w:rPr>
            </w:pPr>
            <w:r w:rsidRPr="00EA79EF">
              <w:rPr>
                <w:rFonts w:ascii="Times New Roman" w:hAnsi="Times New Roman"/>
                <w:sz w:val="24"/>
              </w:rPr>
              <w:t xml:space="preserve">Kapitalinõuete määruse III osa II jaotise 5. peatüki 3. jao kohaselt arvutatav riskiga kaalutud koguvara enne artiklites 267 ja 268 sätestatud piiride kohaldamist. </w:t>
            </w:r>
          </w:p>
          <w:p w14:paraId="246E788B" w14:textId="77777777" w:rsidR="009E2F61" w:rsidRPr="00EA79EF" w:rsidRDefault="009E2F61">
            <w:pPr>
              <w:spacing w:before="0" w:after="0"/>
              <w:jc w:val="left"/>
              <w:rPr>
                <w:rFonts w:ascii="Times New Roman" w:hAnsi="Times New Roman"/>
                <w:b/>
                <w:sz w:val="24"/>
                <w:u w:val="single"/>
              </w:rPr>
            </w:pPr>
          </w:p>
        </w:tc>
      </w:tr>
      <w:tr w:rsidR="009E2F61" w:rsidRPr="00EA79EF" w14:paraId="13A017A6" w14:textId="77777777" w:rsidTr="00E10B85">
        <w:tc>
          <w:tcPr>
            <w:tcW w:w="1568" w:type="dxa"/>
          </w:tcPr>
          <w:p w14:paraId="274A653E"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0900</w:t>
            </w:r>
          </w:p>
        </w:tc>
        <w:tc>
          <w:tcPr>
            <w:tcW w:w="7436" w:type="dxa"/>
          </w:tcPr>
          <w:p w14:paraId="6C1AD25D"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 RISKIKAALU ÜLEMPIIRIST TINGITUD VÄHENDAMINE</w:t>
            </w:r>
          </w:p>
          <w:p w14:paraId="5C0527A1" w14:textId="77777777" w:rsidR="009E2F61" w:rsidRPr="00EA79EF" w:rsidRDefault="009E2F61">
            <w:pPr>
              <w:spacing w:before="0" w:after="0"/>
              <w:jc w:val="left"/>
              <w:rPr>
                <w:rFonts w:ascii="Times New Roman" w:hAnsi="Times New Roman"/>
                <w:b/>
                <w:sz w:val="24"/>
                <w:u w:val="single"/>
              </w:rPr>
            </w:pPr>
          </w:p>
          <w:p w14:paraId="4CCE306B" w14:textId="488DCEA9" w:rsidR="009E2F61" w:rsidRPr="00EA79EF" w:rsidRDefault="00BB22D4">
            <w:pPr>
              <w:spacing w:before="0" w:after="0"/>
              <w:jc w:val="left"/>
              <w:rPr>
                <w:rFonts w:ascii="Times New Roman" w:hAnsi="Times New Roman"/>
                <w:sz w:val="24"/>
              </w:rPr>
            </w:pPr>
            <w:r w:rsidRPr="00EA79EF">
              <w:rPr>
                <w:rFonts w:ascii="Times New Roman" w:hAnsi="Times New Roman"/>
                <w:sz w:val="24"/>
              </w:rPr>
              <w:t>Kapitalinõuete määruse artikliga 267 on ette nähtud, et krediidiasutus või investeerimisühing, kes teab igal ajahetkel seda, millest aluspositsioonid koosnevad, võib anda kõrgema nõudeõiguse järguga väärtpaberistamise positsioonile maksimaalse riskikaalu, mis on võrdväärne riskipositsioonidega kaalutud keskmise riskikaaluga, mis antaks aluspositsioonidele juhul, kui neid ei oleks väärtpaberistatud.</w:t>
            </w:r>
          </w:p>
          <w:p w14:paraId="1D24460D" w14:textId="77777777" w:rsidR="009E2F61" w:rsidRPr="00EA79EF" w:rsidRDefault="009E2F61">
            <w:pPr>
              <w:spacing w:before="0" w:after="0"/>
              <w:jc w:val="left"/>
              <w:rPr>
                <w:rFonts w:ascii="Times New Roman" w:hAnsi="Times New Roman"/>
                <w:b/>
                <w:sz w:val="24"/>
                <w:u w:val="single"/>
              </w:rPr>
            </w:pPr>
          </w:p>
        </w:tc>
      </w:tr>
      <w:tr w:rsidR="009E2F61" w:rsidRPr="00EA79EF" w14:paraId="6A644888" w14:textId="77777777" w:rsidTr="00E10B85">
        <w:tc>
          <w:tcPr>
            <w:tcW w:w="1568" w:type="dxa"/>
          </w:tcPr>
          <w:p w14:paraId="7FB7F43F"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0910</w:t>
            </w:r>
          </w:p>
        </w:tc>
        <w:tc>
          <w:tcPr>
            <w:tcW w:w="7436" w:type="dxa"/>
          </w:tcPr>
          <w:p w14:paraId="4F2216E3"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 ÜLDISEST ÜLEMPIIRIST TINGITUD VÄHENDAMINE</w:t>
            </w:r>
          </w:p>
          <w:p w14:paraId="69D4E1FF" w14:textId="77777777" w:rsidR="009E2F61" w:rsidRPr="00EA79EF" w:rsidRDefault="009E2F61">
            <w:pPr>
              <w:spacing w:before="0" w:after="0"/>
              <w:jc w:val="left"/>
              <w:rPr>
                <w:rFonts w:ascii="Times New Roman" w:hAnsi="Times New Roman"/>
                <w:b/>
                <w:sz w:val="24"/>
                <w:u w:val="single"/>
              </w:rPr>
            </w:pPr>
          </w:p>
          <w:p w14:paraId="26EEE42E" w14:textId="610482E7" w:rsidR="009E2F61" w:rsidRPr="00EA79EF" w:rsidRDefault="00BB22D4">
            <w:pPr>
              <w:spacing w:before="0" w:after="0"/>
              <w:jc w:val="left"/>
              <w:rPr>
                <w:rFonts w:ascii="Times New Roman" w:hAnsi="Times New Roman"/>
                <w:sz w:val="24"/>
              </w:rPr>
            </w:pPr>
            <w:r w:rsidRPr="00EA79EF">
              <w:rPr>
                <w:rFonts w:ascii="Times New Roman" w:hAnsi="Times New Roman"/>
                <w:sz w:val="24"/>
              </w:rPr>
              <w:t>Kapitalinõuete määruse artikliga 268 on ette nähtud, et krediidiasutus või investeerimisühing kui väärtpaberistamise tehingu algataja või sponsor või muu krediidiasutus või investeerimisühing, kes kasutab SEC-IRBA meetodit, või krediidiasutus või investeerimisühing kui väärtpaberistamise tehingu algataja või sponsor, kes kasutab SEC-SA või SEC-ERBA meetodit, võib kohaldada hoitava väärtpaberistamise positsiooni suhtes maksimaalset kapitalinõuet, mis on võrdväärne kapitalinõuetega, mis oleks aluspositsioonide puhul arvutatud III osa II jaotise 2. või 3. peatüki kohaselt juhul, kui neid ei oleks väärtpaberistatud.</w:t>
            </w:r>
          </w:p>
          <w:p w14:paraId="35B48BCF" w14:textId="77777777" w:rsidR="009E2F61" w:rsidRPr="00EA79EF" w:rsidRDefault="009E2F61">
            <w:pPr>
              <w:spacing w:before="0" w:after="0"/>
              <w:jc w:val="left"/>
              <w:rPr>
                <w:rFonts w:ascii="Times New Roman" w:hAnsi="Times New Roman"/>
                <w:b/>
                <w:sz w:val="24"/>
                <w:u w:val="single"/>
              </w:rPr>
            </w:pPr>
          </w:p>
        </w:tc>
      </w:tr>
      <w:tr w:rsidR="009E2F61" w:rsidRPr="00EA79EF" w14:paraId="72F6EAE4" w14:textId="77777777" w:rsidTr="00E10B85">
        <w:tc>
          <w:tcPr>
            <w:tcW w:w="1568" w:type="dxa"/>
          </w:tcPr>
          <w:p w14:paraId="243F7C6C"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0920</w:t>
            </w:r>
          </w:p>
        </w:tc>
        <w:tc>
          <w:tcPr>
            <w:tcW w:w="7436" w:type="dxa"/>
          </w:tcPr>
          <w:p w14:paraId="32950E1B"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RISKIGA KAALUTUD KOGUVARA</w:t>
            </w:r>
          </w:p>
          <w:p w14:paraId="1B4AF79B" w14:textId="77777777" w:rsidR="009E2F61" w:rsidRPr="00EA79EF" w:rsidRDefault="009E2F61">
            <w:pPr>
              <w:spacing w:before="0" w:after="0"/>
              <w:jc w:val="left"/>
              <w:rPr>
                <w:rFonts w:ascii="Times New Roman" w:hAnsi="Times New Roman"/>
                <w:b/>
                <w:sz w:val="24"/>
                <w:u w:val="single"/>
              </w:rPr>
            </w:pPr>
          </w:p>
          <w:p w14:paraId="2609A7F6" w14:textId="06F6746D" w:rsidR="009E2F61" w:rsidRPr="00EA79EF" w:rsidRDefault="00E026FB">
            <w:pPr>
              <w:spacing w:before="0" w:after="0"/>
              <w:jc w:val="left"/>
              <w:rPr>
                <w:rFonts w:ascii="Times New Roman" w:hAnsi="Times New Roman"/>
                <w:b/>
                <w:sz w:val="24"/>
                <w:u w:val="single"/>
              </w:rPr>
            </w:pPr>
            <w:r w:rsidRPr="00EA79EF">
              <w:rPr>
                <w:rFonts w:ascii="Times New Roman" w:hAnsi="Times New Roman"/>
                <w:sz w:val="24"/>
              </w:rPr>
              <w:t>Kapitalinõuete määruse III osa II jaotise 5. peatüki 3. jao kohaselt arvutatav riskiga kaalutud koguvara, võttes arvesse artikli 247 lõikes 6 sätestatud koguriskikaalu.</w:t>
            </w:r>
          </w:p>
          <w:p w14:paraId="5B7D5A1D" w14:textId="77777777" w:rsidR="009E2F61" w:rsidRPr="00EA79EF" w:rsidRDefault="009E2F61">
            <w:pPr>
              <w:spacing w:before="0" w:after="0"/>
              <w:jc w:val="left"/>
              <w:rPr>
                <w:rFonts w:ascii="Times New Roman" w:hAnsi="Times New Roman"/>
                <w:b/>
                <w:sz w:val="24"/>
                <w:u w:val="single"/>
              </w:rPr>
            </w:pPr>
          </w:p>
        </w:tc>
      </w:tr>
      <w:tr w:rsidR="009E2F61" w:rsidRPr="00EA79EF" w14:paraId="000B7A6E" w14:textId="77777777" w:rsidTr="00E10B85">
        <w:tc>
          <w:tcPr>
            <w:tcW w:w="1568" w:type="dxa"/>
          </w:tcPr>
          <w:p w14:paraId="059E1D4D"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0930</w:t>
            </w:r>
          </w:p>
        </w:tc>
        <w:tc>
          <w:tcPr>
            <w:tcW w:w="7436" w:type="dxa"/>
          </w:tcPr>
          <w:p w14:paraId="1DD6B8D0" w14:textId="77777777" w:rsidR="009E2F61" w:rsidRPr="00EA79EF" w:rsidRDefault="00E026FB">
            <w:pPr>
              <w:spacing w:before="0" w:after="0"/>
              <w:jc w:val="left"/>
              <w:rPr>
                <w:rFonts w:ascii="Times New Roman" w:hAnsi="Times New Roman"/>
                <w:b/>
                <w:sz w:val="24"/>
                <w:u w:val="single"/>
              </w:rPr>
            </w:pPr>
            <w:r w:rsidRPr="00EA79EF">
              <w:rPr>
                <w:rFonts w:ascii="Times New Roman" w:hAnsi="Times New Roman"/>
                <w:b/>
                <w:sz w:val="24"/>
                <w:u w:val="single"/>
              </w:rPr>
              <w:t>MEMOKIRJE: RISKIGA KAALUTUD VARA, MIS VASTAB VÄLJAVOOLULE VÄÄRTPABERISTAMISEST MUUDESSE RISKIPOSITSIOONI KLASSIDESSE</w:t>
            </w:r>
          </w:p>
          <w:p w14:paraId="517CD2FC" w14:textId="77777777" w:rsidR="009E2F61" w:rsidRPr="00EA79EF" w:rsidRDefault="009E2F61">
            <w:pPr>
              <w:spacing w:before="0" w:after="0"/>
              <w:jc w:val="left"/>
              <w:rPr>
                <w:rFonts w:ascii="Times New Roman" w:hAnsi="Times New Roman"/>
                <w:sz w:val="24"/>
              </w:rPr>
            </w:pPr>
          </w:p>
          <w:p w14:paraId="3CB6FC11" w14:textId="77777777" w:rsidR="009E2F61" w:rsidRPr="00EA79EF" w:rsidRDefault="00E026FB">
            <w:pPr>
              <w:spacing w:before="0" w:after="0"/>
              <w:rPr>
                <w:rFonts w:ascii="Times New Roman" w:hAnsi="Times New Roman"/>
                <w:sz w:val="24"/>
              </w:rPr>
            </w:pPr>
            <w:r w:rsidRPr="00EA79EF">
              <w:rPr>
                <w:rFonts w:ascii="Times New Roman" w:hAnsi="Times New Roman"/>
                <w:sz w:val="24"/>
              </w:rPr>
              <w:t>Riskiga kaalutud vara, mis tuleneb riskimaanduse andjale ümberjaotatud riskipositsioonidest (ja mida seepärast arvutatakse vastava vormi jaoks), mida võetakse arvesse väärtpaberistamise positsioonide ülempiiri arvutamisel.</w:t>
            </w:r>
          </w:p>
          <w:p w14:paraId="52F0EEF1" w14:textId="77777777" w:rsidR="009E2F61" w:rsidRPr="00EA79EF" w:rsidRDefault="009E2F61">
            <w:pPr>
              <w:spacing w:before="0" w:after="0"/>
              <w:jc w:val="left"/>
              <w:rPr>
                <w:rFonts w:ascii="Times New Roman" w:hAnsi="Times New Roman"/>
                <w:sz w:val="24"/>
              </w:rPr>
            </w:pPr>
          </w:p>
        </w:tc>
      </w:tr>
    </w:tbl>
    <w:p w14:paraId="5364907F" w14:textId="77777777" w:rsidR="009E2F61" w:rsidRPr="00EA79EF" w:rsidRDefault="009E2F61">
      <w:pPr>
        <w:spacing w:before="0" w:after="0"/>
        <w:rPr>
          <w:rFonts w:ascii="Times New Roman" w:hAnsi="Times New Roman"/>
          <w:sz w:val="24"/>
        </w:rPr>
      </w:pPr>
    </w:p>
    <w:p w14:paraId="54083D5E" w14:textId="77777777" w:rsidR="009E2F61" w:rsidRPr="00EA79EF" w:rsidRDefault="009E2F61">
      <w:pPr>
        <w:spacing w:before="0" w:after="0"/>
        <w:rPr>
          <w:rFonts w:ascii="Times New Roman" w:hAnsi="Times New Roman"/>
          <w:sz w:val="24"/>
        </w:rPr>
      </w:pPr>
    </w:p>
    <w:p w14:paraId="5B270F78" w14:textId="3990152A" w:rsidR="009E2F61" w:rsidRPr="00EA79EF" w:rsidRDefault="00E026FB">
      <w:pPr>
        <w:pStyle w:val="InstructionsText2"/>
        <w:numPr>
          <w:ilvl w:val="0"/>
          <w:numId w:val="0"/>
        </w:numPr>
        <w:ind w:left="993"/>
      </w:pPr>
      <w:r w:rsidRPr="00EA79EF">
        <w:t>103.</w:t>
      </w:r>
      <w:r w:rsidRPr="00EA79EF">
        <w:tab/>
        <w:t xml:space="preserve"> Vorm on jagatud kolme peamisse reakogumisse, milles esitatakse andmed väärtpaberistamise tehingu algatajate, sponsorite ja investorite algatatud/sponsoreeritud/säilitatud või ostetud riskipositsioonide kohta. Neist igaühe puhul on teave jaotatud bilansiliste ning bilansiväliste kirjete ja tuletisinstrumentide lõikes, samuti see, kas kohaldatakse diferentseeritud kapitalikäsitlust või mitte.</w:t>
      </w:r>
    </w:p>
    <w:p w14:paraId="04896403" w14:textId="27765607" w:rsidR="009E2F61" w:rsidRPr="00EA79EF" w:rsidRDefault="00E026FB">
      <w:pPr>
        <w:pStyle w:val="InstructionsText2"/>
        <w:numPr>
          <w:ilvl w:val="0"/>
          <w:numId w:val="0"/>
        </w:numPr>
        <w:ind w:left="993"/>
      </w:pPr>
      <w:r w:rsidRPr="00EA79EF">
        <w:t>104. Väärtpaberistamise välisreitingute meetodi kohaselt käsitletavad positsioonid ja reitinguta positsioonid (riskipositsioonid aruandekuupäeva seisuga) on jaotatud ka väärtpaberistamise alguses kohaldatud krediidikvaliteedi astmete lõikes (viimane reakogum). Kõnealust teavet esitavad väärtpaberistamise tehingu algatajad, sponsorid ja investorid.</w:t>
      </w:r>
    </w:p>
    <w:p w14:paraId="25CE6C68" w14:textId="77777777" w:rsidR="009E2F61" w:rsidRPr="00EA79EF" w:rsidRDefault="009E2F61">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E2F61" w:rsidRPr="00EA79EF" w14:paraId="5F17B556" w14:textId="77777777" w:rsidTr="00E10B85">
        <w:tc>
          <w:tcPr>
            <w:tcW w:w="9145" w:type="dxa"/>
            <w:gridSpan w:val="2"/>
            <w:shd w:val="clear" w:color="auto" w:fill="CCCCCC"/>
          </w:tcPr>
          <w:p w14:paraId="7B2196C9" w14:textId="77777777" w:rsidR="009E2F61" w:rsidRPr="00EA79EF" w:rsidRDefault="009E2F61">
            <w:pPr>
              <w:autoSpaceDE w:val="0"/>
              <w:autoSpaceDN w:val="0"/>
              <w:adjustRightInd w:val="0"/>
              <w:spacing w:before="0" w:after="0"/>
              <w:rPr>
                <w:rFonts w:ascii="Times New Roman" w:hAnsi="Times New Roman"/>
                <w:bCs/>
                <w:sz w:val="24"/>
              </w:rPr>
            </w:pPr>
          </w:p>
          <w:p w14:paraId="52A2A863" w14:textId="77777777" w:rsidR="009E2F61" w:rsidRPr="00EA79EF" w:rsidRDefault="00E026FB">
            <w:pPr>
              <w:autoSpaceDE w:val="0"/>
              <w:autoSpaceDN w:val="0"/>
              <w:adjustRightInd w:val="0"/>
              <w:spacing w:before="0" w:after="0"/>
              <w:rPr>
                <w:rFonts w:ascii="Times New Roman" w:hAnsi="Times New Roman"/>
                <w:b/>
                <w:bCs/>
                <w:sz w:val="24"/>
              </w:rPr>
            </w:pPr>
            <w:r w:rsidRPr="00EA79EF">
              <w:rPr>
                <w:rFonts w:ascii="Times New Roman" w:hAnsi="Times New Roman"/>
                <w:b/>
                <w:bCs/>
                <w:sz w:val="24"/>
              </w:rPr>
              <w:t>Read</w:t>
            </w:r>
          </w:p>
          <w:p w14:paraId="4522B21C"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4720E70A" w14:textId="77777777" w:rsidTr="00E10B85">
        <w:tc>
          <w:tcPr>
            <w:tcW w:w="1256" w:type="dxa"/>
          </w:tcPr>
          <w:p w14:paraId="2B9483ED"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0010</w:t>
            </w:r>
          </w:p>
        </w:tc>
        <w:tc>
          <w:tcPr>
            <w:tcW w:w="7889" w:type="dxa"/>
          </w:tcPr>
          <w:p w14:paraId="7B95F336" w14:textId="77777777"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 xml:space="preserve">KOGURISKIPOSITSIOON </w:t>
            </w:r>
          </w:p>
          <w:p w14:paraId="42A04FD6" w14:textId="77777777" w:rsidR="009E2F61" w:rsidRPr="00EA79EF" w:rsidRDefault="009E2F61">
            <w:pPr>
              <w:autoSpaceDE w:val="0"/>
              <w:autoSpaceDN w:val="0"/>
              <w:adjustRightInd w:val="0"/>
              <w:spacing w:before="0" w:after="0"/>
              <w:jc w:val="left"/>
              <w:rPr>
                <w:rFonts w:ascii="Times New Roman" w:hAnsi="Times New Roman"/>
                <w:sz w:val="24"/>
              </w:rPr>
            </w:pPr>
          </w:p>
          <w:p w14:paraId="1B2389E7"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Koguriskipositsioon tähendab avatud väärtpaberistamise ja edasiväärtpaberistamise positsioonide kogusummat. Sellel real esitatakse kokkuvõtlikult kogu teave, mida väärtpaberistamise tehingu algatajad, sponsorid ja investorid on kajastanud järgnevatel ridadel.</w:t>
            </w:r>
          </w:p>
          <w:p w14:paraId="3D6E2F7F"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75E477ED" w14:textId="77777777" w:rsidTr="00E10B85">
        <w:tc>
          <w:tcPr>
            <w:tcW w:w="1256" w:type="dxa"/>
          </w:tcPr>
          <w:p w14:paraId="544C448C"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0020</w:t>
            </w:r>
          </w:p>
        </w:tc>
        <w:tc>
          <w:tcPr>
            <w:tcW w:w="7889" w:type="dxa"/>
          </w:tcPr>
          <w:p w14:paraId="0CEE8781" w14:textId="01CF1853"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VÄÄRTPABERISTAMISE POSITSIOONID</w:t>
            </w:r>
          </w:p>
          <w:p w14:paraId="35D10EC5"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30306A2B" w14:textId="739348B8" w:rsidR="009E2F61" w:rsidRPr="00EA79EF" w:rsidRDefault="00E026FB">
            <w:pPr>
              <w:autoSpaceDE w:val="0"/>
              <w:autoSpaceDN w:val="0"/>
              <w:adjustRightInd w:val="0"/>
              <w:spacing w:before="0" w:after="0"/>
              <w:jc w:val="left"/>
              <w:rPr>
                <w:rFonts w:ascii="Times New Roman" w:hAnsi="Times New Roman"/>
                <w:sz w:val="24"/>
              </w:rPr>
            </w:pPr>
            <w:r w:rsidRPr="00EA79EF">
              <w:rPr>
                <w:rFonts w:ascii="Times New Roman" w:hAnsi="Times New Roman"/>
                <w:sz w:val="24"/>
              </w:rPr>
              <w:t>Kapitalinõuete määruse artikli 4 lõike 1 punktis 62 määratletud avatud väärtpaberistamise positsioonide kogusumma, mille puhul ei ole tegu nimetatud lõike punktis 63 määratletud edasiväärtpaberistamisega.</w:t>
            </w:r>
          </w:p>
          <w:p w14:paraId="4C65BBDA" w14:textId="77777777" w:rsidR="009E2F61" w:rsidRPr="00EA79EF" w:rsidDel="002866DB" w:rsidRDefault="009E2F61">
            <w:pPr>
              <w:autoSpaceDE w:val="0"/>
              <w:autoSpaceDN w:val="0"/>
              <w:adjustRightInd w:val="0"/>
              <w:spacing w:before="0" w:after="0"/>
              <w:jc w:val="left"/>
              <w:rPr>
                <w:rFonts w:ascii="Times New Roman" w:hAnsi="Times New Roman"/>
                <w:b/>
                <w:sz w:val="24"/>
                <w:u w:val="single"/>
              </w:rPr>
            </w:pPr>
          </w:p>
        </w:tc>
      </w:tr>
      <w:tr w:rsidR="009E2F61" w:rsidRPr="00EA79EF" w14:paraId="2BC883E2" w14:textId="77777777" w:rsidTr="00E10B85">
        <w:tc>
          <w:tcPr>
            <w:tcW w:w="1256" w:type="dxa"/>
          </w:tcPr>
          <w:p w14:paraId="58D9C837"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0030</w:t>
            </w:r>
          </w:p>
        </w:tc>
        <w:tc>
          <w:tcPr>
            <w:tcW w:w="7889" w:type="dxa"/>
          </w:tcPr>
          <w:p w14:paraId="35E2CF68" w14:textId="77777777"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MIS VASTAVAD DIFERENTSEERITUD KAPITALIKÄSITLUSE NÕUETELE</w:t>
            </w:r>
          </w:p>
          <w:p w14:paraId="593B920F"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4F8F63E5" w14:textId="10FDB8D7" w:rsidR="009E2F61" w:rsidRPr="00EA79EF" w:rsidRDefault="00E026FB">
            <w:pPr>
              <w:autoSpaceDE w:val="0"/>
              <w:autoSpaceDN w:val="0"/>
              <w:adjustRightInd w:val="0"/>
              <w:spacing w:before="0" w:after="0"/>
              <w:jc w:val="left"/>
              <w:rPr>
                <w:rFonts w:ascii="Times New Roman" w:hAnsi="Times New Roman"/>
                <w:sz w:val="24"/>
              </w:rPr>
            </w:pPr>
            <w:r w:rsidRPr="00EA79EF">
              <w:rPr>
                <w:rFonts w:ascii="Times New Roman" w:hAnsi="Times New Roman"/>
                <w:sz w:val="24"/>
              </w:rPr>
              <w:t>Selliste väärtpaberistamise positsioonide kogusumma, mis vastavad kapitalinõuete määruse artiklis 243 või 270 sätestatud kriteeriumidele ja seetõttu ka diferentseeritud kapitalikäsitluse nõuetele.</w:t>
            </w:r>
          </w:p>
          <w:p w14:paraId="4AF81EF5" w14:textId="77777777" w:rsidR="009E2F61" w:rsidRPr="00EA79EF" w:rsidDel="002866DB" w:rsidRDefault="009E2F61">
            <w:pPr>
              <w:autoSpaceDE w:val="0"/>
              <w:autoSpaceDN w:val="0"/>
              <w:adjustRightInd w:val="0"/>
              <w:spacing w:before="0" w:after="0"/>
              <w:jc w:val="left"/>
              <w:rPr>
                <w:rFonts w:ascii="Times New Roman" w:hAnsi="Times New Roman"/>
                <w:b/>
                <w:sz w:val="24"/>
                <w:u w:val="single"/>
              </w:rPr>
            </w:pPr>
          </w:p>
        </w:tc>
      </w:tr>
      <w:tr w:rsidR="009E2F61" w:rsidRPr="00EA79EF" w14:paraId="5948BE37" w14:textId="77777777" w:rsidTr="00E10B85">
        <w:tc>
          <w:tcPr>
            <w:tcW w:w="1256" w:type="dxa"/>
          </w:tcPr>
          <w:p w14:paraId="467837A3"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0040</w:t>
            </w:r>
          </w:p>
        </w:tc>
        <w:tc>
          <w:tcPr>
            <w:tcW w:w="7889" w:type="dxa"/>
          </w:tcPr>
          <w:p w14:paraId="0CFB4D72" w14:textId="77777777"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 xml:space="preserve">STANDARDVÄÄRTPABERISTAMISTE POSITSIOONID </w:t>
            </w:r>
          </w:p>
          <w:p w14:paraId="1FD6D11A"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0F209F40" w14:textId="66BCD063" w:rsidR="009E2F61" w:rsidRPr="00EA79EF" w:rsidRDefault="00E026FB">
            <w:pPr>
              <w:autoSpaceDE w:val="0"/>
              <w:autoSpaceDN w:val="0"/>
              <w:adjustRightInd w:val="0"/>
              <w:spacing w:before="0" w:after="0"/>
              <w:jc w:val="left"/>
              <w:rPr>
                <w:rFonts w:ascii="Times New Roman" w:hAnsi="Times New Roman"/>
                <w:sz w:val="24"/>
              </w:rPr>
            </w:pPr>
            <w:r w:rsidRPr="00EA79EF">
              <w:rPr>
                <w:rFonts w:ascii="Times New Roman" w:hAnsi="Times New Roman"/>
                <w:sz w:val="24"/>
              </w:rPr>
              <w:lastRenderedPageBreak/>
              <w:t>Selliste standardväärtpaberistamise positsioonide kogusumma, mis vastavad kapitalinõuete määruse artiklis 243 sätestatud nõuetele.</w:t>
            </w:r>
          </w:p>
          <w:p w14:paraId="718A14B1" w14:textId="77777777" w:rsidR="009E2F61" w:rsidRPr="00EA79EF" w:rsidDel="002866DB" w:rsidRDefault="009E2F61">
            <w:pPr>
              <w:autoSpaceDE w:val="0"/>
              <w:autoSpaceDN w:val="0"/>
              <w:adjustRightInd w:val="0"/>
              <w:spacing w:before="0" w:after="0"/>
              <w:jc w:val="left"/>
              <w:rPr>
                <w:rFonts w:ascii="Times New Roman" w:hAnsi="Times New Roman"/>
                <w:b/>
                <w:sz w:val="24"/>
                <w:u w:val="single"/>
              </w:rPr>
            </w:pPr>
          </w:p>
        </w:tc>
      </w:tr>
      <w:tr w:rsidR="009E2F61" w:rsidRPr="00EA79EF" w14:paraId="7897C86A" w14:textId="77777777" w:rsidTr="00E10B85">
        <w:tc>
          <w:tcPr>
            <w:tcW w:w="1256" w:type="dxa"/>
          </w:tcPr>
          <w:p w14:paraId="56B61DD2"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0050</w:t>
            </w:r>
          </w:p>
        </w:tc>
        <w:tc>
          <w:tcPr>
            <w:tcW w:w="7889" w:type="dxa"/>
          </w:tcPr>
          <w:p w14:paraId="23A2D2F7" w14:textId="77777777"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 xml:space="preserve">KÕRGEMA NÕUDEÕIGUSE JÄRGUGA POSITSIOONID VKE-PÕHISTES VÄÄRTPABERISTAMISTES </w:t>
            </w:r>
          </w:p>
          <w:p w14:paraId="388400C2"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3B1DE0B4" w14:textId="63DF818A" w:rsidR="009E2F61" w:rsidRPr="00EA79EF" w:rsidRDefault="00E026FB">
            <w:pPr>
              <w:autoSpaceDE w:val="0"/>
              <w:autoSpaceDN w:val="0"/>
              <w:adjustRightInd w:val="0"/>
              <w:spacing w:before="0" w:after="0"/>
              <w:jc w:val="left"/>
              <w:rPr>
                <w:rFonts w:ascii="Times New Roman" w:hAnsi="Times New Roman"/>
                <w:sz w:val="24"/>
              </w:rPr>
            </w:pPr>
            <w:r w:rsidRPr="00EA79EF">
              <w:rPr>
                <w:rFonts w:ascii="Times New Roman" w:hAnsi="Times New Roman"/>
                <w:sz w:val="24"/>
              </w:rPr>
              <w:t>Selliste VKE-põhiste väärtpaberistamise positsioonide kogusumma, mis vastavad kapitalinõuete määruse artiklis 270 sätestatud nõuetele.</w:t>
            </w:r>
          </w:p>
          <w:p w14:paraId="04422526" w14:textId="77777777" w:rsidR="009E2F61" w:rsidRPr="00EA79EF" w:rsidDel="002866DB" w:rsidRDefault="009E2F61">
            <w:pPr>
              <w:autoSpaceDE w:val="0"/>
              <w:autoSpaceDN w:val="0"/>
              <w:adjustRightInd w:val="0"/>
              <w:spacing w:before="0" w:after="0"/>
              <w:jc w:val="left"/>
              <w:rPr>
                <w:rFonts w:ascii="Times New Roman" w:hAnsi="Times New Roman"/>
                <w:b/>
                <w:sz w:val="24"/>
                <w:u w:val="single"/>
              </w:rPr>
            </w:pPr>
          </w:p>
        </w:tc>
      </w:tr>
      <w:tr w:rsidR="009E2F61" w:rsidRPr="00EA79EF" w14:paraId="2FFCA40F" w14:textId="77777777" w:rsidTr="00E10B85">
        <w:tc>
          <w:tcPr>
            <w:tcW w:w="1256" w:type="dxa"/>
          </w:tcPr>
          <w:p w14:paraId="71F091C0"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0060, 0120, 0170, 0240, 0290, 0360 ja 0410</w:t>
            </w:r>
          </w:p>
        </w:tc>
        <w:tc>
          <w:tcPr>
            <w:tcW w:w="7889" w:type="dxa"/>
          </w:tcPr>
          <w:p w14:paraId="35146DB5" w14:textId="77777777"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MIS EI VASTA DIFERENTSEERITUD KAPITALIKÄSITLUSE NÕUETELE</w:t>
            </w:r>
          </w:p>
          <w:p w14:paraId="6BC19570"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7C8EDDF9" w14:textId="5BAECA58" w:rsidR="009E2F61" w:rsidRPr="00EA79EF" w:rsidRDefault="002409C1">
            <w:pPr>
              <w:autoSpaceDE w:val="0"/>
              <w:autoSpaceDN w:val="0"/>
              <w:adjustRightInd w:val="0"/>
              <w:spacing w:before="0" w:after="0"/>
              <w:jc w:val="left"/>
              <w:rPr>
                <w:rFonts w:ascii="Times New Roman" w:hAnsi="Times New Roman"/>
                <w:sz w:val="24"/>
              </w:rPr>
            </w:pPr>
            <w:r w:rsidRPr="00EA79EF">
              <w:rPr>
                <w:rFonts w:ascii="Times New Roman" w:hAnsi="Times New Roman"/>
                <w:sz w:val="24"/>
              </w:rPr>
              <w:t>Kapitalinõuete määruse artikli 254 lõiked 1, 4, 5 ja 6 ning artiklid 259, 261, 263, 265, 266 ja 269</w:t>
            </w:r>
          </w:p>
          <w:p w14:paraId="0FE69611" w14:textId="77777777" w:rsidR="009E2F61" w:rsidRPr="00EA79EF" w:rsidRDefault="009E2F61">
            <w:pPr>
              <w:autoSpaceDE w:val="0"/>
              <w:autoSpaceDN w:val="0"/>
              <w:adjustRightInd w:val="0"/>
              <w:spacing w:before="0" w:after="0"/>
              <w:jc w:val="left"/>
              <w:rPr>
                <w:rFonts w:ascii="Times New Roman" w:hAnsi="Times New Roman"/>
                <w:sz w:val="24"/>
              </w:rPr>
            </w:pPr>
          </w:p>
          <w:p w14:paraId="1C17C05A" w14:textId="77777777" w:rsidR="009E2F61" w:rsidRPr="00EA79EF" w:rsidRDefault="00E026FB">
            <w:pPr>
              <w:autoSpaceDE w:val="0"/>
              <w:autoSpaceDN w:val="0"/>
              <w:adjustRightInd w:val="0"/>
              <w:spacing w:before="0" w:after="0"/>
              <w:jc w:val="left"/>
              <w:rPr>
                <w:rFonts w:ascii="Times New Roman" w:hAnsi="Times New Roman"/>
                <w:sz w:val="24"/>
              </w:rPr>
            </w:pPr>
            <w:r w:rsidRPr="00EA79EF">
              <w:rPr>
                <w:rFonts w:ascii="Times New Roman" w:hAnsi="Times New Roman"/>
                <w:sz w:val="24"/>
              </w:rPr>
              <w:t>Selliste väärtpaberistamise positsioonide kogusumma, mis ei vasta diferentseeritud kapitalikäsitluse nõuetele.</w:t>
            </w:r>
          </w:p>
          <w:p w14:paraId="563AFCAF"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361D432D" w14:textId="77777777" w:rsidTr="00E10B85">
        <w:tc>
          <w:tcPr>
            <w:tcW w:w="1256" w:type="dxa"/>
          </w:tcPr>
          <w:p w14:paraId="0A2EAF2A"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0070, 0190, 0310 ja 0430</w:t>
            </w:r>
          </w:p>
        </w:tc>
        <w:tc>
          <w:tcPr>
            <w:tcW w:w="7889" w:type="dxa"/>
          </w:tcPr>
          <w:p w14:paraId="3C029E52" w14:textId="5B9570D4"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EDASIVÄÄRTPABERISTAMISE POSITSIOONID</w:t>
            </w:r>
          </w:p>
          <w:p w14:paraId="4B80953E"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1EEA431E" w14:textId="14C2649B" w:rsidR="009E2F61" w:rsidRPr="00EA79EF" w:rsidRDefault="00E026FB">
            <w:pPr>
              <w:autoSpaceDE w:val="0"/>
              <w:autoSpaceDN w:val="0"/>
              <w:adjustRightInd w:val="0"/>
              <w:spacing w:before="0" w:after="0"/>
              <w:jc w:val="left"/>
              <w:rPr>
                <w:rFonts w:ascii="Times New Roman" w:hAnsi="Times New Roman"/>
                <w:sz w:val="24"/>
              </w:rPr>
            </w:pPr>
            <w:r w:rsidRPr="00EA79EF">
              <w:rPr>
                <w:rFonts w:ascii="Times New Roman" w:hAnsi="Times New Roman"/>
                <w:sz w:val="24"/>
              </w:rPr>
              <w:t>Kapitalinõuete määruse artikli 4 lõike 1 punktis 64 määratletud avatud edasiväärtpaberistamise positsioonide kogusumma.</w:t>
            </w:r>
          </w:p>
          <w:p w14:paraId="1C1D9657"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0F58EDFB" w14:textId="77777777" w:rsidTr="00E10B85">
        <w:tc>
          <w:tcPr>
            <w:tcW w:w="1256" w:type="dxa"/>
          </w:tcPr>
          <w:p w14:paraId="1BA6D856" w14:textId="77777777" w:rsidR="009E2F61" w:rsidRPr="00EA79EF" w:rsidRDefault="00E026FB">
            <w:pPr>
              <w:autoSpaceDE w:val="0"/>
              <w:autoSpaceDN w:val="0"/>
              <w:adjustRightInd w:val="0"/>
              <w:spacing w:before="0" w:after="0"/>
              <w:rPr>
                <w:rFonts w:ascii="Times New Roman" w:hAnsi="Times New Roman"/>
                <w:bCs/>
                <w:sz w:val="24"/>
                <w:highlight w:val="yellow"/>
              </w:rPr>
            </w:pPr>
            <w:r w:rsidRPr="00EA79EF">
              <w:rPr>
                <w:rFonts w:ascii="Times New Roman" w:hAnsi="Times New Roman"/>
                <w:bCs/>
                <w:sz w:val="24"/>
              </w:rPr>
              <w:t>0080</w:t>
            </w:r>
          </w:p>
        </w:tc>
        <w:tc>
          <w:tcPr>
            <w:tcW w:w="7889" w:type="dxa"/>
          </w:tcPr>
          <w:p w14:paraId="6AC61D8D" w14:textId="77777777"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 xml:space="preserve">VÄÄRTPABERISTAMISE TEHINGU ALGATAJA: KOGURISKIPOSITSIOON </w:t>
            </w:r>
          </w:p>
          <w:p w14:paraId="4D68A0E9" w14:textId="77777777" w:rsidR="009E2F61" w:rsidRPr="00EA79EF" w:rsidRDefault="009E2F61">
            <w:pPr>
              <w:autoSpaceDE w:val="0"/>
              <w:autoSpaceDN w:val="0"/>
              <w:adjustRightInd w:val="0"/>
              <w:spacing w:before="0" w:after="0"/>
              <w:jc w:val="left"/>
              <w:rPr>
                <w:rFonts w:ascii="Times New Roman" w:hAnsi="Times New Roman"/>
                <w:sz w:val="24"/>
              </w:rPr>
            </w:pPr>
          </w:p>
          <w:p w14:paraId="41F1D9B2" w14:textId="1D83C15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Sellel real esitatakse kokkuvõtlikult teave selliste väärtpaberistamise ja edasiväärtpaberistamise positsioonide bilansiliste ja bilansiväliste kirjete ning tuletisinstrumentide ja ennetähtaegse amortiseerimise kohta, mille puhul krediidiasutus või investeerimisühing on kapitalinõuete määruse artikli 4 lõike 1 punktis 13 määratletud väärtpaberistamise tehingu algataja.</w:t>
            </w:r>
          </w:p>
          <w:p w14:paraId="76394D57" w14:textId="77777777" w:rsidR="009E2F61" w:rsidRPr="00EA79EF" w:rsidRDefault="00E026FB">
            <w:pPr>
              <w:autoSpaceDE w:val="0"/>
              <w:autoSpaceDN w:val="0"/>
              <w:adjustRightInd w:val="0"/>
              <w:spacing w:before="0" w:after="0"/>
              <w:rPr>
                <w:rFonts w:ascii="Times New Roman" w:hAnsi="Times New Roman"/>
                <w:b/>
                <w:sz w:val="24"/>
                <w:u w:val="single"/>
              </w:rPr>
            </w:pPr>
            <w:r w:rsidRPr="00EA79EF">
              <w:rPr>
                <w:rFonts w:ascii="Times New Roman" w:hAnsi="Times New Roman"/>
                <w:b/>
                <w:sz w:val="24"/>
                <w:u w:val="single"/>
              </w:rPr>
              <w:t xml:space="preserve"> </w:t>
            </w:r>
          </w:p>
        </w:tc>
      </w:tr>
      <w:tr w:rsidR="009E2F61" w:rsidRPr="00EA79EF" w14:paraId="73B6FD08" w14:textId="77777777" w:rsidTr="00E10B85">
        <w:tc>
          <w:tcPr>
            <w:tcW w:w="1256" w:type="dxa"/>
          </w:tcPr>
          <w:p w14:paraId="61AE74E6"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0090–0130, 0210–0250 ja 0330–0370</w:t>
            </w:r>
          </w:p>
        </w:tc>
        <w:tc>
          <w:tcPr>
            <w:tcW w:w="7889" w:type="dxa"/>
          </w:tcPr>
          <w:p w14:paraId="7CC776AA" w14:textId="629CD822"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 xml:space="preserve">VÄÄRTPABERISTAMISE POSITSIOONID: BILANSILISED KIRJED </w:t>
            </w:r>
          </w:p>
          <w:p w14:paraId="0B20532B" w14:textId="77777777" w:rsidR="009E2F61" w:rsidRPr="00EA79EF" w:rsidRDefault="009E2F61">
            <w:pPr>
              <w:autoSpaceDE w:val="0"/>
              <w:autoSpaceDN w:val="0"/>
              <w:adjustRightInd w:val="0"/>
              <w:spacing w:before="0" w:after="0"/>
              <w:jc w:val="left"/>
              <w:rPr>
                <w:rFonts w:ascii="Times New Roman" w:hAnsi="Times New Roman"/>
                <w:sz w:val="24"/>
              </w:rPr>
            </w:pPr>
          </w:p>
          <w:p w14:paraId="72235263" w14:textId="269B9C89" w:rsidR="009E2F61" w:rsidRPr="00EA79EF" w:rsidRDefault="00BB22D4">
            <w:pPr>
              <w:autoSpaceDE w:val="0"/>
              <w:autoSpaceDN w:val="0"/>
              <w:adjustRightInd w:val="0"/>
              <w:spacing w:before="0" w:after="0"/>
              <w:rPr>
                <w:rFonts w:ascii="Times New Roman" w:hAnsi="Times New Roman"/>
                <w:sz w:val="24"/>
              </w:rPr>
            </w:pPr>
            <w:r w:rsidRPr="00EA79EF">
              <w:rPr>
                <w:rFonts w:ascii="Times New Roman" w:hAnsi="Times New Roman"/>
                <w:sz w:val="24"/>
              </w:rPr>
              <w:t>Kapitalinõuete määruse artikli 248 lõike 1 punkti a kohaselt on bilansilise väärtpaberistamise riskipositsiooni väärtus selle bilansiline väärtus pärast väärtpaberistamise positsiooni asjakohaseid spetsiifilisi krediidiriskiga korrigeerimisi vastavalt artiklile 110.</w:t>
            </w:r>
          </w:p>
          <w:p w14:paraId="757B8077" w14:textId="69FFA7E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Bilansikirjed jagatakse nii, et ridadel 0100 ja 0120 oleks näha diferentseeritud kapitalikäsitluse kohaldamine (kapitalinõuete määruse artikkel 243) ning ridadel 0110 ja 0130 kõrgema nõudeõiguse järguga väärtpaberistamise positsioonide koguväärtus (kapitalinõuete määruse artikli 242 punkt 6).</w:t>
            </w:r>
          </w:p>
          <w:p w14:paraId="1DFC50DD" w14:textId="77777777" w:rsidR="009E2F61" w:rsidRPr="00EA79EF" w:rsidRDefault="009E2F61">
            <w:pPr>
              <w:autoSpaceDE w:val="0"/>
              <w:autoSpaceDN w:val="0"/>
              <w:adjustRightInd w:val="0"/>
              <w:spacing w:before="0" w:after="0"/>
              <w:rPr>
                <w:rFonts w:ascii="Times New Roman" w:hAnsi="Times New Roman"/>
                <w:b/>
                <w:sz w:val="24"/>
                <w:u w:val="single"/>
              </w:rPr>
            </w:pPr>
          </w:p>
        </w:tc>
      </w:tr>
      <w:tr w:rsidR="009E2F61" w:rsidRPr="00EA79EF" w14:paraId="4D2F6B40" w14:textId="77777777" w:rsidTr="00E10B85">
        <w:tc>
          <w:tcPr>
            <w:tcW w:w="1256" w:type="dxa"/>
          </w:tcPr>
          <w:p w14:paraId="4E161870"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0100, 0220 ja 0340</w:t>
            </w:r>
          </w:p>
        </w:tc>
        <w:tc>
          <w:tcPr>
            <w:tcW w:w="7889" w:type="dxa"/>
          </w:tcPr>
          <w:p w14:paraId="40B45655" w14:textId="77777777"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MIS VASTAVAD DIFERENTSEERITUD KAPITALIKÄSITLUSE NÕUETELE</w:t>
            </w:r>
          </w:p>
          <w:p w14:paraId="6160C5F5"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589721FE" w14:textId="0FD92F46" w:rsidR="009E2F61" w:rsidRPr="00EA79EF" w:rsidRDefault="00E026FB">
            <w:pPr>
              <w:autoSpaceDE w:val="0"/>
              <w:autoSpaceDN w:val="0"/>
              <w:adjustRightInd w:val="0"/>
              <w:spacing w:before="0" w:after="0"/>
              <w:jc w:val="left"/>
              <w:rPr>
                <w:rFonts w:ascii="Times New Roman" w:hAnsi="Times New Roman"/>
                <w:sz w:val="24"/>
              </w:rPr>
            </w:pPr>
            <w:r w:rsidRPr="00EA79EF">
              <w:rPr>
                <w:rFonts w:ascii="Times New Roman" w:hAnsi="Times New Roman"/>
                <w:sz w:val="24"/>
              </w:rPr>
              <w:t>Selliste väärtpaberistamise positsioonide kogusumma, mis vastavad kapitalinõuete määruse artiklis 243 sätestatud kriteeriumidele ja seetõttu ka diferentseeritud kapitalikäsitluse nõuetele.</w:t>
            </w:r>
          </w:p>
          <w:p w14:paraId="38FFECE2"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467718DD" w14:textId="77777777" w:rsidTr="00E10B85">
        <w:tc>
          <w:tcPr>
            <w:tcW w:w="1256" w:type="dxa"/>
          </w:tcPr>
          <w:p w14:paraId="2F32453A"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0110, 0130, 0160, 0180, 0230, 0250, 0280, 0300, 0350, 0370, 400 ja 420</w:t>
            </w:r>
          </w:p>
        </w:tc>
        <w:tc>
          <w:tcPr>
            <w:tcW w:w="7889" w:type="dxa"/>
          </w:tcPr>
          <w:p w14:paraId="369686C8" w14:textId="77777777"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MILLEST: KÕRGEMA NÕUDEÕIGUSE JÄRGUGA RISKIPOSITSIOONID</w:t>
            </w:r>
          </w:p>
          <w:p w14:paraId="47BD6FC9"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497656A6" w14:textId="1B793FFC" w:rsidR="009E2F61" w:rsidRPr="00EA79EF" w:rsidRDefault="00E026FB">
            <w:pPr>
              <w:autoSpaceDE w:val="0"/>
              <w:autoSpaceDN w:val="0"/>
              <w:adjustRightInd w:val="0"/>
              <w:spacing w:before="0" w:after="0"/>
              <w:jc w:val="left"/>
              <w:rPr>
                <w:rFonts w:ascii="Times New Roman" w:hAnsi="Times New Roman"/>
                <w:sz w:val="24"/>
              </w:rPr>
            </w:pPr>
            <w:r w:rsidRPr="00EA79EF">
              <w:rPr>
                <w:rFonts w:ascii="Times New Roman" w:hAnsi="Times New Roman"/>
                <w:sz w:val="24"/>
              </w:rPr>
              <w:t>Kapitalinõuete määruse artikli 242 punktis 6 määratletud kõrgema nõudeõiguse järguga väärtpaberistamise positsioonide kogusumma.</w:t>
            </w:r>
          </w:p>
          <w:p w14:paraId="5BE6F5F8"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7D7442D1" w14:textId="77777777" w:rsidTr="00E10B85">
        <w:tc>
          <w:tcPr>
            <w:tcW w:w="1256" w:type="dxa"/>
          </w:tcPr>
          <w:p w14:paraId="6201B418" w14:textId="77777777" w:rsidR="009E2F61" w:rsidRPr="00EA79EF" w:rsidRDefault="00E026FB">
            <w:pPr>
              <w:autoSpaceDE w:val="0"/>
              <w:autoSpaceDN w:val="0"/>
              <w:adjustRightInd w:val="0"/>
              <w:spacing w:before="0" w:after="0"/>
              <w:rPr>
                <w:rFonts w:ascii="Times New Roman" w:hAnsi="Times New Roman"/>
                <w:bCs/>
                <w:sz w:val="24"/>
                <w:highlight w:val="yellow"/>
              </w:rPr>
            </w:pPr>
            <w:r w:rsidRPr="00EA79EF">
              <w:rPr>
                <w:rFonts w:ascii="Times New Roman" w:hAnsi="Times New Roman"/>
                <w:bCs/>
                <w:sz w:val="24"/>
              </w:rPr>
              <w:t>0140–0180, 0260–0300 ja 0380–0420</w:t>
            </w:r>
          </w:p>
        </w:tc>
        <w:tc>
          <w:tcPr>
            <w:tcW w:w="7889" w:type="dxa"/>
          </w:tcPr>
          <w:p w14:paraId="7666E671" w14:textId="159866FD" w:rsidR="009E2F61" w:rsidRPr="00EA79EF" w:rsidRDefault="00E026FB">
            <w:pPr>
              <w:spacing w:before="0" w:after="0"/>
              <w:rPr>
                <w:rFonts w:ascii="Times New Roman" w:hAnsi="Times New Roman"/>
                <w:b/>
                <w:sz w:val="24"/>
                <w:u w:val="single"/>
              </w:rPr>
            </w:pPr>
            <w:r w:rsidRPr="00EA79EF">
              <w:rPr>
                <w:rFonts w:ascii="Times New Roman" w:hAnsi="Times New Roman"/>
                <w:b/>
                <w:sz w:val="24"/>
                <w:u w:val="single"/>
              </w:rPr>
              <w:t>VÄÄRTPABERISTAMISE POSITSIOONID: BILANSIVÄLISED KIRJED JA TULETISINSTRUMENDID</w:t>
            </w:r>
          </w:p>
          <w:p w14:paraId="64A36234" w14:textId="77777777" w:rsidR="009E2F61" w:rsidRPr="00EA79EF" w:rsidRDefault="009E2F61">
            <w:pPr>
              <w:autoSpaceDE w:val="0"/>
              <w:autoSpaceDN w:val="0"/>
              <w:adjustRightInd w:val="0"/>
              <w:spacing w:before="0" w:after="0"/>
              <w:jc w:val="left"/>
              <w:rPr>
                <w:rFonts w:ascii="Times New Roman" w:hAnsi="Times New Roman"/>
                <w:sz w:val="24"/>
              </w:rPr>
            </w:pPr>
          </w:p>
          <w:p w14:paraId="6AFB471F" w14:textId="77777777" w:rsidR="009E2F61" w:rsidRPr="00EA79EF" w:rsidRDefault="00E026FB">
            <w:pPr>
              <w:autoSpaceDE w:val="0"/>
              <w:autoSpaceDN w:val="0"/>
              <w:adjustRightInd w:val="0"/>
              <w:spacing w:before="0" w:after="0"/>
              <w:rPr>
                <w:rFonts w:ascii="Times New Roman" w:hAnsi="Times New Roman"/>
                <w:i/>
                <w:sz w:val="24"/>
              </w:rPr>
            </w:pPr>
            <w:r w:rsidRPr="00EA79EF">
              <w:rPr>
                <w:rFonts w:ascii="Times New Roman" w:hAnsi="Times New Roman"/>
                <w:sz w:val="24"/>
              </w:rPr>
              <w:t>Nendes ridades tuleb esitada andmed bilansiväliste kirjete ja tuletisinstrumentide väärtpaberistamise positsioonide kohta, mille suhtes kohaldatakse väärtpaberistamise raamistiku kohaselt ümberhindlustegurit. Bilansivälise väärtpaberistamise positsiooni riskipositsiooni väärtuseks on selle nimiväärtus, millest on maha arvatud kõnealuse väärtpaberistamise positsiooni mis tahes spetsiifilised krediidiriskiga korrigeerimised ja mida on korrutatud ümberhindlusteguriga 100 %, kui ei ole ette nähtud teisiti.</w:t>
            </w:r>
          </w:p>
          <w:p w14:paraId="44E44F1F" w14:textId="77777777" w:rsidR="009E2F61" w:rsidRPr="00EA79EF" w:rsidRDefault="009E2F61">
            <w:pPr>
              <w:autoSpaceDE w:val="0"/>
              <w:autoSpaceDN w:val="0"/>
              <w:adjustRightInd w:val="0"/>
              <w:spacing w:before="0" w:after="0"/>
              <w:rPr>
                <w:rFonts w:ascii="Times New Roman" w:hAnsi="Times New Roman"/>
                <w:i/>
                <w:sz w:val="24"/>
              </w:rPr>
            </w:pPr>
          </w:p>
          <w:p w14:paraId="05BC309B" w14:textId="25751C1B"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Kapitalinõuete määruse II lisas loetletud tuletisinstrumentidest tulenevad bilansivälised väärtpaberistamise positsioonid määratakse kindlaks vastavalt kapitalinõuete määruse III osa II jaotise 6. peatükile. Kapitalinõuete määruse II lisas loetletud tuletisinstrumendiga seonduvast vastaspoole krediidiriskist tuleneva riskipositsiooni väärtus määratakse kindlaks vastavalt kapitalinõuete määruse III osa II jaotise 6. peatükile. </w:t>
            </w:r>
          </w:p>
          <w:p w14:paraId="1FA163B5" w14:textId="77777777" w:rsidR="009E2F61" w:rsidRPr="00EA79EF" w:rsidRDefault="009E2F61">
            <w:pPr>
              <w:autoSpaceDE w:val="0"/>
              <w:autoSpaceDN w:val="0"/>
              <w:adjustRightInd w:val="0"/>
              <w:spacing w:before="0" w:after="0"/>
              <w:rPr>
                <w:rFonts w:ascii="Times New Roman" w:hAnsi="Times New Roman"/>
                <w:sz w:val="24"/>
              </w:rPr>
            </w:pPr>
          </w:p>
          <w:p w14:paraId="0D7ACF7A" w14:textId="18C40FED"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Likviidsuse tagamise tehingute, krediidilimiitide ja maksete vahendajate rahaliste ettemaksete puhul kajastavad krediidiasutused ja investeerimisühingud kasutamata osa.</w:t>
            </w:r>
          </w:p>
          <w:p w14:paraId="3B76420E" w14:textId="77777777" w:rsidR="009E2F61" w:rsidRPr="00EA79EF" w:rsidRDefault="009E2F61">
            <w:pPr>
              <w:autoSpaceDE w:val="0"/>
              <w:autoSpaceDN w:val="0"/>
              <w:adjustRightInd w:val="0"/>
              <w:spacing w:before="0" w:after="0"/>
              <w:rPr>
                <w:rFonts w:ascii="Times New Roman" w:hAnsi="Times New Roman"/>
                <w:sz w:val="24"/>
              </w:rPr>
            </w:pPr>
          </w:p>
          <w:p w14:paraId="42D0D88B" w14:textId="095472BA"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Intressimäära ja valuuta vahetustehingute puhul tuleb näidata riskipositsiooni väärtust, mis on arvutatud kooskõlas kapitalinõuete määruse artikli 248 lõikega 1.</w:t>
            </w:r>
          </w:p>
          <w:p w14:paraId="611034F2" w14:textId="77777777" w:rsidR="009E2F61" w:rsidRPr="00EA79EF" w:rsidRDefault="009E2F61">
            <w:pPr>
              <w:autoSpaceDE w:val="0"/>
              <w:autoSpaceDN w:val="0"/>
              <w:adjustRightInd w:val="0"/>
              <w:spacing w:before="0" w:after="0"/>
              <w:rPr>
                <w:rFonts w:ascii="Times New Roman" w:hAnsi="Times New Roman"/>
                <w:sz w:val="24"/>
              </w:rPr>
            </w:pPr>
          </w:p>
          <w:p w14:paraId="45CC09B2" w14:textId="5F743E49"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Bilansivälised kirjed ja tuletisinstrumendid jagatakse nii, et ridadel 0150 ja 0170 oleks näha diferentseeritud kapitalikäsitluse kohaldamine (kapitalinõuete määruse artikkel 270) ning ridadel 0160 ja 0180 kõrgema nõudeõiguse järguga väärtpaberistamise positsioonide koguväärtus (kapitalinõuete määruse artikli 242 punkt 6). Kehtivad samad viited, mis ridade 0100–0130 puhul.</w:t>
            </w:r>
          </w:p>
          <w:p w14:paraId="3F9CCD14"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16F69C0F" w14:textId="77777777" w:rsidTr="00E10B85">
        <w:tc>
          <w:tcPr>
            <w:tcW w:w="1256" w:type="dxa"/>
          </w:tcPr>
          <w:p w14:paraId="703441DC"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0150, 0270 ja 0390</w:t>
            </w:r>
          </w:p>
        </w:tc>
        <w:tc>
          <w:tcPr>
            <w:tcW w:w="7889" w:type="dxa"/>
          </w:tcPr>
          <w:p w14:paraId="1FCF9188" w14:textId="77777777"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MIS VASTAVAD DIFERENTSEERITUD KAPITALIKÄSITLUSE NÕUETELE</w:t>
            </w:r>
          </w:p>
          <w:p w14:paraId="790EC494"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4698481E" w14:textId="09866CD6" w:rsidR="009E2F61" w:rsidRPr="00EA79EF" w:rsidRDefault="00E026FB">
            <w:pPr>
              <w:autoSpaceDE w:val="0"/>
              <w:autoSpaceDN w:val="0"/>
              <w:adjustRightInd w:val="0"/>
              <w:spacing w:before="0" w:after="0"/>
              <w:jc w:val="left"/>
              <w:rPr>
                <w:rFonts w:ascii="Times New Roman" w:hAnsi="Times New Roman"/>
                <w:sz w:val="24"/>
              </w:rPr>
            </w:pPr>
            <w:r w:rsidRPr="00EA79EF">
              <w:rPr>
                <w:rFonts w:ascii="Times New Roman" w:hAnsi="Times New Roman"/>
                <w:sz w:val="24"/>
              </w:rPr>
              <w:t>Selliste väärtpaberistamise positsioonide kogusumma, mis vastavad kapitalinõuete määruse artiklis 243 või 270 sätestatud kriteeriumidele ja seetõttu ka diferentseeritud kapitalikäsitluse nõuetele.</w:t>
            </w:r>
          </w:p>
          <w:p w14:paraId="5B138588" w14:textId="77777777" w:rsidR="009E2F61" w:rsidRPr="00EA79EF" w:rsidRDefault="009E2F61">
            <w:pPr>
              <w:spacing w:before="0" w:after="0"/>
              <w:rPr>
                <w:rFonts w:ascii="Times New Roman" w:hAnsi="Times New Roman"/>
                <w:b/>
                <w:sz w:val="24"/>
                <w:u w:val="single"/>
              </w:rPr>
            </w:pPr>
          </w:p>
        </w:tc>
      </w:tr>
      <w:tr w:rsidR="009E2F61" w:rsidRPr="00EA79EF" w14:paraId="5CE68763" w14:textId="77777777" w:rsidTr="00E10B85">
        <w:tc>
          <w:tcPr>
            <w:tcW w:w="1256" w:type="dxa"/>
          </w:tcPr>
          <w:p w14:paraId="0DCDA346"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0200</w:t>
            </w:r>
          </w:p>
        </w:tc>
        <w:tc>
          <w:tcPr>
            <w:tcW w:w="7889" w:type="dxa"/>
          </w:tcPr>
          <w:p w14:paraId="24FD7445" w14:textId="77777777"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 xml:space="preserve">INVESTOR: KOGURISKIPOSITSIOON </w:t>
            </w:r>
          </w:p>
          <w:p w14:paraId="2A624B9E" w14:textId="77777777" w:rsidR="009E2F61" w:rsidRPr="00EA79EF" w:rsidRDefault="009E2F61">
            <w:pPr>
              <w:autoSpaceDE w:val="0"/>
              <w:autoSpaceDN w:val="0"/>
              <w:adjustRightInd w:val="0"/>
              <w:spacing w:before="0" w:after="0"/>
              <w:jc w:val="left"/>
              <w:rPr>
                <w:rFonts w:ascii="Times New Roman" w:hAnsi="Times New Roman"/>
                <w:sz w:val="24"/>
              </w:rPr>
            </w:pPr>
          </w:p>
          <w:p w14:paraId="17FBA9FE" w14:textId="77777777" w:rsidR="009E2F61" w:rsidRPr="00EA79EF" w:rsidRDefault="00E026FB">
            <w:pPr>
              <w:autoSpaceDE w:val="0"/>
              <w:autoSpaceDN w:val="0"/>
              <w:adjustRightInd w:val="0"/>
              <w:spacing w:before="0" w:after="0"/>
              <w:rPr>
                <w:rStyle w:val="FormatvorlageInstructionsTabelleText"/>
                <w:rFonts w:ascii="Times New Roman" w:hAnsi="Times New Roman"/>
                <w:sz w:val="24"/>
              </w:rPr>
            </w:pPr>
            <w:r w:rsidRPr="00EA79EF">
              <w:rPr>
                <w:rStyle w:val="FormatvorlageInstructionsTabelleText"/>
                <w:rFonts w:ascii="Times New Roman" w:hAnsi="Times New Roman"/>
                <w:sz w:val="24"/>
              </w:rPr>
              <w:t xml:space="preserve">Sellel real esitatakse kokkuvõtlikult teave selliste väärtpaberistamise ja edasiväärtpaberistamise positsioonide bilansiliste ja bilansiväliste kirjete ning tuletisinstrumentide kohta, mille puhul krediidiasutus või investeerimisühing on investor. </w:t>
            </w:r>
          </w:p>
          <w:p w14:paraId="2CB53497" w14:textId="77777777" w:rsidR="009E2F61" w:rsidRPr="00EA79EF" w:rsidRDefault="009E2F61">
            <w:pPr>
              <w:autoSpaceDE w:val="0"/>
              <w:autoSpaceDN w:val="0"/>
              <w:adjustRightInd w:val="0"/>
              <w:spacing w:before="0" w:after="0"/>
              <w:rPr>
                <w:rStyle w:val="FormatvorlageInstructionsTabelleText"/>
                <w:rFonts w:ascii="Times New Roman" w:hAnsi="Times New Roman"/>
                <w:sz w:val="24"/>
              </w:rPr>
            </w:pPr>
          </w:p>
          <w:p w14:paraId="3EAF4AFD" w14:textId="0509F9F4" w:rsidR="009E2F61" w:rsidRPr="00EA79EF" w:rsidRDefault="00E20FAC">
            <w:pPr>
              <w:autoSpaceDE w:val="0"/>
              <w:autoSpaceDN w:val="0"/>
              <w:adjustRightInd w:val="0"/>
              <w:spacing w:before="0" w:after="0"/>
              <w:rPr>
                <w:rStyle w:val="FormatvorlageInstructionsTabelleText"/>
                <w:rFonts w:ascii="Times New Roman" w:hAnsi="Times New Roman"/>
                <w:sz w:val="24"/>
              </w:rPr>
            </w:pPr>
            <w:r w:rsidRPr="00EA79EF">
              <w:rPr>
                <w:rStyle w:val="FormatvorlageInstructionsTabelleText"/>
                <w:rFonts w:ascii="Times New Roman" w:hAnsi="Times New Roman"/>
                <w:sz w:val="24"/>
              </w:rPr>
              <w:t>Seepärast tuleb selle vormiga seoses käsitada investorina sellist krediidiasutust või investeerimisühingut, kellel on väärtpaberistamise positsioon väärtpaberistamise tehingus, mille puhul ta ei ole väärtpaberistamise tehingu algataja ega sponsor.</w:t>
            </w:r>
          </w:p>
          <w:p w14:paraId="65DCA659"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32F3D76F" w14:textId="77777777" w:rsidTr="00E10B85">
        <w:tc>
          <w:tcPr>
            <w:tcW w:w="1256" w:type="dxa"/>
          </w:tcPr>
          <w:p w14:paraId="12E4BFC1" w14:textId="77777777" w:rsidR="009E2F61" w:rsidRPr="00EA79EF" w:rsidRDefault="00E026FB">
            <w:pPr>
              <w:autoSpaceDE w:val="0"/>
              <w:autoSpaceDN w:val="0"/>
              <w:adjustRightInd w:val="0"/>
              <w:spacing w:before="0" w:after="0"/>
              <w:rPr>
                <w:rFonts w:ascii="Times New Roman" w:hAnsi="Times New Roman"/>
                <w:bCs/>
                <w:sz w:val="24"/>
              </w:rPr>
            </w:pPr>
            <w:r w:rsidRPr="00EA79EF">
              <w:rPr>
                <w:rFonts w:ascii="Times New Roman" w:hAnsi="Times New Roman"/>
                <w:bCs/>
                <w:sz w:val="24"/>
              </w:rPr>
              <w:t>0320</w:t>
            </w:r>
          </w:p>
        </w:tc>
        <w:tc>
          <w:tcPr>
            <w:tcW w:w="7889" w:type="dxa"/>
          </w:tcPr>
          <w:p w14:paraId="6C9CF9F8" w14:textId="77777777"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 xml:space="preserve">SPONSOR: KOGURISKIPOSITSIOON </w:t>
            </w:r>
          </w:p>
          <w:p w14:paraId="5D2E9B66" w14:textId="77777777" w:rsidR="009E2F61" w:rsidRPr="00EA79EF" w:rsidRDefault="009E2F61">
            <w:pPr>
              <w:autoSpaceDE w:val="0"/>
              <w:autoSpaceDN w:val="0"/>
              <w:adjustRightInd w:val="0"/>
              <w:spacing w:before="0" w:after="0"/>
              <w:jc w:val="left"/>
              <w:rPr>
                <w:rFonts w:ascii="Times New Roman" w:hAnsi="Times New Roman"/>
                <w:sz w:val="24"/>
              </w:rPr>
            </w:pPr>
          </w:p>
          <w:p w14:paraId="600C7F14" w14:textId="440B3AA0"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Sellel real esitatakse kokkuvõtlikult teave selliste väärtpaberistamise ja edasiväärtpaberistamise positsioonide bilansiliste ja bilansiväliste kirjete ning tuletisinstrumentide kohta, mille puhul krediidiasutus või investeerimisühing on kapitalinõuete määruse artikli 4 lõike 1 punktis 14 määratletud sponsor. Kui sponsor väärtpaberistab ka oma vara, esitab ta väärtpaberistamise tehingu algatajat käsitleval real teabe oma väärtpaberistatud varade kohta.</w:t>
            </w:r>
          </w:p>
          <w:p w14:paraId="5A74191A" w14:textId="77777777" w:rsidR="009E2F61" w:rsidRPr="00EA79EF" w:rsidRDefault="009E2F61">
            <w:pPr>
              <w:autoSpaceDE w:val="0"/>
              <w:autoSpaceDN w:val="0"/>
              <w:adjustRightInd w:val="0"/>
              <w:spacing w:before="0" w:after="0"/>
              <w:rPr>
                <w:rFonts w:ascii="Times New Roman" w:hAnsi="Times New Roman"/>
                <w:sz w:val="24"/>
              </w:rPr>
            </w:pPr>
          </w:p>
        </w:tc>
      </w:tr>
      <w:tr w:rsidR="009E2F61" w:rsidRPr="00EA79EF" w14:paraId="581F91D8" w14:textId="77777777" w:rsidTr="00E10B85">
        <w:tc>
          <w:tcPr>
            <w:tcW w:w="1256" w:type="dxa"/>
          </w:tcPr>
          <w:p w14:paraId="4F9C80C2" w14:textId="77777777" w:rsidR="009E2F61" w:rsidRPr="00EA79EF" w:rsidRDefault="00E026FB">
            <w:pPr>
              <w:autoSpaceDE w:val="0"/>
              <w:autoSpaceDN w:val="0"/>
              <w:adjustRightInd w:val="0"/>
              <w:spacing w:before="0" w:after="0"/>
              <w:rPr>
                <w:rFonts w:ascii="Times New Roman" w:hAnsi="Times New Roman"/>
                <w:bCs/>
                <w:sz w:val="24"/>
                <w:highlight w:val="yellow"/>
              </w:rPr>
            </w:pPr>
            <w:r w:rsidRPr="00EA79EF">
              <w:rPr>
                <w:rFonts w:ascii="Times New Roman" w:hAnsi="Times New Roman"/>
                <w:bCs/>
                <w:sz w:val="24"/>
              </w:rPr>
              <w:t>0440-0670</w:t>
            </w:r>
          </w:p>
        </w:tc>
        <w:tc>
          <w:tcPr>
            <w:tcW w:w="7889" w:type="dxa"/>
          </w:tcPr>
          <w:p w14:paraId="42047E99" w14:textId="6A05D7BB" w:rsidR="009E2F61" w:rsidRPr="00EA79EF" w:rsidRDefault="00E026FB">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AVATUD POSITSIOONIDE JAOTUS VÄÄRTPABERISTAMISE ALGUSES KOHALDATAVATE KREDIIDIKVALITEEDI ASTMETE LÕIKES</w:t>
            </w:r>
          </w:p>
          <w:p w14:paraId="4179918B"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6FD152CA" w14:textId="38050660"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Neil ridadel on teave avatud positsioonide kohta (aruandekuupäeva seisuga), millele määrati tehingu algatamise päeval krediidikvaliteedi aste (kapitalinõuete määruse artikli 263 tabelid 1 ja 2 ning artikli 264 tabelid 3 ja 4). Sisemisel hinnangul põhineva meetodi kohaselt käsitletavate väärtpaberistamise positsioonide puhul on krediidikvaliteedi aste nimetatud meetodi kohase reitingu esmase määramise aegne aste. Kõnealuse teabe puudumisel kajastatakse krediidikvaliteedi astmeid käsitlevate andmetega samaväärseid varaseimaid kättesaadavaid andmeid.</w:t>
            </w:r>
          </w:p>
          <w:p w14:paraId="4C6212A8" w14:textId="77777777" w:rsidR="009E2F61" w:rsidRPr="00EA79EF" w:rsidRDefault="009E2F61">
            <w:pPr>
              <w:autoSpaceDE w:val="0"/>
              <w:autoSpaceDN w:val="0"/>
              <w:adjustRightInd w:val="0"/>
              <w:spacing w:before="0" w:after="0"/>
              <w:jc w:val="left"/>
              <w:rPr>
                <w:rFonts w:ascii="Times New Roman" w:hAnsi="Times New Roman"/>
                <w:sz w:val="24"/>
              </w:rPr>
            </w:pPr>
          </w:p>
          <w:p w14:paraId="697299DC" w14:textId="77777777" w:rsidR="009E2F61" w:rsidRPr="00EA79EF" w:rsidRDefault="00E026FB">
            <w:pPr>
              <w:autoSpaceDE w:val="0"/>
              <w:autoSpaceDN w:val="0"/>
              <w:adjustRightInd w:val="0"/>
              <w:spacing w:before="0" w:after="0"/>
              <w:rPr>
                <w:rFonts w:ascii="Times New Roman" w:hAnsi="Times New Roman"/>
                <w:sz w:val="24"/>
              </w:rPr>
            </w:pPr>
            <w:r w:rsidRPr="00EA79EF">
              <w:rPr>
                <w:rFonts w:ascii="Times New Roman" w:hAnsi="Times New Roman"/>
                <w:sz w:val="24"/>
              </w:rPr>
              <w:t>Need read tuleb täita vaid veergudes 0180–0210, 0280, 0350–0640, 0700–0720, 0740, 0760–0830 ja 0850.</w:t>
            </w:r>
          </w:p>
          <w:p w14:paraId="6C857D29"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bl>
    <w:p w14:paraId="4E2AE05D" w14:textId="77777777" w:rsidR="009E2F61" w:rsidRPr="00EA79EF" w:rsidRDefault="009E2F61">
      <w:pPr>
        <w:autoSpaceDE w:val="0"/>
        <w:autoSpaceDN w:val="0"/>
        <w:adjustRightInd w:val="0"/>
        <w:spacing w:before="0" w:after="0"/>
        <w:jc w:val="left"/>
        <w:rPr>
          <w:rFonts w:ascii="Times New Roman" w:hAnsi="Times New Roman"/>
          <w:sz w:val="24"/>
        </w:rPr>
      </w:pPr>
    </w:p>
    <w:p w14:paraId="5DEE21E8"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66" w:name="_Toc30765171"/>
      <w:r w:rsidRPr="00EA79EF">
        <w:rPr>
          <w:rFonts w:ascii="Times New Roman" w:hAnsi="Times New Roman"/>
          <w:sz w:val="24"/>
          <w:u w:val="none"/>
        </w:rPr>
        <w:t>3.9.</w:t>
      </w:r>
      <w:r w:rsidRPr="00EA79EF">
        <w:rPr>
          <w:rFonts w:ascii="Times New Roman" w:hAnsi="Times New Roman"/>
          <w:sz w:val="24"/>
          <w:u w:val="none"/>
        </w:rPr>
        <w:tab/>
      </w:r>
      <w:r w:rsidRPr="00EA79EF">
        <w:rPr>
          <w:rFonts w:ascii="Times New Roman" w:hAnsi="Times New Roman"/>
          <w:sz w:val="24"/>
        </w:rPr>
        <w:t>Üksikasjalik teave väärtpaberistamiste kohta (SEC DETAILS)</w:t>
      </w:r>
      <w:bookmarkEnd w:id="66"/>
    </w:p>
    <w:p w14:paraId="13979E1F" w14:textId="77777777" w:rsidR="009E2F61" w:rsidRPr="00EA79EF" w:rsidRDefault="00125707">
      <w:pPr>
        <w:pStyle w:val="Instructionsberschrift2"/>
        <w:numPr>
          <w:ilvl w:val="0"/>
          <w:numId w:val="0"/>
        </w:numPr>
        <w:ind w:left="357" w:hanging="357"/>
        <w:rPr>
          <w:rFonts w:ascii="Times New Roman" w:hAnsi="Times New Roman" w:cs="Times New Roman"/>
          <w:sz w:val="24"/>
          <w:u w:val="none"/>
        </w:rPr>
      </w:pPr>
      <w:bookmarkStart w:id="67" w:name="_Toc30765172"/>
      <w:r w:rsidRPr="00EA79EF">
        <w:rPr>
          <w:rFonts w:ascii="Times New Roman" w:hAnsi="Times New Roman"/>
          <w:sz w:val="24"/>
          <w:u w:val="none"/>
        </w:rPr>
        <w:t>3.9.1.</w:t>
      </w:r>
      <w:r w:rsidRPr="00EA79EF">
        <w:rPr>
          <w:rFonts w:ascii="Times New Roman" w:hAnsi="Times New Roman"/>
          <w:sz w:val="24"/>
          <w:u w:val="none"/>
        </w:rPr>
        <w:tab/>
        <w:t>Vormi SEC DETAILS käsitusala</w:t>
      </w:r>
      <w:bookmarkEnd w:id="67"/>
    </w:p>
    <w:p w14:paraId="3A99C0C3" w14:textId="77777777" w:rsidR="009E2F61" w:rsidRPr="00EA79EF" w:rsidRDefault="00062A1F">
      <w:pPr>
        <w:pStyle w:val="InstructionsText2"/>
        <w:numPr>
          <w:ilvl w:val="0"/>
          <w:numId w:val="0"/>
        </w:numPr>
        <w:ind w:left="993"/>
      </w:pPr>
      <w:r w:rsidRPr="00EA79EF">
        <w:t>109.</w:t>
      </w:r>
      <w:r w:rsidRPr="00EA79EF">
        <w:tab/>
        <w:t xml:space="preserve"> Neil vormidel kogutakse teavet tehingupõhiselt (mitte koondteabena, nagu seda kajastatakse vormides CR SEC, MKR SA SEC, MKR SA CTP, CA1 ja CA2) kõigi väärtpaberistamiste kohta, millega aruandev krediidiasutus või investeerimisühing on seotud. Kajastada tuleb iga väärtpaberistamise peamisi tunnuseid (nt alusvarade kogumi laad ja omavahendite nõuded). </w:t>
      </w:r>
    </w:p>
    <w:p w14:paraId="3784C6D7" w14:textId="77777777" w:rsidR="009E2F61" w:rsidRPr="00EA79EF" w:rsidRDefault="00062A1F">
      <w:pPr>
        <w:pStyle w:val="InstructionsText2"/>
        <w:numPr>
          <w:ilvl w:val="0"/>
          <w:numId w:val="0"/>
        </w:numPr>
        <w:ind w:left="993"/>
      </w:pPr>
      <w:r w:rsidRPr="00EA79EF">
        <w:t>110.</w:t>
      </w:r>
      <w:r w:rsidRPr="00EA79EF">
        <w:tab/>
        <w:t xml:space="preserve"> Neid vorme täidetakse järgmistel juhtudel.</w:t>
      </w:r>
    </w:p>
    <w:p w14:paraId="7BCD0350" w14:textId="7BBFD7E9" w:rsidR="009E2F61" w:rsidRPr="00EA79EF" w:rsidRDefault="00062A1F">
      <w:pPr>
        <w:pStyle w:val="InstructionsText2"/>
        <w:numPr>
          <w:ilvl w:val="0"/>
          <w:numId w:val="0"/>
        </w:numPr>
        <w:ind w:left="993"/>
      </w:pPr>
      <w:r w:rsidRPr="00EA79EF">
        <w:lastRenderedPageBreak/>
        <w:t>a.</w:t>
      </w:r>
      <w:r w:rsidRPr="00EA79EF">
        <w:tab/>
        <w:t>Aruandva krediidiasutuse või investeerimisühingu algatatud/sponsoreeritud väärtpaberistamised (sh siis, kui asjaomasel krediidiasutusel või investeerimisühingul ei ole ühtegi väärtpaberistamise positsiooni). Kui krediidiasutusel või investeerimisühingul on vähemalt üks väärtpaberistamise positsioon, esitab ta (olenemata sellest, kas riski oluline osa on üle kantud või mitte) teabe kõigi (nii kauplemisportfelliväliste kui ka kauplemisportfelli kuuluvate) positsioonide kohta, mida ta hoiab. Hoitavad positsioonid on need, mida hoitakse määruse (EL) 2017/2402 artikli 6 kohaselt ja kui kehtib nimetatud määruse artikli 43 lõige 6, siis 31. detsembrini 2018 kehtinud kapitalinõuete määruse versiooni artikli 405 kohaselt.</w:t>
      </w:r>
    </w:p>
    <w:p w14:paraId="030512C5" w14:textId="09CB0A7F" w:rsidR="009E2F61" w:rsidRPr="00EA79EF" w:rsidRDefault="00062A1F">
      <w:pPr>
        <w:pStyle w:val="InstructionsText2"/>
        <w:numPr>
          <w:ilvl w:val="0"/>
          <w:numId w:val="0"/>
        </w:numPr>
        <w:ind w:left="993"/>
      </w:pPr>
      <w:r w:rsidRPr="00EA79EF">
        <w:t>b.</w:t>
      </w:r>
      <w:r w:rsidRPr="00EA79EF">
        <w:tab/>
        <w:t>Väärtpaberistamised, mille esmane alusvara on finantskohustused, mille on algselt emiteerinud aruandev krediidiasutus või investeerimisühing ja mille on (osaliselt) omandanud väärtpaberistamisettevõtja. See alusvara võib hõlmata pandikirju või muid kohustusi ja seda tuleb vastavalt kajastada veerus 160.</w:t>
      </w:r>
    </w:p>
    <w:p w14:paraId="74ADC909" w14:textId="4D5E5F8F" w:rsidR="009E2F61" w:rsidRPr="00EA79EF" w:rsidRDefault="002409C1">
      <w:pPr>
        <w:pStyle w:val="InstructionsText2"/>
        <w:numPr>
          <w:ilvl w:val="0"/>
          <w:numId w:val="0"/>
        </w:numPr>
        <w:ind w:left="993"/>
      </w:pPr>
      <w:r w:rsidRPr="00EA79EF">
        <w:t>c.</w:t>
      </w:r>
      <w:r w:rsidRPr="00EA79EF">
        <w:tab/>
        <w:t>Väärtpaberistamises hoitavad positsioonid, kui aruandev krediidiasutus või investeerimisühing ei ole väärtpaberistamise tehingu algataja ega sponsor (st ta on investor või algne laenuandja).</w:t>
      </w:r>
    </w:p>
    <w:p w14:paraId="4A064453" w14:textId="77777777" w:rsidR="009E2F61" w:rsidRPr="00EA79EF" w:rsidRDefault="00062A1F">
      <w:pPr>
        <w:pStyle w:val="InstructionsText2"/>
        <w:numPr>
          <w:ilvl w:val="0"/>
          <w:numId w:val="0"/>
        </w:numPr>
        <w:ind w:left="993"/>
      </w:pPr>
      <w:r w:rsidRPr="00EA79EF">
        <w:t>111.</w:t>
      </w:r>
      <w:r w:rsidRPr="00EA79EF">
        <w:tab/>
        <w:t xml:space="preserve"> Vormi esitavad konsolideerimisgrupid ning eraldiseisvad krediidiasutused ja investeerimisühingud,</w:t>
      </w:r>
      <w:r w:rsidRPr="00EA79EF">
        <w:rPr>
          <w:vertAlign w:val="superscript"/>
        </w:rPr>
        <w:footnoteReference w:id="13"/>
      </w:r>
      <w:r w:rsidRPr="00EA79EF">
        <w:t xml:space="preserve"> mis asuvad samas riigis, kus nende suhtes kohaldatakse omavahendite nõudeid. Juhul kui väärtpaberistamised hõlmavad mitut samasse konsolideerimisgruppi kuuluvat üksust, esitatakse üksikasjalik jaotus üksuste lõikes. </w:t>
      </w:r>
    </w:p>
    <w:p w14:paraId="6D77FDD7" w14:textId="24C92077" w:rsidR="009E2F61" w:rsidRPr="00EA79EF" w:rsidRDefault="00062A1F">
      <w:pPr>
        <w:pStyle w:val="InstructionsText2"/>
        <w:numPr>
          <w:ilvl w:val="0"/>
          <w:numId w:val="0"/>
        </w:numPr>
        <w:ind w:left="993"/>
      </w:pPr>
      <w:r w:rsidRPr="00EA79EF">
        <w:t>112.</w:t>
      </w:r>
      <w:r w:rsidRPr="00EA79EF">
        <w:tab/>
        <w:t xml:space="preserve"> Vastavalt määruse (EL) 2017/2402 artiklile 5, millega on ette nähtud, et väärtpaberistamise positsioonidesse investeerivad krediidiasutused ja investeerimisühingud koguvad asjaomaste väärtpaberistamiste kohta üksikasjalikku teavet hoolsuskohustuse täitmiseks, kohaldatakse käesoleva vormi aruandlusnõudeid piiratud määral ka investorite suhtes. Eelkõige peavad nad kajastama andmeid veergudes 010–040; 070–110; 161; 190; 290–300; 310-470.</w:t>
      </w:r>
    </w:p>
    <w:p w14:paraId="2F520B35" w14:textId="77777777" w:rsidR="009E2F61" w:rsidRPr="00EA79EF" w:rsidRDefault="00062A1F">
      <w:pPr>
        <w:pStyle w:val="InstructionsText2"/>
        <w:numPr>
          <w:ilvl w:val="0"/>
          <w:numId w:val="0"/>
        </w:numPr>
        <w:ind w:left="993"/>
      </w:pPr>
      <w:r w:rsidRPr="00EA79EF">
        <w:t>113.</w:t>
      </w:r>
      <w:r w:rsidRPr="00EA79EF">
        <w:tab/>
        <w:t xml:space="preserve"> Algse laenuandjana tegutsevad krediidiasutused ja investeerimisühingud (kes ei ole ka sama väärtpaberistamise tehingu algatajad ega sponsorid) kajastavad selles vormis andmeid üldiselt samal määral nagu investorid.</w:t>
      </w:r>
    </w:p>
    <w:p w14:paraId="7984AB85" w14:textId="5A7F98C1" w:rsidR="009E2F61" w:rsidRPr="00EA79EF" w:rsidRDefault="00086B1A">
      <w:pPr>
        <w:pStyle w:val="Instructionsberschrift2"/>
        <w:numPr>
          <w:ilvl w:val="0"/>
          <w:numId w:val="0"/>
        </w:numPr>
        <w:ind w:left="357" w:hanging="357"/>
        <w:rPr>
          <w:rFonts w:ascii="Times New Roman" w:hAnsi="Times New Roman" w:cs="Times New Roman"/>
          <w:sz w:val="24"/>
          <w:u w:val="none"/>
        </w:rPr>
      </w:pPr>
      <w:bookmarkStart w:id="68" w:name="_Toc30765173"/>
      <w:r w:rsidRPr="00EA79EF">
        <w:rPr>
          <w:rFonts w:ascii="Times New Roman" w:hAnsi="Times New Roman"/>
          <w:sz w:val="24"/>
          <w:u w:val="none"/>
        </w:rPr>
        <w:t>3.9.2.</w:t>
      </w:r>
      <w:r w:rsidRPr="00EA79EF">
        <w:rPr>
          <w:rFonts w:ascii="Times New Roman" w:hAnsi="Times New Roman"/>
          <w:sz w:val="24"/>
          <w:u w:val="none"/>
        </w:rPr>
        <w:tab/>
      </w:r>
      <w:r w:rsidR="00062A1F" w:rsidRPr="00EA79EF">
        <w:rPr>
          <w:rFonts w:ascii="Times New Roman" w:hAnsi="Times New Roman"/>
          <w:sz w:val="24"/>
          <w:u w:val="none"/>
        </w:rPr>
        <w:t>Vormi SEC DETAILS jaotus</w:t>
      </w:r>
      <w:bookmarkEnd w:id="68"/>
    </w:p>
    <w:p w14:paraId="71B50127" w14:textId="77777777" w:rsidR="009E2F61" w:rsidRPr="00EA79EF" w:rsidRDefault="00CA4EB2">
      <w:pPr>
        <w:pStyle w:val="InstructionsText2"/>
        <w:numPr>
          <w:ilvl w:val="0"/>
          <w:numId w:val="0"/>
        </w:numPr>
        <w:ind w:left="993"/>
      </w:pPr>
      <w:r w:rsidRPr="00EA79EF">
        <w:t xml:space="preserve">113a. SEC DETAILS koosneb kahest vormist. SEC DETAILS annab ülevaate väärtpaberistamise tehingutest ja SEC DETAILS 2 nende jaotusest kohaldatavate meetodite lõikes. </w:t>
      </w:r>
    </w:p>
    <w:p w14:paraId="47FA2E7A" w14:textId="77777777" w:rsidR="009E2F61" w:rsidRPr="00EA79EF" w:rsidRDefault="00CA4EB2">
      <w:pPr>
        <w:pStyle w:val="InstructionsText2"/>
        <w:numPr>
          <w:ilvl w:val="0"/>
          <w:numId w:val="0"/>
        </w:numPr>
        <w:ind w:left="1353" w:hanging="360"/>
      </w:pPr>
      <w:r w:rsidRPr="00EA79EF">
        <w:t xml:space="preserve">113b. Kauplemisportfellis olevaid väärtpaberistamise positsioone kajastatakse ainult veergudes 005–020, 420, 430, 431, 432, 440 ja 450–470. Veergudes 420, 430 ja 440 arvestavad krediidiasutused ja investeerimisühingud netopositsiooni omavahendite nõudele vastava riskikaaluga. </w:t>
      </w:r>
    </w:p>
    <w:p w14:paraId="63D5DB28" w14:textId="26175836" w:rsidR="009E2F61" w:rsidRPr="00EA79EF" w:rsidRDefault="00086B1A">
      <w:pPr>
        <w:pStyle w:val="Instructionsberschrift2"/>
        <w:numPr>
          <w:ilvl w:val="0"/>
          <w:numId w:val="0"/>
        </w:numPr>
        <w:ind w:left="357" w:hanging="357"/>
        <w:rPr>
          <w:rFonts w:ascii="Times New Roman" w:hAnsi="Times New Roman" w:cs="Times New Roman"/>
          <w:sz w:val="24"/>
          <w:u w:val="none"/>
        </w:rPr>
      </w:pPr>
      <w:bookmarkStart w:id="69" w:name="_Toc30765174"/>
      <w:r w:rsidRPr="00EA79EF">
        <w:rPr>
          <w:rFonts w:ascii="Times New Roman" w:hAnsi="Times New Roman"/>
          <w:sz w:val="24"/>
          <w:u w:val="none"/>
        </w:rPr>
        <w:lastRenderedPageBreak/>
        <w:t>3.9.3</w:t>
      </w:r>
      <w:r w:rsidRPr="00EA79EF">
        <w:rPr>
          <w:rFonts w:ascii="Times New Roman" w:hAnsi="Times New Roman"/>
          <w:sz w:val="24"/>
          <w:u w:val="none"/>
        </w:rPr>
        <w:tab/>
      </w:r>
      <w:r w:rsidR="00FC6275" w:rsidRPr="00EA79EF">
        <w:rPr>
          <w:rFonts w:ascii="Times New Roman" w:hAnsi="Times New Roman"/>
          <w:sz w:val="24"/>
          <w:u w:val="none"/>
        </w:rPr>
        <w:t>C 14.00 – Üksikasjalik teave väärtpaberistamiste kohta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E2F61" w:rsidRPr="00EA79EF" w14:paraId="26A3EDEF" w14:textId="77777777" w:rsidTr="00E10B85">
        <w:tc>
          <w:tcPr>
            <w:tcW w:w="9004" w:type="dxa"/>
            <w:gridSpan w:val="2"/>
            <w:shd w:val="clear" w:color="auto" w:fill="CCCCCC"/>
          </w:tcPr>
          <w:p w14:paraId="1E456965" w14:textId="77777777" w:rsidR="009E2F61" w:rsidRPr="00EA79EF" w:rsidRDefault="009E2F61">
            <w:pPr>
              <w:autoSpaceDE w:val="0"/>
              <w:autoSpaceDN w:val="0"/>
              <w:adjustRightInd w:val="0"/>
              <w:spacing w:before="0" w:after="0"/>
              <w:rPr>
                <w:rFonts w:ascii="Times New Roman" w:hAnsi="Times New Roman"/>
                <w:bCs/>
                <w:sz w:val="24"/>
              </w:rPr>
            </w:pPr>
          </w:p>
          <w:p w14:paraId="67E915B1" w14:textId="77777777" w:rsidR="009E2F61" w:rsidRPr="00EA79EF" w:rsidRDefault="00C55547">
            <w:pPr>
              <w:autoSpaceDE w:val="0"/>
              <w:autoSpaceDN w:val="0"/>
              <w:adjustRightInd w:val="0"/>
              <w:spacing w:before="0" w:after="0"/>
              <w:rPr>
                <w:rFonts w:ascii="Times New Roman" w:hAnsi="Times New Roman"/>
                <w:b/>
                <w:bCs/>
                <w:sz w:val="24"/>
              </w:rPr>
            </w:pPr>
            <w:r w:rsidRPr="00EA79EF">
              <w:rPr>
                <w:rFonts w:ascii="Times New Roman" w:hAnsi="Times New Roman"/>
                <w:b/>
                <w:sz w:val="24"/>
              </w:rPr>
              <w:t>Veerg</w:t>
            </w:r>
          </w:p>
          <w:p w14:paraId="73F20482"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61E4AA35" w14:textId="77777777" w:rsidTr="00E10B85">
        <w:tc>
          <w:tcPr>
            <w:tcW w:w="1101" w:type="dxa"/>
          </w:tcPr>
          <w:p w14:paraId="79EBA34A"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t>005</w:t>
            </w:r>
          </w:p>
        </w:tc>
        <w:tc>
          <w:tcPr>
            <w:tcW w:w="7903" w:type="dxa"/>
          </w:tcPr>
          <w:p w14:paraId="5FE45A4C"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REA NUMBER</w:t>
            </w:r>
          </w:p>
          <w:p w14:paraId="5668FEBC" w14:textId="77777777" w:rsidR="009E2F61" w:rsidRPr="00EA79EF" w:rsidRDefault="009E2F61">
            <w:pPr>
              <w:spacing w:before="0" w:after="0"/>
              <w:jc w:val="left"/>
              <w:rPr>
                <w:rFonts w:ascii="Times New Roman" w:hAnsi="Times New Roman"/>
                <w:b/>
                <w:sz w:val="24"/>
                <w:u w:val="single"/>
              </w:rPr>
            </w:pPr>
          </w:p>
          <w:p w14:paraId="15014612" w14:textId="1427EBA3"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Rea number on rea tunnus ja see peab vormi iga rea puhul olema kordumatu. See on numbrilises järjestuses 1, 2, 3 jne.</w:t>
            </w:r>
          </w:p>
          <w:p w14:paraId="6CE9D6DC" w14:textId="77777777" w:rsidR="009E2F61" w:rsidRPr="00EA79EF" w:rsidRDefault="009E2F61">
            <w:pPr>
              <w:autoSpaceDE w:val="0"/>
              <w:autoSpaceDN w:val="0"/>
              <w:adjustRightInd w:val="0"/>
              <w:spacing w:before="0" w:after="0"/>
              <w:rPr>
                <w:rFonts w:ascii="Times New Roman" w:hAnsi="Times New Roman"/>
                <w:b/>
                <w:sz w:val="24"/>
                <w:u w:val="single"/>
              </w:rPr>
            </w:pPr>
          </w:p>
        </w:tc>
      </w:tr>
      <w:tr w:rsidR="009E2F61" w:rsidRPr="00EA79EF" w14:paraId="3BDF78D0" w14:textId="77777777" w:rsidTr="00E10B85">
        <w:tc>
          <w:tcPr>
            <w:tcW w:w="1101" w:type="dxa"/>
          </w:tcPr>
          <w:p w14:paraId="1C62AFDD" w14:textId="77777777" w:rsidR="009E2F61" w:rsidRPr="00EA79EF" w:rsidRDefault="00C55547">
            <w:pPr>
              <w:autoSpaceDE w:val="0"/>
              <w:autoSpaceDN w:val="0"/>
              <w:adjustRightInd w:val="0"/>
              <w:spacing w:before="0" w:after="0"/>
              <w:rPr>
                <w:rFonts w:ascii="Times New Roman" w:hAnsi="Times New Roman"/>
                <w:bCs/>
                <w:sz w:val="24"/>
                <w:highlight w:val="yellow"/>
              </w:rPr>
            </w:pPr>
            <w:r w:rsidRPr="00EA79EF">
              <w:rPr>
                <w:rFonts w:ascii="Times New Roman" w:hAnsi="Times New Roman"/>
                <w:bCs/>
                <w:sz w:val="24"/>
              </w:rPr>
              <w:t>010</w:t>
            </w:r>
          </w:p>
        </w:tc>
        <w:tc>
          <w:tcPr>
            <w:tcW w:w="7903" w:type="dxa"/>
          </w:tcPr>
          <w:p w14:paraId="11016763"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SISEKOOD</w:t>
            </w:r>
          </w:p>
          <w:p w14:paraId="7DE7F9FB" w14:textId="77777777" w:rsidR="009E2F61" w:rsidRPr="00EA79EF" w:rsidRDefault="009E2F61">
            <w:pPr>
              <w:spacing w:before="0" w:after="0"/>
              <w:jc w:val="left"/>
              <w:rPr>
                <w:rFonts w:ascii="Times New Roman" w:hAnsi="Times New Roman"/>
                <w:sz w:val="24"/>
              </w:rPr>
            </w:pPr>
          </w:p>
          <w:p w14:paraId="476E1B27" w14:textId="77777777" w:rsidR="009E2F61" w:rsidRPr="00EA79EF" w:rsidRDefault="00D956C2">
            <w:pPr>
              <w:autoSpaceDE w:val="0"/>
              <w:autoSpaceDN w:val="0"/>
              <w:adjustRightInd w:val="0"/>
              <w:spacing w:before="0" w:after="0"/>
              <w:rPr>
                <w:rFonts w:ascii="Times New Roman" w:hAnsi="Times New Roman"/>
                <w:sz w:val="24"/>
              </w:rPr>
            </w:pPr>
            <w:r w:rsidRPr="00EA79EF">
              <w:rPr>
                <w:rFonts w:ascii="Times New Roman" w:hAnsi="Times New Roman"/>
                <w:sz w:val="24"/>
              </w:rPr>
              <w:t>Sisekood (tähtnumbriline), mida krediidiasutus või investeerimisühing kasutab väärtpaberistamise identifitseerimiseks. Sisekood on seotud väärtpaberistamistehingu tunnusega.</w:t>
            </w:r>
          </w:p>
          <w:p w14:paraId="66148281" w14:textId="77777777" w:rsidR="009E2F61" w:rsidRPr="00EA79EF" w:rsidRDefault="009E2F61">
            <w:pPr>
              <w:autoSpaceDE w:val="0"/>
              <w:autoSpaceDN w:val="0"/>
              <w:adjustRightInd w:val="0"/>
              <w:spacing w:before="0" w:after="0"/>
              <w:jc w:val="left"/>
              <w:rPr>
                <w:rFonts w:ascii="Times New Roman" w:hAnsi="Times New Roman"/>
                <w:bCs/>
                <w:sz w:val="24"/>
              </w:rPr>
            </w:pPr>
          </w:p>
        </w:tc>
      </w:tr>
      <w:tr w:rsidR="009E2F61" w:rsidRPr="00EA79EF" w14:paraId="3DA7E308" w14:textId="77777777" w:rsidTr="00E10B85">
        <w:tc>
          <w:tcPr>
            <w:tcW w:w="1101" w:type="dxa"/>
          </w:tcPr>
          <w:p w14:paraId="072A9743"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sz w:val="24"/>
              </w:rPr>
              <w:t>020</w:t>
            </w:r>
          </w:p>
        </w:tc>
        <w:tc>
          <w:tcPr>
            <w:tcW w:w="7903" w:type="dxa"/>
          </w:tcPr>
          <w:p w14:paraId="07F994B3"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VÄÄRTPABERISTAMISE TUNNUS</w:t>
            </w:r>
            <w:r w:rsidRPr="00EA79EF">
              <w:rPr>
                <w:rFonts w:ascii="Times New Roman" w:hAnsi="Times New Roman"/>
                <w:b/>
                <w:sz w:val="24"/>
              </w:rPr>
              <w:t xml:space="preserve"> (kood/nimi)</w:t>
            </w:r>
          </w:p>
          <w:p w14:paraId="0CCA42B7" w14:textId="77777777" w:rsidR="009E2F61" w:rsidRPr="00EA79EF" w:rsidRDefault="009E2F61">
            <w:pPr>
              <w:spacing w:before="0" w:after="0"/>
              <w:jc w:val="left"/>
              <w:rPr>
                <w:rFonts w:ascii="Times New Roman" w:hAnsi="Times New Roman"/>
                <w:sz w:val="24"/>
              </w:rPr>
            </w:pPr>
          </w:p>
          <w:p w14:paraId="466E15FC" w14:textId="19F5A99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Väärtpaberistamistehingu ametlikuks registreerimiseks kasutatav kood või kui seda ei ole, siis nimi, mille all väärtpaberistamistehingut turul tuntakse (või krediidiasutuses või investeerimisühingus tuntakse, kui tegu on sise- või privaattehinguga). Kui on võimalik kasutada rahvusvahelist väärtpaberite identifitseerimisnumbrit ISIN (nt avalike tehingute puhul), kajastatakse selles veerus tähemärke, mis on samad kõigi väärtpaberistamise seeriate puhul.</w:t>
            </w:r>
          </w:p>
          <w:p w14:paraId="084E4489" w14:textId="77777777" w:rsidR="009E2F61" w:rsidRPr="00EA79EF" w:rsidRDefault="009E2F61">
            <w:pPr>
              <w:autoSpaceDE w:val="0"/>
              <w:autoSpaceDN w:val="0"/>
              <w:adjustRightInd w:val="0"/>
              <w:spacing w:before="0" w:after="0"/>
              <w:jc w:val="left"/>
              <w:rPr>
                <w:rFonts w:ascii="Times New Roman" w:hAnsi="Times New Roman"/>
                <w:bCs/>
                <w:sz w:val="24"/>
              </w:rPr>
            </w:pPr>
          </w:p>
        </w:tc>
      </w:tr>
      <w:tr w:rsidR="009E2F61" w:rsidRPr="00EA79EF" w14:paraId="6B879E4A" w14:textId="77777777" w:rsidTr="00E10B85">
        <w:tc>
          <w:tcPr>
            <w:tcW w:w="1101" w:type="dxa"/>
          </w:tcPr>
          <w:p w14:paraId="6CBD8AA3"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021</w:t>
            </w:r>
          </w:p>
        </w:tc>
        <w:tc>
          <w:tcPr>
            <w:tcW w:w="7903" w:type="dxa"/>
          </w:tcPr>
          <w:p w14:paraId="3E7C7C29"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GRUPISISENE, ERA- VÕI AVALIK VÄÄRTPABERISTAMINE?</w:t>
            </w:r>
          </w:p>
          <w:p w14:paraId="48B40EEE"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3EAD98BA"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Selles veerus esitatakse teave selle kohta, kas väärtpaberistamise tehing on grupisisene, privaatne või avalik.</w:t>
            </w:r>
          </w:p>
          <w:p w14:paraId="24C8F05D" w14:textId="77777777" w:rsidR="009E2F61" w:rsidRPr="00EA79EF" w:rsidRDefault="009E2F61">
            <w:pPr>
              <w:autoSpaceDE w:val="0"/>
              <w:autoSpaceDN w:val="0"/>
              <w:adjustRightInd w:val="0"/>
              <w:spacing w:before="0" w:after="0"/>
              <w:jc w:val="left"/>
              <w:rPr>
                <w:rFonts w:ascii="Times New Roman" w:hAnsi="Times New Roman"/>
                <w:sz w:val="24"/>
              </w:rPr>
            </w:pPr>
          </w:p>
          <w:p w14:paraId="4BB9DCA0" w14:textId="77777777" w:rsidR="009E2F61" w:rsidRPr="00EA79EF" w:rsidRDefault="00E20FAC">
            <w:pPr>
              <w:autoSpaceDE w:val="0"/>
              <w:autoSpaceDN w:val="0"/>
              <w:adjustRightInd w:val="0"/>
              <w:spacing w:before="0" w:after="0"/>
              <w:jc w:val="left"/>
              <w:rPr>
                <w:rFonts w:ascii="Times New Roman" w:hAnsi="Times New Roman"/>
                <w:sz w:val="24"/>
              </w:rPr>
            </w:pPr>
            <w:r w:rsidRPr="00EA79EF">
              <w:rPr>
                <w:rFonts w:ascii="Times New Roman" w:hAnsi="Times New Roman"/>
                <w:sz w:val="24"/>
              </w:rPr>
              <w:t>Krediidiasutused ja investeerimisühingud märgivad ühe järgmistest lühenditest:</w:t>
            </w:r>
          </w:p>
          <w:p w14:paraId="3451D2D9" w14:textId="77777777" w:rsidR="009E2F61" w:rsidRPr="00EA79EF" w:rsidRDefault="009E2F61">
            <w:pPr>
              <w:autoSpaceDE w:val="0"/>
              <w:autoSpaceDN w:val="0"/>
              <w:adjustRightInd w:val="0"/>
              <w:spacing w:before="0" w:after="0"/>
              <w:jc w:val="left"/>
              <w:rPr>
                <w:rFonts w:ascii="Times New Roman" w:hAnsi="Times New Roman"/>
                <w:sz w:val="24"/>
              </w:rPr>
            </w:pPr>
          </w:p>
          <w:p w14:paraId="421297D0" w14:textId="77777777" w:rsidR="009E2F61" w:rsidRPr="00EA79EF"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EA79EF">
              <w:rPr>
                <w:rFonts w:ascii="Times New Roman" w:hAnsi="Times New Roman"/>
                <w:sz w:val="24"/>
              </w:rPr>
              <w:t>„PRI“ – privaatne</w:t>
            </w:r>
          </w:p>
          <w:p w14:paraId="4572E686" w14:textId="0CC89B26" w:rsidR="009E2F61" w:rsidRPr="00EA79EF"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EA79EF">
              <w:rPr>
                <w:rFonts w:ascii="Times New Roman" w:hAnsi="Times New Roman"/>
                <w:sz w:val="24"/>
              </w:rPr>
              <w:t>„INT“ – grupisisene</w:t>
            </w:r>
          </w:p>
          <w:p w14:paraId="64026956" w14:textId="77777777" w:rsidR="009E2F61" w:rsidRPr="00EA79EF"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EA79EF">
              <w:rPr>
                <w:rFonts w:ascii="Times New Roman" w:hAnsi="Times New Roman"/>
                <w:sz w:val="24"/>
              </w:rPr>
              <w:t>„PUB“ – avalik</w:t>
            </w:r>
          </w:p>
          <w:p w14:paraId="4B8FED18"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1FD2A43D" w14:textId="77777777" w:rsidTr="00E10B85">
        <w:tc>
          <w:tcPr>
            <w:tcW w:w="1101" w:type="dxa"/>
            <w:shd w:val="clear" w:color="auto" w:fill="auto"/>
          </w:tcPr>
          <w:p w14:paraId="4CD05E4A" w14:textId="77777777" w:rsidR="009E2F61" w:rsidRPr="00EA79EF" w:rsidRDefault="00C55547">
            <w:pPr>
              <w:autoSpaceDE w:val="0"/>
              <w:autoSpaceDN w:val="0"/>
              <w:adjustRightInd w:val="0"/>
              <w:spacing w:before="0" w:after="0"/>
              <w:rPr>
                <w:rFonts w:ascii="Times New Roman" w:hAnsi="Times New Roman"/>
                <w:bCs/>
                <w:sz w:val="24"/>
                <w:highlight w:val="yellow"/>
              </w:rPr>
            </w:pPr>
            <w:r w:rsidRPr="00EA79EF">
              <w:rPr>
                <w:rFonts w:ascii="Times New Roman" w:hAnsi="Times New Roman"/>
                <w:bCs/>
                <w:sz w:val="24"/>
              </w:rPr>
              <w:t>110</w:t>
            </w:r>
          </w:p>
        </w:tc>
        <w:tc>
          <w:tcPr>
            <w:tcW w:w="7903" w:type="dxa"/>
            <w:shd w:val="clear" w:color="auto" w:fill="auto"/>
          </w:tcPr>
          <w:p w14:paraId="70BE1BD0"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KREDIIDIASUTUSE VÕI INVESTEERIMISÜHINGU ROLL: (VÄÄRTPABERISTAMISE TEHINGU ALGATAJA / SPONSOR / ALGNE LAENUANDJA / INVESTOR)</w:t>
            </w:r>
          </w:p>
          <w:p w14:paraId="483E0016" w14:textId="77777777" w:rsidR="009E2F61" w:rsidRPr="00EA79EF" w:rsidRDefault="009E2F61">
            <w:pPr>
              <w:autoSpaceDE w:val="0"/>
              <w:autoSpaceDN w:val="0"/>
              <w:adjustRightInd w:val="0"/>
              <w:spacing w:before="0" w:after="0"/>
              <w:jc w:val="left"/>
              <w:rPr>
                <w:rFonts w:ascii="Times New Roman" w:hAnsi="Times New Roman"/>
                <w:sz w:val="24"/>
              </w:rPr>
            </w:pPr>
          </w:p>
          <w:p w14:paraId="0D9619D9" w14:textId="77777777" w:rsidR="009E2F61" w:rsidRPr="00EA79EF" w:rsidRDefault="00E20FAC">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Krediidiasutused ja investeerimisühingud märgivad järgmised lühendid: </w:t>
            </w:r>
          </w:p>
          <w:p w14:paraId="526A42BE"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O – väärtpaberistamise tehingu algataja;</w:t>
            </w:r>
          </w:p>
          <w:p w14:paraId="518F539B"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S – sponsor;</w:t>
            </w:r>
          </w:p>
          <w:p w14:paraId="02874052"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 I – investor. </w:t>
            </w:r>
          </w:p>
          <w:p w14:paraId="19BB498E"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L – algne laenuandja;</w:t>
            </w:r>
          </w:p>
          <w:p w14:paraId="4101962B" w14:textId="77777777" w:rsidR="009E2F61" w:rsidRPr="00EA79EF" w:rsidRDefault="009E2F61">
            <w:pPr>
              <w:autoSpaceDE w:val="0"/>
              <w:autoSpaceDN w:val="0"/>
              <w:adjustRightInd w:val="0"/>
              <w:spacing w:before="0" w:after="0"/>
              <w:jc w:val="left"/>
              <w:rPr>
                <w:rFonts w:ascii="Times New Roman" w:hAnsi="Times New Roman"/>
                <w:sz w:val="24"/>
              </w:rPr>
            </w:pPr>
          </w:p>
          <w:p w14:paraId="74EAC855" w14:textId="22EF6832" w:rsidR="009E2F61" w:rsidRPr="00EA79EF" w:rsidRDefault="00E20FAC">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Väärtpaberistamise tehingu algataja (määratlus kapitalinõuete määruse artikli 4 lõike 1 punktis 13) ja sponsor (määratlus sama lõike punktis 14). Investorina käsitatakse krediidiasutusi ja investeerimisühinguid, kelle suhtes kohaldatakse määruse (EL) 2017/2402 artiklit 5. Kui kohaldatakse nimetatud määruse artikli </w:t>
            </w:r>
            <w:r w:rsidRPr="00EA79EF">
              <w:rPr>
                <w:rFonts w:ascii="Times New Roman" w:hAnsi="Times New Roman"/>
                <w:sz w:val="24"/>
              </w:rPr>
              <w:lastRenderedPageBreak/>
              <w:t>43 lõiget 5, siis kohaldatakse 31. detsembrini 2018 kehtinud kapitalinõuete määruse versiooni artikleid 406 ja 407.</w:t>
            </w:r>
          </w:p>
          <w:p w14:paraId="6E14677A"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7C1F8386" w14:textId="77777777" w:rsidTr="00E10B85">
        <w:tc>
          <w:tcPr>
            <w:tcW w:w="1101" w:type="dxa"/>
          </w:tcPr>
          <w:p w14:paraId="6EF387CE"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sz w:val="24"/>
              </w:rPr>
              <w:lastRenderedPageBreak/>
              <w:t>030</w:t>
            </w:r>
          </w:p>
        </w:tc>
        <w:tc>
          <w:tcPr>
            <w:tcW w:w="7903" w:type="dxa"/>
          </w:tcPr>
          <w:p w14:paraId="0FADED43"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VÄÄRTPABERISTAMISE TEHINGU ALGATAJA TUNNUS</w:t>
            </w:r>
            <w:r w:rsidRPr="00EA79EF">
              <w:rPr>
                <w:rFonts w:ascii="Times New Roman" w:hAnsi="Times New Roman"/>
                <w:b/>
                <w:sz w:val="24"/>
              </w:rPr>
              <w:t xml:space="preserve"> (kood/nimi)</w:t>
            </w:r>
          </w:p>
          <w:p w14:paraId="1E73EDE5" w14:textId="77777777" w:rsidR="009E2F61" w:rsidRPr="00EA79EF" w:rsidRDefault="009E2F61">
            <w:pPr>
              <w:autoSpaceDE w:val="0"/>
              <w:autoSpaceDN w:val="0"/>
              <w:adjustRightInd w:val="0"/>
              <w:spacing w:before="0" w:after="0"/>
              <w:jc w:val="left"/>
              <w:rPr>
                <w:rFonts w:ascii="Times New Roman" w:hAnsi="Times New Roman"/>
                <w:sz w:val="24"/>
              </w:rPr>
            </w:pPr>
          </w:p>
          <w:p w14:paraId="607A39C3" w14:textId="557D01F5"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Sellesse veergu kantakse väärtpaberistamise tehingu algataja LEI-kood, järelevalveasutuselt väärtpaberistamise tehingu algatajale antud kood või kui seda ei ole, siis krediidiasutuse või investeerimisühingu nimi.</w:t>
            </w:r>
          </w:p>
          <w:p w14:paraId="4C06EA4C" w14:textId="77777777" w:rsidR="009E2F61" w:rsidRPr="00EA79EF" w:rsidRDefault="009E2F61">
            <w:pPr>
              <w:autoSpaceDE w:val="0"/>
              <w:autoSpaceDN w:val="0"/>
              <w:adjustRightInd w:val="0"/>
              <w:spacing w:before="0" w:after="0"/>
              <w:rPr>
                <w:rFonts w:ascii="Times New Roman" w:hAnsi="Times New Roman"/>
                <w:sz w:val="24"/>
              </w:rPr>
            </w:pPr>
          </w:p>
          <w:p w14:paraId="40573422" w14:textId="37C0EBE5"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Mitme müüjaga väärtpaberistamiste puhul, kus aruande esitaja on kas tehingu algataja, sponsor või algne laenuandja, kajastatakse kõigi konsolideerimisgruppi kuuluvate selliste üksuste tunnuseid, kes on tehinguga seotud (väärtpaberistamise tehingu algataja, sponsori või algse laenuandjana). Kui koodi ei ole või kui aruandev krediidiasutus või investeerimisühing ei tea seda, kajastatakse krediidiasutuse või investeerimisühingu nime.</w:t>
            </w:r>
          </w:p>
          <w:p w14:paraId="6C77E3FA" w14:textId="77777777" w:rsidR="009E2F61" w:rsidRPr="00EA79EF" w:rsidRDefault="009E2F61">
            <w:pPr>
              <w:autoSpaceDE w:val="0"/>
              <w:autoSpaceDN w:val="0"/>
              <w:adjustRightInd w:val="0"/>
              <w:spacing w:before="0" w:after="0"/>
              <w:rPr>
                <w:rFonts w:ascii="Times New Roman" w:hAnsi="Times New Roman"/>
                <w:sz w:val="24"/>
              </w:rPr>
            </w:pPr>
          </w:p>
          <w:p w14:paraId="4E71CFAD" w14:textId="3E566472"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Mitme müüjaga väärtpaberistamiste puhul, kus aruande esitaja on investor, kajastatakse kõigi tehingu algatajate tunnuseid või kui neid ei ole, siis nende nimesid. Kui aruandev üksus nimesid ei tea, kajastab ta väärtpaberistamise tehingut mitme müüjaga tehinguna.</w:t>
            </w:r>
          </w:p>
          <w:p w14:paraId="7F390260" w14:textId="77777777" w:rsidR="009E2F61" w:rsidRPr="00EA79EF" w:rsidRDefault="009E2F61">
            <w:pPr>
              <w:autoSpaceDE w:val="0"/>
              <w:autoSpaceDN w:val="0"/>
              <w:adjustRightInd w:val="0"/>
              <w:spacing w:before="0" w:after="0"/>
              <w:rPr>
                <w:rFonts w:ascii="Times New Roman" w:hAnsi="Times New Roman"/>
                <w:sz w:val="24"/>
              </w:rPr>
            </w:pPr>
          </w:p>
          <w:p w14:paraId="491D179B"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1F46A12A" w14:textId="77777777" w:rsidTr="00E10B85">
        <w:tc>
          <w:tcPr>
            <w:tcW w:w="1101" w:type="dxa"/>
          </w:tcPr>
          <w:p w14:paraId="6005B34C" w14:textId="77777777" w:rsidR="009E2F61" w:rsidRPr="00EA79EF" w:rsidRDefault="00C55547">
            <w:pPr>
              <w:autoSpaceDE w:val="0"/>
              <w:autoSpaceDN w:val="0"/>
              <w:adjustRightInd w:val="0"/>
              <w:spacing w:before="0" w:after="0"/>
              <w:rPr>
                <w:rFonts w:ascii="Times New Roman" w:hAnsi="Times New Roman"/>
                <w:bCs/>
                <w:sz w:val="24"/>
                <w:highlight w:val="yellow"/>
              </w:rPr>
            </w:pPr>
            <w:r w:rsidRPr="00EA79EF">
              <w:rPr>
                <w:rFonts w:ascii="Times New Roman" w:hAnsi="Times New Roman"/>
                <w:bCs/>
                <w:sz w:val="24"/>
              </w:rPr>
              <w:t>040</w:t>
            </w:r>
          </w:p>
        </w:tc>
        <w:tc>
          <w:tcPr>
            <w:tcW w:w="7903" w:type="dxa"/>
          </w:tcPr>
          <w:p w14:paraId="55BC621E"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 xml:space="preserve">VÄÄRTPABERISTAMISE LIIK: (TRADITSIOONILINE / SÜNTEETILINE / VARAGA TAGATUD KOMMERTSVÄÄRTPABERITE PROGRAMM / VARAGA TAGATUD KOMMERTSVÄÄRTPABERITE TEHING) </w:t>
            </w:r>
          </w:p>
          <w:p w14:paraId="370D0E3D" w14:textId="77777777" w:rsidR="009E2F61" w:rsidRPr="00EA79EF" w:rsidRDefault="009E2F61">
            <w:pPr>
              <w:spacing w:before="0" w:after="0"/>
              <w:jc w:val="left"/>
              <w:rPr>
                <w:rFonts w:ascii="Times New Roman" w:hAnsi="Times New Roman"/>
                <w:sz w:val="24"/>
              </w:rPr>
            </w:pPr>
          </w:p>
          <w:p w14:paraId="0AE7FEDF" w14:textId="77777777" w:rsidR="009E2F61" w:rsidRPr="00EA79EF" w:rsidRDefault="00E20FAC">
            <w:pPr>
              <w:autoSpaceDE w:val="0"/>
              <w:autoSpaceDN w:val="0"/>
              <w:adjustRightInd w:val="0"/>
              <w:spacing w:before="0" w:after="0"/>
              <w:jc w:val="left"/>
              <w:rPr>
                <w:rFonts w:ascii="Times New Roman" w:hAnsi="Times New Roman"/>
                <w:sz w:val="24"/>
              </w:rPr>
            </w:pPr>
            <w:r w:rsidRPr="00EA79EF">
              <w:rPr>
                <w:rFonts w:ascii="Times New Roman" w:hAnsi="Times New Roman"/>
                <w:sz w:val="24"/>
              </w:rPr>
              <w:t>Krediidiasutused ja investeerimisühingud märgivad järgmised lühendid:</w:t>
            </w:r>
            <w:r w:rsidRPr="00EA79EF">
              <w:rPr>
                <w:rFonts w:ascii="Times New Roman" w:hAnsi="Times New Roman"/>
                <w:sz w:val="24"/>
              </w:rPr>
              <w:br/>
              <w:t>– AP – varaga tagatud kommertsväärtpaberite programm;</w:t>
            </w:r>
          </w:p>
          <w:p w14:paraId="01297A25"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AT – varaga tagatud kommertsväärtpaberite tehing;</w:t>
            </w:r>
          </w:p>
          <w:p w14:paraId="2F3F9BB5"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T – traditsiooniline väärtpaberistamine;</w:t>
            </w:r>
          </w:p>
          <w:p w14:paraId="3645466C"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 S – sünteetiline väärtpaberistamine. </w:t>
            </w:r>
          </w:p>
          <w:p w14:paraId="1AAB7025" w14:textId="77777777" w:rsidR="009E2F61" w:rsidRPr="00EA79EF" w:rsidRDefault="009E2F61">
            <w:pPr>
              <w:autoSpaceDE w:val="0"/>
              <w:autoSpaceDN w:val="0"/>
              <w:adjustRightInd w:val="0"/>
              <w:spacing w:before="0" w:after="0"/>
              <w:jc w:val="left"/>
              <w:rPr>
                <w:rFonts w:ascii="Times New Roman" w:hAnsi="Times New Roman"/>
                <w:sz w:val="24"/>
              </w:rPr>
            </w:pPr>
          </w:p>
          <w:p w14:paraId="3DFA0193" w14:textId="640EE060"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Varaga tagatud kommertsväärtpaberite programmi ja tehingu ning traditsioonilise ja sünteetilise väärtpaberistamise määratlus on kapitalinõuete määruse artikli 242 punktides 11–14.</w:t>
            </w:r>
          </w:p>
          <w:p w14:paraId="3B1B3ED7"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38B30F06" w14:textId="77777777" w:rsidTr="00E10B85">
        <w:tc>
          <w:tcPr>
            <w:tcW w:w="1101" w:type="dxa"/>
          </w:tcPr>
          <w:p w14:paraId="73A180AD" w14:textId="77777777" w:rsidR="009E2F61" w:rsidRPr="00EA79EF" w:rsidRDefault="00C55547">
            <w:pPr>
              <w:autoSpaceDE w:val="0"/>
              <w:autoSpaceDN w:val="0"/>
              <w:adjustRightInd w:val="0"/>
              <w:spacing w:before="0" w:after="0"/>
              <w:rPr>
                <w:rFonts w:ascii="Times New Roman" w:hAnsi="Times New Roman"/>
                <w:bCs/>
                <w:sz w:val="24"/>
                <w:highlight w:val="yellow"/>
              </w:rPr>
            </w:pPr>
            <w:r w:rsidRPr="00EA79EF">
              <w:rPr>
                <w:rFonts w:ascii="Times New Roman" w:hAnsi="Times New Roman"/>
                <w:sz w:val="24"/>
              </w:rPr>
              <w:t>051</w:t>
            </w:r>
          </w:p>
        </w:tc>
        <w:tc>
          <w:tcPr>
            <w:tcW w:w="7903" w:type="dxa"/>
          </w:tcPr>
          <w:p w14:paraId="15D26470"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ARVESTUSLIK KÄSITLUS: KAS VÄÄRTPABERISTATUD RISKIPOSITSIOONE KAJASTATAKSE BILANSIS VÕI NEED ARVATAKSE BILANSIST VÄLJA?</w:t>
            </w:r>
          </w:p>
          <w:p w14:paraId="4363CC44" w14:textId="77777777" w:rsidR="009E2F61" w:rsidRPr="00EA79EF" w:rsidRDefault="009E2F61">
            <w:pPr>
              <w:autoSpaceDE w:val="0"/>
              <w:autoSpaceDN w:val="0"/>
              <w:adjustRightInd w:val="0"/>
              <w:spacing w:before="0" w:after="0"/>
              <w:jc w:val="left"/>
              <w:rPr>
                <w:rFonts w:ascii="Times New Roman" w:hAnsi="Times New Roman"/>
                <w:sz w:val="24"/>
              </w:rPr>
            </w:pPr>
          </w:p>
          <w:p w14:paraId="66A033A7" w14:textId="77777777" w:rsidR="009E2F61" w:rsidRPr="00EA79EF" w:rsidRDefault="00784A19">
            <w:pPr>
              <w:autoSpaceDE w:val="0"/>
              <w:autoSpaceDN w:val="0"/>
              <w:adjustRightInd w:val="0"/>
              <w:spacing w:before="0" w:after="0"/>
              <w:jc w:val="left"/>
              <w:rPr>
                <w:rFonts w:ascii="Times New Roman" w:hAnsi="Times New Roman"/>
                <w:sz w:val="24"/>
              </w:rPr>
            </w:pPr>
            <w:r w:rsidRPr="00EA79EF">
              <w:rPr>
                <w:rFonts w:ascii="Times New Roman" w:hAnsi="Times New Roman"/>
                <w:sz w:val="24"/>
              </w:rPr>
              <w:t>Väärtpaberistamise tehingu algatajad (krediidiasutused või investeerimisühingud), sponsorid ja algsed laenuandjad kajastavad üht järgmistest lühenditest:</w:t>
            </w:r>
          </w:p>
          <w:p w14:paraId="2AEA7D8A" w14:textId="77777777" w:rsidR="009E2F61" w:rsidRPr="00EA79EF" w:rsidRDefault="00C55547">
            <w:pPr>
              <w:autoSpaceDE w:val="0"/>
              <w:autoSpaceDN w:val="0"/>
              <w:adjustRightInd w:val="0"/>
              <w:spacing w:before="0" w:after="0"/>
              <w:ind w:left="1440" w:hanging="1440"/>
              <w:jc w:val="left"/>
              <w:rPr>
                <w:rFonts w:ascii="Times New Roman" w:hAnsi="Times New Roman"/>
                <w:sz w:val="24"/>
              </w:rPr>
            </w:pPr>
            <w:r w:rsidRPr="00EA79EF">
              <w:rPr>
                <w:rFonts w:ascii="Times New Roman" w:hAnsi="Times New Roman"/>
                <w:sz w:val="24"/>
              </w:rPr>
              <w:t>– K – kui kajastatakse täielikult;</w:t>
            </w:r>
          </w:p>
          <w:p w14:paraId="00DED1E1"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P – kui arvatakse osaliselt välja;</w:t>
            </w:r>
          </w:p>
          <w:p w14:paraId="7F2667CC"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R – kui arvatakse täielikult välja;</w:t>
            </w:r>
          </w:p>
          <w:p w14:paraId="7F68ECC0"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N – kui ei kohaldata.</w:t>
            </w:r>
          </w:p>
          <w:p w14:paraId="774F7FDA" w14:textId="77777777" w:rsidR="009E2F61" w:rsidRPr="00EA79EF" w:rsidRDefault="009E2F61">
            <w:pPr>
              <w:autoSpaceDE w:val="0"/>
              <w:autoSpaceDN w:val="0"/>
              <w:adjustRightInd w:val="0"/>
              <w:spacing w:before="0" w:after="0"/>
              <w:jc w:val="left"/>
              <w:rPr>
                <w:rFonts w:ascii="Times New Roman" w:hAnsi="Times New Roman"/>
                <w:sz w:val="24"/>
              </w:rPr>
            </w:pPr>
          </w:p>
          <w:p w14:paraId="3FE8C302" w14:textId="2ADA8074"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Selles veerus kajastatakse kokkuvõtlikult tehingu arvestuslikku käsitlust. Kapitalinõuete määruse artiklite 244 ja 245 kohane märkimisväärne riski ülekandmine ei mõjuta tehingu arvestuslikku käsitlust asjakohase raamatupidamisraamistiku kohaselt.</w:t>
            </w:r>
          </w:p>
          <w:p w14:paraId="5F8E0475" w14:textId="77777777" w:rsidR="009E2F61" w:rsidRPr="00EA79EF" w:rsidRDefault="009E2F61">
            <w:pPr>
              <w:autoSpaceDE w:val="0"/>
              <w:autoSpaceDN w:val="0"/>
              <w:adjustRightInd w:val="0"/>
              <w:spacing w:before="0" w:after="0"/>
              <w:rPr>
                <w:rFonts w:ascii="Times New Roman" w:hAnsi="Times New Roman"/>
                <w:sz w:val="24"/>
              </w:rPr>
            </w:pPr>
          </w:p>
          <w:p w14:paraId="664DE973" w14:textId="1B7EB95C"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Kohustuste väärtpaberistamiste puhul väärtpaberistamise tehingu algatajad selles veerus andmeid ei kajasta.</w:t>
            </w:r>
          </w:p>
          <w:p w14:paraId="5601BEA9" w14:textId="10C2F9C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Lühend P (osaliselt välja arvatud) märgitakse juhul, kui väärtpaberistatud vara kajastatakse bilansis sel määral, mil aruandev üksus on sellega jätkuvalt seotud, vastavalt IFRS 9 punktidele 3.2.16–3.2.21.</w:t>
            </w:r>
          </w:p>
          <w:p w14:paraId="1BFC4A17" w14:textId="77777777" w:rsidR="009E2F61" w:rsidRPr="00EA79EF" w:rsidRDefault="009E2F61">
            <w:pPr>
              <w:autoSpaceDE w:val="0"/>
              <w:autoSpaceDN w:val="0"/>
              <w:adjustRightInd w:val="0"/>
              <w:spacing w:before="0" w:after="0"/>
              <w:jc w:val="left"/>
              <w:rPr>
                <w:rFonts w:ascii="Times New Roman" w:hAnsi="Times New Roman"/>
                <w:bCs/>
                <w:sz w:val="24"/>
              </w:rPr>
            </w:pPr>
          </w:p>
        </w:tc>
      </w:tr>
      <w:tr w:rsidR="009E2F61" w:rsidRPr="00EA79EF" w14:paraId="29433D54" w14:textId="77777777" w:rsidTr="00E10B85">
        <w:tc>
          <w:tcPr>
            <w:tcW w:w="1101" w:type="dxa"/>
          </w:tcPr>
          <w:p w14:paraId="48543BA3" w14:textId="77777777" w:rsidR="009E2F61" w:rsidRPr="00EA79EF" w:rsidRDefault="00C55547">
            <w:pPr>
              <w:autoSpaceDE w:val="0"/>
              <w:autoSpaceDN w:val="0"/>
              <w:adjustRightInd w:val="0"/>
              <w:spacing w:before="0" w:after="0"/>
              <w:rPr>
                <w:rFonts w:ascii="Times New Roman" w:hAnsi="Times New Roman"/>
                <w:bCs/>
                <w:sz w:val="24"/>
                <w:highlight w:val="yellow"/>
              </w:rPr>
            </w:pPr>
            <w:r w:rsidRPr="00EA79EF">
              <w:rPr>
                <w:rFonts w:ascii="Times New Roman" w:hAnsi="Times New Roman"/>
                <w:sz w:val="24"/>
              </w:rPr>
              <w:lastRenderedPageBreak/>
              <w:t>060</w:t>
            </w:r>
          </w:p>
        </w:tc>
        <w:tc>
          <w:tcPr>
            <w:tcW w:w="7903" w:type="dxa"/>
          </w:tcPr>
          <w:p w14:paraId="6280A99D"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MAKSEVÕIMEKÄSITLUS: VÄÄRTPABERISTAMISE POSITSIOONID, MILLE SUHTES KOHALDATAKSE OMAVAHENDITE NÕUDEID?</w:t>
            </w:r>
          </w:p>
          <w:p w14:paraId="7CF7DE39" w14:textId="77777777" w:rsidR="009E2F61" w:rsidRPr="00EA79EF" w:rsidRDefault="009E2F61">
            <w:pPr>
              <w:autoSpaceDE w:val="0"/>
              <w:autoSpaceDN w:val="0"/>
              <w:adjustRightInd w:val="0"/>
              <w:spacing w:before="0" w:after="0"/>
              <w:jc w:val="left"/>
              <w:rPr>
                <w:rFonts w:ascii="Times New Roman" w:hAnsi="Times New Roman"/>
                <w:sz w:val="24"/>
              </w:rPr>
            </w:pPr>
          </w:p>
          <w:p w14:paraId="4C152A04"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Ainult väärtpaberistamise tehingu algatajad kajastavad järgmisi lühendeid: </w:t>
            </w:r>
          </w:p>
          <w:p w14:paraId="62F9B84A"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N – omavahendite nõudeid ei kohaldata;</w:t>
            </w:r>
          </w:p>
          <w:p w14:paraId="211FCABF"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B – kauplemisportfelliväline;</w:t>
            </w:r>
          </w:p>
          <w:p w14:paraId="5BB1CF63"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T – kauplemisportfelli kuuluv;</w:t>
            </w:r>
          </w:p>
          <w:p w14:paraId="4F6DE62D"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 A – osaliselt nii kauplemisportfelliväline kui kauplemisportfelli kuuluv. </w:t>
            </w:r>
          </w:p>
          <w:p w14:paraId="462424B0" w14:textId="77777777" w:rsidR="009E2F61" w:rsidRPr="00EA79EF" w:rsidRDefault="009E2F61">
            <w:pPr>
              <w:autoSpaceDE w:val="0"/>
              <w:autoSpaceDN w:val="0"/>
              <w:adjustRightInd w:val="0"/>
              <w:spacing w:before="0" w:after="0"/>
              <w:jc w:val="left"/>
              <w:rPr>
                <w:rFonts w:ascii="Times New Roman" w:hAnsi="Times New Roman"/>
                <w:sz w:val="24"/>
              </w:rPr>
            </w:pPr>
          </w:p>
          <w:p w14:paraId="73A053B1" w14:textId="22F50868"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Kapitalinõuete määruse artiklid 109, 244 ja 245</w:t>
            </w:r>
          </w:p>
          <w:p w14:paraId="68B7B2BF" w14:textId="77777777" w:rsidR="009E2F61" w:rsidRPr="00EA79EF" w:rsidRDefault="009E2F61">
            <w:pPr>
              <w:autoSpaceDE w:val="0"/>
              <w:autoSpaceDN w:val="0"/>
              <w:adjustRightInd w:val="0"/>
              <w:spacing w:before="0" w:after="0"/>
              <w:rPr>
                <w:rFonts w:ascii="Times New Roman" w:hAnsi="Times New Roman"/>
                <w:sz w:val="24"/>
              </w:rPr>
            </w:pPr>
          </w:p>
          <w:p w14:paraId="6A51368E" w14:textId="2D800E5A"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Selles veerus kajastatakse kokkuvõtlikult väärtpaberistamise tehingu algataja poolset väärtpaberistamise skeemi maksevõimekäsitlust. Selles märgitakse, kas omavahendite nõudeid arvutatakse vastavalt väärtpaberistatud riskipositsioonidele või väärtpaberistamise positsioonidele (kauplemisportfelliväline / kauplemisportfelli kuuluv). </w:t>
            </w:r>
          </w:p>
          <w:p w14:paraId="48A6D860" w14:textId="77777777" w:rsidR="009E2F61" w:rsidRPr="00EA79EF" w:rsidRDefault="009E2F61">
            <w:pPr>
              <w:autoSpaceDE w:val="0"/>
              <w:autoSpaceDN w:val="0"/>
              <w:adjustRightInd w:val="0"/>
              <w:spacing w:before="0" w:after="0"/>
              <w:rPr>
                <w:rFonts w:ascii="Times New Roman" w:hAnsi="Times New Roman"/>
                <w:sz w:val="24"/>
              </w:rPr>
            </w:pPr>
          </w:p>
          <w:p w14:paraId="43C7BF34" w14:textId="067CC044" w:rsidR="009E2F61" w:rsidRPr="00EA79EF" w:rsidRDefault="007F1970">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Kui omavahendite nõuded põhinevad </w:t>
            </w:r>
            <w:r w:rsidRPr="00EA79EF">
              <w:rPr>
                <w:rFonts w:ascii="Times New Roman" w:hAnsi="Times New Roman"/>
                <w:i/>
                <w:sz w:val="24"/>
              </w:rPr>
              <w:t>väärtpaberistatud riskipositsioonidel</w:t>
            </w:r>
            <w:r w:rsidRPr="00EA79EF">
              <w:rPr>
                <w:rFonts w:ascii="Times New Roman" w:hAnsi="Times New Roman"/>
                <w:sz w:val="24"/>
              </w:rPr>
              <w:t xml:space="preserve"> (sest märkimisväärset riski üle </w:t>
            </w:r>
            <w:r w:rsidRPr="00EA79EF">
              <w:rPr>
                <w:rFonts w:ascii="Times New Roman" w:hAnsi="Times New Roman"/>
                <w:sz w:val="24"/>
                <w:highlight w:val="cyan"/>
              </w:rPr>
              <w:t>ei</w:t>
            </w:r>
            <w:r w:rsidRPr="00EA79EF">
              <w:rPr>
                <w:rFonts w:ascii="Times New Roman" w:hAnsi="Times New Roman"/>
                <w:sz w:val="24"/>
              </w:rPr>
              <w:t xml:space="preserve"> kantud), kajastatakse krediidiriski omavahendite nõuete arvutamist vormis CR SA nende väärtpaberistatud riskipositsioonide puhul, millele kohaldatakse standardmeetodit, või vormis CR IRB, kui kohaldatakse sisereitingute meetodit.</w:t>
            </w:r>
          </w:p>
          <w:p w14:paraId="60FF100C" w14:textId="77777777" w:rsidR="009E2F61" w:rsidRPr="00EA79EF" w:rsidRDefault="009E2F61">
            <w:pPr>
              <w:autoSpaceDE w:val="0"/>
              <w:autoSpaceDN w:val="0"/>
              <w:adjustRightInd w:val="0"/>
              <w:spacing w:before="0" w:after="0"/>
              <w:rPr>
                <w:rFonts w:ascii="Times New Roman" w:hAnsi="Times New Roman"/>
                <w:sz w:val="24"/>
              </w:rPr>
            </w:pPr>
          </w:p>
          <w:p w14:paraId="34177440" w14:textId="172C5459"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Kui aga omavahendite nõuded põhinevad </w:t>
            </w:r>
            <w:r w:rsidRPr="00EA79EF">
              <w:rPr>
                <w:rFonts w:ascii="Times New Roman" w:hAnsi="Times New Roman"/>
                <w:i/>
                <w:sz w:val="24"/>
              </w:rPr>
              <w:t>kauplemisportfellivälistel väärtpaberistamise positsioonidel</w:t>
            </w:r>
            <w:r w:rsidRPr="00EA79EF">
              <w:rPr>
                <w:rFonts w:ascii="Times New Roman" w:hAnsi="Times New Roman"/>
                <w:sz w:val="24"/>
              </w:rPr>
              <w:t xml:space="preserve"> (sest saavutati märkimisväärse riski ülekandmine), kajastatakse krediidiriski omavahendite nõuete arvutamist vormil CR SEC. </w:t>
            </w:r>
            <w:r w:rsidRPr="00EA79EF">
              <w:rPr>
                <w:rFonts w:ascii="Times New Roman" w:hAnsi="Times New Roman"/>
                <w:i/>
                <w:sz w:val="24"/>
              </w:rPr>
              <w:t>Kauplemisportfellis hoitavate väärtpaberistamise positsioonide</w:t>
            </w:r>
            <w:r w:rsidRPr="00EA79EF">
              <w:rPr>
                <w:rFonts w:ascii="Times New Roman" w:hAnsi="Times New Roman"/>
                <w:sz w:val="24"/>
              </w:rPr>
              <w:t xml:space="preserve"> puhul kajastatakse tururiski omavahendite nõuete arvutamist vormis MKR SA TDI (standarditud üldine positsioonirisk) ja vormides MKR SA SEC või MKR SA CTP (standarditud spetsiifiline positsioonirisk) või vormis MKR IM (sisemudelid).</w:t>
            </w:r>
          </w:p>
          <w:p w14:paraId="02D39791"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Kohustuste väärtpaberistamiste puhul väärtpaberistamise tehingu algatajad selles veerus andmeid ei kajasta.</w:t>
            </w:r>
          </w:p>
          <w:p w14:paraId="0A6A40C3" w14:textId="77777777" w:rsidR="009E2F61" w:rsidRPr="00EA79EF" w:rsidRDefault="009E2F61">
            <w:pPr>
              <w:autoSpaceDE w:val="0"/>
              <w:autoSpaceDN w:val="0"/>
              <w:adjustRightInd w:val="0"/>
              <w:spacing w:before="0" w:after="0"/>
              <w:jc w:val="left"/>
              <w:rPr>
                <w:rFonts w:ascii="Times New Roman" w:hAnsi="Times New Roman"/>
                <w:bCs/>
                <w:sz w:val="24"/>
              </w:rPr>
            </w:pPr>
          </w:p>
        </w:tc>
      </w:tr>
      <w:tr w:rsidR="009E2F61" w:rsidRPr="00EA79EF" w14:paraId="083C831B" w14:textId="77777777" w:rsidTr="00E10B85">
        <w:tc>
          <w:tcPr>
            <w:tcW w:w="1101" w:type="dxa"/>
          </w:tcPr>
          <w:p w14:paraId="13948ABD"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061</w:t>
            </w:r>
          </w:p>
        </w:tc>
        <w:tc>
          <w:tcPr>
            <w:tcW w:w="7903" w:type="dxa"/>
          </w:tcPr>
          <w:p w14:paraId="449B26F9"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MÄRKIMISVÄÄRSE RISKI ÜLEKANDMINE</w:t>
            </w:r>
          </w:p>
          <w:p w14:paraId="0F330A65"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34227E16"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Ainult väärtpaberistamise tehingu algatajad kajastavad järgmisi lühendeid:</w:t>
            </w:r>
          </w:p>
          <w:p w14:paraId="2A4BF114" w14:textId="1AACA603"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lastRenderedPageBreak/>
              <w:t>– N – ei kohaldata märkimisväärsele riski ülekandmisele; kohaldatakse aruandva üksuse väärtpaberistatud riskipositsioonide riskikaalu;</w:t>
            </w:r>
          </w:p>
          <w:p w14:paraId="3E6C5300" w14:textId="0D21DE8D"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A – märkimisväärne riski üleandmine kapitalinõuete määruse artikli 244 või 245 lõike 2 punkti a kohaselt;</w:t>
            </w:r>
          </w:p>
          <w:p w14:paraId="5CB8EC75" w14:textId="39B63EB9"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B – märkimisväärse riski üleandmine kapitalinõuete määruse artikli 244 või 245 lõike 2 punkti b kohaselt;</w:t>
            </w:r>
          </w:p>
          <w:p w14:paraId="3D542CF4" w14:textId="71196BBB"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C – märkimisväärse riski üleandmine kapitalinõuete määruse artikli 244 või 245 lõike 3 punkti c kohaselt;</w:t>
            </w:r>
          </w:p>
          <w:p w14:paraId="614D6E6C" w14:textId="5844B7C5"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D – 1 250 % riskikaalu kohaldamine või alles hoitud positsioonide mahaarvestamine vastavalt kapitalinõuete määruse artikli 244 või 245 lõike 1 pun</w:t>
            </w:r>
            <w:r w:rsidR="00EA79EF">
              <w:rPr>
                <w:rFonts w:ascii="Times New Roman" w:hAnsi="Times New Roman"/>
                <w:sz w:val="24"/>
              </w:rPr>
              <w:t>ktile </w:t>
            </w:r>
            <w:r w:rsidRPr="00EA79EF">
              <w:rPr>
                <w:rFonts w:ascii="Times New Roman" w:hAnsi="Times New Roman"/>
                <w:sz w:val="24"/>
              </w:rPr>
              <w:t>b.</w:t>
            </w:r>
          </w:p>
          <w:p w14:paraId="729200A5" w14:textId="77777777" w:rsidR="009E2F61" w:rsidRPr="00EA79EF" w:rsidRDefault="009E2F61">
            <w:pPr>
              <w:autoSpaceDE w:val="0"/>
              <w:autoSpaceDN w:val="0"/>
              <w:adjustRightInd w:val="0"/>
              <w:spacing w:before="0" w:after="0"/>
              <w:jc w:val="left"/>
              <w:rPr>
                <w:rFonts w:ascii="Times New Roman" w:hAnsi="Times New Roman"/>
                <w:sz w:val="24"/>
              </w:rPr>
            </w:pPr>
          </w:p>
          <w:p w14:paraId="662FAADB" w14:textId="33649DA4"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highlight w:val="yellow"/>
              </w:rPr>
              <w:t>Selles veerus on kokkuvõte selle kohta, kas on saavutatud märkimisväärne riski ülekandmine ja kui on, siis kuidas. Märkimisväärse riski ülekandmise saavutamine määrab ära tehingu algataja maksevõimekäsitluse.</w:t>
            </w:r>
          </w:p>
          <w:p w14:paraId="4DBA8992" w14:textId="77777777" w:rsidR="009E2F61" w:rsidRPr="00EA79EF" w:rsidRDefault="009E2F61">
            <w:pPr>
              <w:spacing w:before="0" w:after="0"/>
              <w:jc w:val="left"/>
              <w:rPr>
                <w:sz w:val="24"/>
              </w:rPr>
            </w:pPr>
          </w:p>
        </w:tc>
      </w:tr>
      <w:tr w:rsidR="009E2F61" w:rsidRPr="00EA79EF" w14:paraId="73D0A23B" w14:textId="77777777" w:rsidTr="00E10B85">
        <w:tc>
          <w:tcPr>
            <w:tcW w:w="1101" w:type="dxa"/>
          </w:tcPr>
          <w:p w14:paraId="147E46DA"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070</w:t>
            </w:r>
          </w:p>
        </w:tc>
        <w:tc>
          <w:tcPr>
            <w:tcW w:w="7903" w:type="dxa"/>
          </w:tcPr>
          <w:p w14:paraId="4B70DAD5"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VÄÄRTPABERISTAMINE VÕI EDASIVÄÄRTPABERISTAMINE?</w:t>
            </w:r>
          </w:p>
          <w:p w14:paraId="4387FBB7" w14:textId="77777777" w:rsidR="009E2F61" w:rsidRPr="00EA79EF" w:rsidRDefault="009E2F61">
            <w:pPr>
              <w:autoSpaceDE w:val="0"/>
              <w:autoSpaceDN w:val="0"/>
              <w:adjustRightInd w:val="0"/>
              <w:spacing w:before="0" w:after="0"/>
              <w:jc w:val="left"/>
              <w:rPr>
                <w:rFonts w:ascii="Times New Roman" w:hAnsi="Times New Roman"/>
                <w:sz w:val="24"/>
              </w:rPr>
            </w:pPr>
          </w:p>
          <w:p w14:paraId="52D06941" w14:textId="2E0F57E3" w:rsidR="009E2F61" w:rsidRPr="00EA79EF" w:rsidRDefault="00BB22D4">
            <w:pPr>
              <w:autoSpaceDE w:val="0"/>
              <w:autoSpaceDN w:val="0"/>
              <w:adjustRightInd w:val="0"/>
              <w:spacing w:before="0" w:after="0"/>
              <w:jc w:val="left"/>
              <w:rPr>
                <w:rFonts w:ascii="Times New Roman" w:hAnsi="Times New Roman"/>
                <w:sz w:val="24"/>
              </w:rPr>
            </w:pPr>
            <w:r w:rsidRPr="00EA79EF">
              <w:rPr>
                <w:rFonts w:ascii="Times New Roman" w:hAnsi="Times New Roman"/>
                <w:sz w:val="24"/>
              </w:rPr>
              <w:t>Kajastage kapitalinõuete määruse artikli 4 lõike 1 punktis 61 ja 64 esitatud määratlusi (väärtpaberistamine ja edasiväärtpaberistamine) arvestades alusvara liik, kasutades järgmisi lühendeid:</w:t>
            </w:r>
          </w:p>
          <w:p w14:paraId="2062D149"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S – väärtpaberistamine;</w:t>
            </w:r>
          </w:p>
          <w:p w14:paraId="0A039BDD"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R – edasiväärtpaberistamine.</w:t>
            </w:r>
          </w:p>
          <w:p w14:paraId="477F258E" w14:textId="77777777" w:rsidR="009E2F61" w:rsidRPr="00EA79EF" w:rsidRDefault="009E2F61">
            <w:pPr>
              <w:spacing w:before="0" w:after="0"/>
              <w:jc w:val="left"/>
              <w:rPr>
                <w:rFonts w:ascii="Times New Roman" w:hAnsi="Times New Roman"/>
                <w:b/>
                <w:sz w:val="24"/>
                <w:u w:val="single"/>
              </w:rPr>
            </w:pPr>
          </w:p>
        </w:tc>
      </w:tr>
      <w:tr w:rsidR="009E2F61" w:rsidRPr="00EA79EF" w14:paraId="1B9412A4" w14:textId="77777777" w:rsidTr="00E10B85">
        <w:tc>
          <w:tcPr>
            <w:tcW w:w="1101" w:type="dxa"/>
          </w:tcPr>
          <w:p w14:paraId="25ECB5FC"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075</w:t>
            </w:r>
          </w:p>
        </w:tc>
        <w:tc>
          <w:tcPr>
            <w:tcW w:w="7903" w:type="dxa"/>
          </w:tcPr>
          <w:p w14:paraId="050E4477" w14:textId="77777777" w:rsidR="009E2F61" w:rsidRPr="00EA79EF" w:rsidRDefault="00C55547">
            <w:pPr>
              <w:tabs>
                <w:tab w:val="left" w:pos="3274"/>
              </w:tabs>
              <w:spacing w:before="0" w:after="0"/>
              <w:jc w:val="left"/>
              <w:rPr>
                <w:rFonts w:ascii="Times New Roman" w:hAnsi="Times New Roman"/>
                <w:b/>
                <w:sz w:val="24"/>
                <w:u w:val="single"/>
              </w:rPr>
            </w:pPr>
            <w:r w:rsidRPr="00EA79EF">
              <w:rPr>
                <w:rFonts w:ascii="Times New Roman" w:hAnsi="Times New Roman"/>
                <w:b/>
                <w:sz w:val="24"/>
                <w:u w:val="single"/>
              </w:rPr>
              <w:t>LIHTNE, LÄBIPAISTEV JA STANDARDITUD VÄÄRTPABERISTAMINE</w:t>
            </w:r>
          </w:p>
          <w:p w14:paraId="0F653A63" w14:textId="77777777" w:rsidR="009E2F61" w:rsidRPr="00EA79EF" w:rsidRDefault="009E2F61">
            <w:pPr>
              <w:spacing w:before="0" w:after="0"/>
              <w:jc w:val="left"/>
              <w:rPr>
                <w:rFonts w:ascii="Times New Roman" w:hAnsi="Times New Roman"/>
                <w:sz w:val="24"/>
              </w:rPr>
            </w:pPr>
          </w:p>
          <w:p w14:paraId="397DA170" w14:textId="77777777" w:rsidR="009E2F61" w:rsidRPr="00EA79EF" w:rsidRDefault="00C55547">
            <w:pPr>
              <w:spacing w:before="0" w:after="0"/>
              <w:jc w:val="left"/>
              <w:rPr>
                <w:rFonts w:ascii="Times New Roman" w:hAnsi="Times New Roman"/>
                <w:sz w:val="24"/>
              </w:rPr>
            </w:pPr>
            <w:r w:rsidRPr="00EA79EF">
              <w:rPr>
                <w:rFonts w:ascii="Times New Roman" w:hAnsi="Times New Roman"/>
                <w:sz w:val="24"/>
              </w:rPr>
              <w:t>Määruse (EL) 2017/2402 artikkel 18</w:t>
            </w:r>
          </w:p>
          <w:p w14:paraId="23A70561" w14:textId="77777777" w:rsidR="009E2F61" w:rsidRPr="00EA79EF" w:rsidRDefault="009E2F61">
            <w:pPr>
              <w:spacing w:before="0" w:after="0"/>
              <w:jc w:val="left"/>
              <w:rPr>
                <w:rFonts w:ascii="Times New Roman" w:hAnsi="Times New Roman"/>
                <w:sz w:val="24"/>
              </w:rPr>
            </w:pPr>
          </w:p>
          <w:p w14:paraId="59861CD9" w14:textId="77777777" w:rsidR="009E2F61" w:rsidRPr="00EA79EF" w:rsidRDefault="00C55547">
            <w:pPr>
              <w:spacing w:before="0" w:after="0"/>
              <w:jc w:val="left"/>
              <w:rPr>
                <w:rFonts w:ascii="Times New Roman" w:hAnsi="Times New Roman"/>
                <w:sz w:val="24"/>
              </w:rPr>
            </w:pPr>
            <w:r w:rsidRPr="00EA79EF">
              <w:rPr>
                <w:rFonts w:ascii="Times New Roman" w:hAnsi="Times New Roman"/>
                <w:sz w:val="24"/>
              </w:rPr>
              <w:t>Märgitakse üks järgmistest lühenditest:</w:t>
            </w:r>
          </w:p>
          <w:p w14:paraId="090D9D08" w14:textId="77777777" w:rsidR="009E2F61" w:rsidRPr="00EA79EF" w:rsidRDefault="00C55547">
            <w:pPr>
              <w:spacing w:before="0" w:after="0"/>
              <w:jc w:val="left"/>
              <w:rPr>
                <w:rFonts w:ascii="Times New Roman" w:hAnsi="Times New Roman"/>
                <w:sz w:val="24"/>
              </w:rPr>
            </w:pPr>
            <w:r w:rsidRPr="00EA79EF">
              <w:rPr>
                <w:rFonts w:ascii="Times New Roman" w:hAnsi="Times New Roman"/>
                <w:sz w:val="24"/>
              </w:rPr>
              <w:t>Y – jah</w:t>
            </w:r>
          </w:p>
          <w:p w14:paraId="6A4DFA78" w14:textId="77777777" w:rsidR="009E2F61" w:rsidRPr="00EA79EF" w:rsidRDefault="00C55547">
            <w:pPr>
              <w:spacing w:before="0" w:after="0"/>
              <w:jc w:val="left"/>
              <w:rPr>
                <w:rFonts w:ascii="Times New Roman" w:hAnsi="Times New Roman"/>
                <w:sz w:val="24"/>
              </w:rPr>
            </w:pPr>
            <w:r w:rsidRPr="00EA79EF">
              <w:rPr>
                <w:rFonts w:ascii="Times New Roman" w:hAnsi="Times New Roman"/>
                <w:sz w:val="24"/>
              </w:rPr>
              <w:t>N – ei</w:t>
            </w:r>
          </w:p>
          <w:p w14:paraId="4C8EC122" w14:textId="77777777" w:rsidR="009E2F61" w:rsidRPr="00EA79EF" w:rsidRDefault="009E2F61">
            <w:pPr>
              <w:spacing w:before="0" w:after="0"/>
              <w:jc w:val="left"/>
              <w:rPr>
                <w:rFonts w:ascii="Times New Roman" w:hAnsi="Times New Roman"/>
                <w:b/>
                <w:sz w:val="24"/>
                <w:u w:val="single"/>
              </w:rPr>
            </w:pPr>
          </w:p>
        </w:tc>
      </w:tr>
      <w:tr w:rsidR="009E2F61" w:rsidRPr="00EA79EF" w14:paraId="5C84F17B" w14:textId="77777777" w:rsidTr="00E10B85">
        <w:tc>
          <w:tcPr>
            <w:tcW w:w="1101" w:type="dxa"/>
          </w:tcPr>
          <w:p w14:paraId="1A9BD687"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446</w:t>
            </w:r>
          </w:p>
        </w:tc>
        <w:tc>
          <w:tcPr>
            <w:tcW w:w="7903" w:type="dxa"/>
          </w:tcPr>
          <w:p w14:paraId="6781AE51"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LIHTSAD, LÄBIPAISTVAD JA STANDARDITUD VÄÄRTPABERISTAMISED, MIS VASTAVAD DIFERENTSEERITUD KAPITALIKÄSITLUSE NÕUETELE</w:t>
            </w:r>
          </w:p>
          <w:p w14:paraId="750938E2" w14:textId="77777777" w:rsidR="009E2F61" w:rsidRPr="00EA79EF" w:rsidRDefault="009E2F61">
            <w:pPr>
              <w:spacing w:before="0" w:after="0"/>
              <w:jc w:val="left"/>
              <w:rPr>
                <w:rFonts w:ascii="Times New Roman" w:hAnsi="Times New Roman"/>
                <w:sz w:val="24"/>
              </w:rPr>
            </w:pPr>
          </w:p>
          <w:p w14:paraId="7DD81FAC" w14:textId="1DAB758F" w:rsidR="009E2F61" w:rsidRPr="00EA79EF" w:rsidRDefault="00C55547">
            <w:pPr>
              <w:spacing w:before="0" w:after="0"/>
              <w:jc w:val="left"/>
              <w:rPr>
                <w:rFonts w:ascii="Times New Roman" w:hAnsi="Times New Roman"/>
                <w:sz w:val="24"/>
              </w:rPr>
            </w:pPr>
            <w:r w:rsidRPr="00EA79EF">
              <w:rPr>
                <w:rFonts w:ascii="Times New Roman" w:hAnsi="Times New Roman"/>
                <w:sz w:val="24"/>
              </w:rPr>
              <w:t>Kapitalinõuete määruse artiklid 243 ja 270</w:t>
            </w:r>
          </w:p>
          <w:p w14:paraId="67440723" w14:textId="77777777" w:rsidR="009E2F61" w:rsidRPr="00EA79EF" w:rsidRDefault="009E2F61">
            <w:pPr>
              <w:spacing w:before="0" w:after="0"/>
              <w:jc w:val="left"/>
              <w:rPr>
                <w:rFonts w:ascii="Times New Roman" w:hAnsi="Times New Roman"/>
                <w:sz w:val="24"/>
              </w:rPr>
            </w:pPr>
          </w:p>
          <w:p w14:paraId="37D2BB15" w14:textId="77777777" w:rsidR="009E2F61" w:rsidRPr="00EA79EF" w:rsidRDefault="00EE2BEA">
            <w:pPr>
              <w:spacing w:before="0" w:after="0"/>
              <w:jc w:val="left"/>
              <w:rPr>
                <w:rFonts w:ascii="Times New Roman" w:hAnsi="Times New Roman"/>
                <w:sz w:val="24"/>
              </w:rPr>
            </w:pPr>
            <w:r w:rsidRPr="00EA79EF">
              <w:rPr>
                <w:rFonts w:ascii="Times New Roman" w:hAnsi="Times New Roman"/>
                <w:sz w:val="24"/>
              </w:rPr>
              <w:t>Krediidiasutused ja investeerimisühingud märgivad ühe järgmistest lühenditest:</w:t>
            </w:r>
          </w:p>
          <w:p w14:paraId="2A5FE7A7" w14:textId="77777777" w:rsidR="009E2F61" w:rsidRPr="00EA79EF" w:rsidRDefault="00C55547">
            <w:pPr>
              <w:spacing w:before="0" w:after="0"/>
              <w:jc w:val="left"/>
              <w:rPr>
                <w:rFonts w:ascii="Times New Roman" w:hAnsi="Times New Roman"/>
                <w:sz w:val="24"/>
              </w:rPr>
            </w:pPr>
            <w:r w:rsidRPr="00EA79EF">
              <w:rPr>
                <w:rFonts w:ascii="Times New Roman" w:hAnsi="Times New Roman"/>
                <w:sz w:val="24"/>
              </w:rPr>
              <w:t>Y</w:t>
            </w:r>
            <w:r w:rsidRPr="00EA79EF">
              <w:rPr>
                <w:rFonts w:ascii="Times New Roman" w:hAnsi="Times New Roman"/>
                <w:sz w:val="24"/>
              </w:rPr>
              <w:tab/>
              <w:t>– jah</w:t>
            </w:r>
          </w:p>
          <w:p w14:paraId="3C46AF09" w14:textId="77777777" w:rsidR="009E2F61" w:rsidRPr="00EA79EF" w:rsidRDefault="00C55547">
            <w:pPr>
              <w:spacing w:before="0" w:after="0"/>
              <w:jc w:val="left"/>
              <w:rPr>
                <w:rFonts w:ascii="Times New Roman" w:hAnsi="Times New Roman"/>
                <w:sz w:val="24"/>
              </w:rPr>
            </w:pPr>
            <w:r w:rsidRPr="00EA79EF">
              <w:rPr>
                <w:rFonts w:ascii="Times New Roman" w:hAnsi="Times New Roman"/>
                <w:sz w:val="24"/>
              </w:rPr>
              <w:t>N</w:t>
            </w:r>
            <w:r w:rsidRPr="00EA79EF">
              <w:rPr>
                <w:rFonts w:ascii="Times New Roman" w:hAnsi="Times New Roman"/>
                <w:sz w:val="24"/>
              </w:rPr>
              <w:tab/>
              <w:t>– ei</w:t>
            </w:r>
          </w:p>
          <w:p w14:paraId="7EB5BD0A" w14:textId="77777777" w:rsidR="009E2F61" w:rsidRPr="00EA79EF" w:rsidRDefault="009E2F61">
            <w:pPr>
              <w:spacing w:before="0" w:after="0"/>
              <w:jc w:val="left"/>
              <w:rPr>
                <w:rFonts w:ascii="Times New Roman" w:hAnsi="Times New Roman"/>
                <w:b/>
                <w:sz w:val="24"/>
                <w:u w:val="single"/>
              </w:rPr>
            </w:pPr>
          </w:p>
          <w:p w14:paraId="1D22217F" w14:textId="3776B295" w:rsidR="009E2F61" w:rsidRPr="00EA79EF" w:rsidRDefault="00C55547">
            <w:pPr>
              <w:spacing w:before="0" w:after="0"/>
              <w:jc w:val="left"/>
              <w:rPr>
                <w:rFonts w:ascii="Times New Roman" w:hAnsi="Times New Roman"/>
                <w:sz w:val="24"/>
              </w:rPr>
            </w:pPr>
            <w:r w:rsidRPr="00EA79EF">
              <w:rPr>
                <w:rFonts w:ascii="Times New Roman" w:hAnsi="Times New Roman"/>
                <w:sz w:val="24"/>
              </w:rPr>
              <w:t>„Jah“ märgitakse nii lihtsate, läbipaistvate ja standarditud väärtpaberistamiste puhul, mis vastavad diferentseeritud kapitalikäsitluse nõuetele vastavalt kapitalinõuete määruse artiklile 243, kui ka sellistes VKE-põhistes väärtpaberistamistes (muud kui lihtsad, läbipaistvad ja standarditud väärtpaberistamised) olevate kõrgema nõudeõiguse järguga positsioonide puhul, mis vastavad diferentseeritud kapitalikäsitluse nõuetele vastavalt kapitalinõuete määruse artiklile 270.</w:t>
            </w:r>
          </w:p>
          <w:p w14:paraId="416BB82A" w14:textId="77777777" w:rsidR="009E2F61" w:rsidRPr="00EA79EF" w:rsidRDefault="009E2F61">
            <w:pPr>
              <w:tabs>
                <w:tab w:val="left" w:pos="3274"/>
              </w:tabs>
              <w:spacing w:before="0" w:after="0"/>
              <w:jc w:val="left"/>
              <w:rPr>
                <w:rFonts w:ascii="Times New Roman" w:hAnsi="Times New Roman"/>
                <w:b/>
                <w:sz w:val="24"/>
                <w:u w:val="single"/>
              </w:rPr>
            </w:pPr>
          </w:p>
        </w:tc>
      </w:tr>
      <w:tr w:rsidR="009E2F61" w:rsidRPr="00EA79EF" w14:paraId="2D795827" w14:textId="77777777" w:rsidTr="00E10B85">
        <w:tc>
          <w:tcPr>
            <w:tcW w:w="1101" w:type="dxa"/>
          </w:tcPr>
          <w:p w14:paraId="7330EDCC" w14:textId="77777777" w:rsidR="009E2F61" w:rsidRPr="00EA79EF" w:rsidRDefault="00C55547">
            <w:pPr>
              <w:autoSpaceDE w:val="0"/>
              <w:autoSpaceDN w:val="0"/>
              <w:adjustRightInd w:val="0"/>
              <w:spacing w:before="0" w:after="0"/>
              <w:rPr>
                <w:rFonts w:ascii="Times New Roman" w:hAnsi="Times New Roman"/>
                <w:sz w:val="24"/>
                <w:highlight w:val="yellow"/>
              </w:rPr>
            </w:pPr>
            <w:r w:rsidRPr="00EA79EF">
              <w:rPr>
                <w:rFonts w:ascii="Times New Roman" w:hAnsi="Times New Roman"/>
                <w:sz w:val="24"/>
              </w:rPr>
              <w:lastRenderedPageBreak/>
              <w:t>080-100</w:t>
            </w:r>
          </w:p>
        </w:tc>
        <w:tc>
          <w:tcPr>
            <w:tcW w:w="7903" w:type="dxa"/>
          </w:tcPr>
          <w:p w14:paraId="371F9D73" w14:textId="77777777" w:rsidR="009E2F61" w:rsidRPr="00EA79EF" w:rsidRDefault="00C55547">
            <w:pPr>
              <w:spacing w:before="0" w:after="0"/>
              <w:jc w:val="left"/>
              <w:rPr>
                <w:rFonts w:ascii="Times New Roman" w:hAnsi="Times New Roman"/>
                <w:sz w:val="24"/>
              </w:rPr>
            </w:pPr>
            <w:r w:rsidRPr="00EA79EF">
              <w:rPr>
                <w:rFonts w:ascii="Times New Roman" w:hAnsi="Times New Roman"/>
                <w:b/>
                <w:sz w:val="24"/>
                <w:u w:val="single"/>
              </w:rPr>
              <w:t>SÄILITAMINE</w:t>
            </w:r>
          </w:p>
          <w:p w14:paraId="52E825CF" w14:textId="77777777" w:rsidR="009E2F61" w:rsidRPr="00EA79EF" w:rsidRDefault="009E2F61">
            <w:pPr>
              <w:spacing w:before="0" w:after="0"/>
              <w:rPr>
                <w:rFonts w:ascii="Times New Roman" w:hAnsi="Times New Roman"/>
                <w:sz w:val="24"/>
              </w:rPr>
            </w:pPr>
          </w:p>
          <w:p w14:paraId="2EFF58A8" w14:textId="2F606CA7" w:rsidR="009E2F61" w:rsidRPr="00EA79EF" w:rsidRDefault="00C55547">
            <w:pPr>
              <w:spacing w:before="0" w:after="0"/>
              <w:rPr>
                <w:rFonts w:ascii="Times New Roman" w:hAnsi="Times New Roman"/>
                <w:sz w:val="24"/>
              </w:rPr>
            </w:pPr>
            <w:r w:rsidRPr="00EA79EF">
              <w:rPr>
                <w:rFonts w:ascii="Times New Roman" w:hAnsi="Times New Roman"/>
                <w:sz w:val="24"/>
              </w:rPr>
              <w:t xml:space="preserve">Määruse (EL) 2017/2402 artikkel 6. Kui kohaldatakse nimetatud määruse artikli 43 lõiget 6, siis kohaldatakse 31. detsembrini 2018 kehtinud kapitalinõuete määruse versiooni artiklit 405. </w:t>
            </w:r>
          </w:p>
          <w:p w14:paraId="14F8F26F" w14:textId="77777777" w:rsidR="009E2F61" w:rsidRPr="00EA79EF" w:rsidRDefault="009E2F61">
            <w:pPr>
              <w:spacing w:before="0" w:after="0"/>
              <w:jc w:val="left"/>
              <w:rPr>
                <w:rFonts w:ascii="Times New Roman" w:hAnsi="Times New Roman"/>
                <w:sz w:val="24"/>
              </w:rPr>
            </w:pPr>
          </w:p>
        </w:tc>
      </w:tr>
      <w:tr w:rsidR="009E2F61" w:rsidRPr="00EA79EF" w14:paraId="2129CABA" w14:textId="77777777" w:rsidTr="00E10B85">
        <w:tc>
          <w:tcPr>
            <w:tcW w:w="1101" w:type="dxa"/>
          </w:tcPr>
          <w:p w14:paraId="2337A31E" w14:textId="77777777" w:rsidR="009E2F61" w:rsidRPr="00EA79EF" w:rsidRDefault="00C55547">
            <w:pPr>
              <w:autoSpaceDE w:val="0"/>
              <w:autoSpaceDN w:val="0"/>
              <w:adjustRightInd w:val="0"/>
              <w:spacing w:before="0" w:after="0"/>
              <w:rPr>
                <w:rFonts w:ascii="Times New Roman" w:hAnsi="Times New Roman"/>
                <w:bCs/>
                <w:sz w:val="24"/>
                <w:highlight w:val="yellow"/>
              </w:rPr>
            </w:pPr>
            <w:r w:rsidRPr="00EA79EF">
              <w:rPr>
                <w:rFonts w:ascii="Times New Roman" w:hAnsi="Times New Roman"/>
                <w:bCs/>
                <w:sz w:val="24"/>
              </w:rPr>
              <w:t>080</w:t>
            </w:r>
          </w:p>
        </w:tc>
        <w:tc>
          <w:tcPr>
            <w:tcW w:w="7903" w:type="dxa"/>
          </w:tcPr>
          <w:p w14:paraId="28796C4C"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KOHALDATAV SÄILITAMISE LIIK</w:t>
            </w:r>
          </w:p>
          <w:p w14:paraId="553C7481" w14:textId="77777777" w:rsidR="009E2F61" w:rsidRPr="00EA79EF" w:rsidRDefault="009E2F61">
            <w:pPr>
              <w:spacing w:before="0" w:after="0"/>
              <w:jc w:val="left"/>
              <w:rPr>
                <w:rFonts w:ascii="Times New Roman" w:hAnsi="Times New Roman"/>
                <w:sz w:val="24"/>
              </w:rPr>
            </w:pPr>
          </w:p>
          <w:p w14:paraId="0B4E4AFD" w14:textId="77777777" w:rsidR="009E2F61" w:rsidRPr="00EA79EF" w:rsidRDefault="00C55547">
            <w:pPr>
              <w:spacing w:before="0" w:after="0"/>
              <w:rPr>
                <w:rFonts w:ascii="Times New Roman" w:hAnsi="Times New Roman"/>
                <w:sz w:val="24"/>
              </w:rPr>
            </w:pPr>
            <w:r w:rsidRPr="00EA79EF">
              <w:rPr>
                <w:rFonts w:ascii="Times New Roman" w:hAnsi="Times New Roman"/>
                <w:sz w:val="24"/>
              </w:rPr>
              <w:t>Iga algatatud väärtpaberistamise skeemi puhul kajastatakse asjakohast majandusliku netohuvi säilitamise liiki vastavalt määruse (EL) 2017/2402 artiklile 6.</w:t>
            </w:r>
          </w:p>
          <w:p w14:paraId="559F8262" w14:textId="77777777" w:rsidR="009E2F61" w:rsidRPr="00EA79EF" w:rsidRDefault="009E2F61">
            <w:pPr>
              <w:spacing w:before="0" w:after="0"/>
              <w:rPr>
                <w:rFonts w:ascii="Times New Roman" w:hAnsi="Times New Roman"/>
                <w:sz w:val="24"/>
              </w:rPr>
            </w:pPr>
          </w:p>
          <w:p w14:paraId="6359C576" w14:textId="77777777" w:rsidR="009E2F61" w:rsidRPr="00EA79EF" w:rsidRDefault="00C55547">
            <w:pPr>
              <w:spacing w:before="0" w:after="0"/>
              <w:rPr>
                <w:rFonts w:ascii="Times New Roman" w:hAnsi="Times New Roman"/>
                <w:sz w:val="24"/>
              </w:rPr>
            </w:pPr>
            <w:r w:rsidRPr="00EA79EF">
              <w:rPr>
                <w:rFonts w:ascii="Times New Roman" w:hAnsi="Times New Roman"/>
                <w:sz w:val="24"/>
              </w:rPr>
              <w:t xml:space="preserve">A – vertikaalne lõik (väärtpaberistamise positsioonid): </w:t>
            </w:r>
            <w:r w:rsidRPr="00EA79EF">
              <w:rPr>
                <w:rFonts w:ascii="Times New Roman" w:hAnsi="Times New Roman"/>
                <w:i/>
                <w:sz w:val="24"/>
              </w:rPr>
              <w:t xml:space="preserve">„säilitatakse vähemalt 5 % iga investoritele müüdud või üle kantud väärtpaberistamise seeria nimiväärtusest“; </w:t>
            </w:r>
          </w:p>
          <w:p w14:paraId="05F9343C" w14:textId="77777777" w:rsidR="009E2F61" w:rsidRPr="00EA79EF" w:rsidRDefault="009E2F61">
            <w:pPr>
              <w:spacing w:before="0" w:after="0"/>
              <w:rPr>
                <w:rFonts w:ascii="Times New Roman" w:hAnsi="Times New Roman"/>
                <w:sz w:val="24"/>
              </w:rPr>
            </w:pPr>
          </w:p>
          <w:p w14:paraId="445598A5" w14:textId="77777777" w:rsidR="009E2F61" w:rsidRPr="00EA79EF" w:rsidRDefault="00C55547">
            <w:pPr>
              <w:spacing w:before="0" w:after="0"/>
              <w:rPr>
                <w:rFonts w:ascii="Times New Roman" w:hAnsi="Times New Roman"/>
                <w:sz w:val="24"/>
              </w:rPr>
            </w:pPr>
            <w:r w:rsidRPr="00EA79EF">
              <w:rPr>
                <w:rFonts w:ascii="Times New Roman" w:hAnsi="Times New Roman"/>
                <w:sz w:val="24"/>
              </w:rPr>
              <w:t>V – vertikaalne lõik (väärtpaberistatud riskipositsioonid): säilitatakse vähemalt 5 % iga väärtpaberistatud riskipositsiooni krediidiriskist, kui selliste väärtpaberistatud riskipositsioonidega seoses sel viisil säilitatud krediidirisk on alati sama või madalama nõudeõiguse järguga võrreldes krediidiriskiga, mis on väärtpaberistatud seoses samade asjaomaste riskipositsioonidega;</w:t>
            </w:r>
          </w:p>
          <w:p w14:paraId="22CDCA49" w14:textId="77777777" w:rsidR="009E2F61" w:rsidRPr="00EA79EF" w:rsidRDefault="009E2F61">
            <w:pPr>
              <w:spacing w:before="0" w:after="0"/>
              <w:rPr>
                <w:rFonts w:ascii="Times New Roman" w:hAnsi="Times New Roman"/>
                <w:sz w:val="24"/>
              </w:rPr>
            </w:pPr>
          </w:p>
          <w:p w14:paraId="4BD60BEA" w14:textId="77777777" w:rsidR="009E2F61" w:rsidRPr="00EA79EF" w:rsidRDefault="00C55547">
            <w:pPr>
              <w:spacing w:before="0" w:after="0"/>
              <w:rPr>
                <w:rFonts w:ascii="Times New Roman" w:hAnsi="Times New Roman"/>
                <w:sz w:val="24"/>
              </w:rPr>
            </w:pPr>
            <w:r w:rsidRPr="00EA79EF">
              <w:rPr>
                <w:rFonts w:ascii="Times New Roman" w:hAnsi="Times New Roman"/>
                <w:sz w:val="24"/>
              </w:rPr>
              <w:t>B – uuenevad nõuded: „</w:t>
            </w:r>
            <w:r w:rsidRPr="00EA79EF">
              <w:rPr>
                <w:rFonts w:ascii="Times New Roman" w:hAnsi="Times New Roman"/>
                <w:i/>
                <w:sz w:val="24"/>
              </w:rPr>
              <w:t>uuenevate nõuete väärtpaberistamise korral säilitatakse väärtpaberistamise tehingu algataja huvi vähemalt 5 % ulatuses väärtpaberistatud riskipositsioonide nimiväärtusest</w:t>
            </w:r>
            <w:r w:rsidRPr="00EA79EF">
              <w:rPr>
                <w:rFonts w:ascii="Times New Roman" w:hAnsi="Times New Roman"/>
                <w:sz w:val="24"/>
              </w:rPr>
              <w:t xml:space="preserve">”; </w:t>
            </w:r>
          </w:p>
          <w:p w14:paraId="6D93EF17" w14:textId="77777777" w:rsidR="009E2F61" w:rsidRPr="00EA79EF" w:rsidRDefault="009E2F61">
            <w:pPr>
              <w:spacing w:before="0" w:after="0"/>
              <w:rPr>
                <w:rFonts w:ascii="Times New Roman" w:hAnsi="Times New Roman"/>
                <w:sz w:val="24"/>
              </w:rPr>
            </w:pPr>
          </w:p>
          <w:p w14:paraId="5F483273" w14:textId="77777777" w:rsidR="009E2F61" w:rsidRPr="00EA79EF" w:rsidRDefault="00C55547">
            <w:pPr>
              <w:spacing w:before="0" w:after="0"/>
              <w:rPr>
                <w:rFonts w:ascii="Times New Roman" w:hAnsi="Times New Roman"/>
                <w:sz w:val="24"/>
              </w:rPr>
            </w:pPr>
            <w:r w:rsidRPr="00EA79EF">
              <w:rPr>
                <w:rFonts w:ascii="Times New Roman" w:hAnsi="Times New Roman"/>
                <w:sz w:val="24"/>
              </w:rPr>
              <w:t xml:space="preserve">C − bilansilised: </w:t>
            </w:r>
            <w:r w:rsidRPr="00EA79EF">
              <w:rPr>
                <w:rFonts w:ascii="Times New Roman" w:hAnsi="Times New Roman"/>
                <w:i/>
                <w:sz w:val="24"/>
              </w:rPr>
              <w:t>„säilitatakse juhuslikult valitud riskipositsioonid, mis on vähemalt 5 % väärtpaberistatud riskipositsioonide nimiväärtusest, juhul kui sellised riskipositsioonid oleksid väärtpaberistamise käigus väärtpaberistatud, tingimusel, et potentsiaalselt väärtpaberistatud riskipositsioonide arv ei ole tehingu algatamisel väiksem kui 100“</w:t>
            </w:r>
            <w:r w:rsidRPr="00EA79EF">
              <w:rPr>
                <w:rFonts w:ascii="Times New Roman" w:hAnsi="Times New Roman"/>
                <w:sz w:val="24"/>
              </w:rPr>
              <w:t>;</w:t>
            </w:r>
          </w:p>
          <w:p w14:paraId="6FC45199" w14:textId="77777777" w:rsidR="009E2F61" w:rsidRPr="00EA79EF" w:rsidRDefault="009E2F61">
            <w:pPr>
              <w:spacing w:before="0" w:after="0"/>
              <w:rPr>
                <w:rFonts w:ascii="Times New Roman" w:hAnsi="Times New Roman"/>
                <w:sz w:val="24"/>
              </w:rPr>
            </w:pPr>
          </w:p>
          <w:p w14:paraId="597B4308" w14:textId="77777777" w:rsidR="009E2F61" w:rsidRPr="00EA79EF" w:rsidRDefault="00C55547">
            <w:pPr>
              <w:spacing w:before="0" w:after="0"/>
              <w:rPr>
                <w:rFonts w:ascii="Times New Roman" w:hAnsi="Times New Roman"/>
                <w:sz w:val="24"/>
              </w:rPr>
            </w:pPr>
            <w:r w:rsidRPr="00EA79EF">
              <w:rPr>
                <w:rFonts w:ascii="Times New Roman" w:hAnsi="Times New Roman"/>
                <w:sz w:val="24"/>
              </w:rPr>
              <w:t xml:space="preserve">D – esimese järjekoha kahju: </w:t>
            </w:r>
            <w:r w:rsidRPr="00EA79EF">
              <w:rPr>
                <w:rFonts w:ascii="Times New Roman" w:hAnsi="Times New Roman"/>
                <w:i/>
                <w:sz w:val="24"/>
              </w:rPr>
              <w:t>„säilitatakse esimese järjekoha kahju väärtpaberistamise seeria ja vajaduse korral muud väärtpaberistamise seeriad, millel on sama või kõrgem riskiprofiil kui neil seeriatel, mis on investoritele üle kantud või müüdud ja mille tähtpäev ei saabu varem kui neil seeriatel, mis on investoritele üle kantud või müüdud, nii et säilitatakse kokku vähemalt 5 % väärtpaberistatud riskipositsioonide nimiväärtusest“</w:t>
            </w:r>
            <w:r w:rsidRPr="00EA79EF">
              <w:rPr>
                <w:rFonts w:ascii="Times New Roman" w:hAnsi="Times New Roman"/>
                <w:sz w:val="24"/>
              </w:rPr>
              <w:t>;</w:t>
            </w:r>
          </w:p>
          <w:p w14:paraId="68C76BD6" w14:textId="77777777" w:rsidR="009E2F61" w:rsidRPr="00EA79EF" w:rsidRDefault="009E2F61">
            <w:pPr>
              <w:spacing w:before="0" w:after="0"/>
              <w:rPr>
                <w:rFonts w:ascii="Times New Roman" w:hAnsi="Times New Roman"/>
                <w:sz w:val="24"/>
              </w:rPr>
            </w:pPr>
          </w:p>
          <w:p w14:paraId="4580DA17" w14:textId="08CAEFFF" w:rsidR="009E2F61" w:rsidRPr="00EA79EF" w:rsidRDefault="00C55547">
            <w:pPr>
              <w:spacing w:before="0" w:after="0"/>
              <w:rPr>
                <w:rFonts w:ascii="Times New Roman" w:hAnsi="Times New Roman"/>
                <w:sz w:val="24"/>
              </w:rPr>
            </w:pPr>
            <w:r w:rsidRPr="00EA79EF">
              <w:rPr>
                <w:rFonts w:ascii="Times New Roman" w:hAnsi="Times New Roman"/>
                <w:sz w:val="24"/>
              </w:rPr>
              <w:t>E – vabastatud: seda koodi kajastatakse selliste väärtpaberistamiste puhul, mille suhtes kohaldatakse määruse (EL) 2017/2402 artikli 6 lõiget 6;</w:t>
            </w:r>
          </w:p>
          <w:p w14:paraId="7B3B8D07" w14:textId="77777777" w:rsidR="009E2F61" w:rsidRPr="00EA79EF" w:rsidRDefault="009E2F61">
            <w:pPr>
              <w:spacing w:before="0" w:after="0"/>
              <w:rPr>
                <w:rFonts w:ascii="Times New Roman" w:hAnsi="Times New Roman"/>
                <w:sz w:val="24"/>
              </w:rPr>
            </w:pPr>
          </w:p>
          <w:p w14:paraId="369E3C3B" w14:textId="6C65B385" w:rsidR="009E2F61" w:rsidRPr="00EA79EF" w:rsidRDefault="00C55547">
            <w:pPr>
              <w:spacing w:before="0" w:after="0"/>
              <w:rPr>
                <w:rFonts w:ascii="Times New Roman" w:hAnsi="Times New Roman"/>
                <w:sz w:val="24"/>
              </w:rPr>
            </w:pPr>
            <w:r w:rsidRPr="00EA79EF">
              <w:rPr>
                <w:rFonts w:ascii="Times New Roman" w:hAnsi="Times New Roman"/>
                <w:sz w:val="24"/>
              </w:rPr>
              <w:t>U – nõuete rikkumine või tundmatu: seda lühendit kajastatakse juhul, kui aruandvale üksusele ei ole kindlalt teada, millist säilitamise liiki kohaldatakse, või nõuete mittejärgimise korral.</w:t>
            </w:r>
          </w:p>
          <w:p w14:paraId="6F79727B"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4BA4A4DE" w14:textId="77777777" w:rsidTr="00E10B85">
        <w:tc>
          <w:tcPr>
            <w:tcW w:w="1101" w:type="dxa"/>
          </w:tcPr>
          <w:p w14:paraId="5B5306BA"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t>090</w:t>
            </w:r>
          </w:p>
        </w:tc>
        <w:tc>
          <w:tcPr>
            <w:tcW w:w="7903" w:type="dxa"/>
          </w:tcPr>
          <w:p w14:paraId="1B360083"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SÄILITAMISE % ARUANDEKUUPÄEVA SEISUGA</w:t>
            </w:r>
          </w:p>
          <w:p w14:paraId="01BE6D7F" w14:textId="77777777" w:rsidR="009E2F61" w:rsidRPr="00EA79EF" w:rsidRDefault="009E2F61">
            <w:pPr>
              <w:spacing w:before="0" w:after="0"/>
              <w:jc w:val="left"/>
              <w:rPr>
                <w:rFonts w:ascii="Times New Roman" w:hAnsi="Times New Roman"/>
                <w:sz w:val="24"/>
              </w:rPr>
            </w:pPr>
          </w:p>
          <w:p w14:paraId="017B54B1" w14:textId="77777777" w:rsidR="009E2F61" w:rsidRPr="00EA79EF" w:rsidRDefault="00C55547">
            <w:pPr>
              <w:spacing w:before="0" w:after="0"/>
              <w:rPr>
                <w:rFonts w:ascii="Times New Roman" w:hAnsi="Times New Roman"/>
                <w:i/>
                <w:sz w:val="24"/>
              </w:rPr>
            </w:pPr>
            <w:r w:rsidRPr="00EA79EF">
              <w:rPr>
                <w:rFonts w:ascii="Times New Roman" w:hAnsi="Times New Roman"/>
                <w:i/>
                <w:sz w:val="24"/>
              </w:rPr>
              <w:lastRenderedPageBreak/>
              <w:t>Väärtpaberistamise tehingu algataja, sponsor või algne laenuandja säilitab olulise majandusliku netohuvi</w:t>
            </w:r>
            <w:r w:rsidRPr="00EA79EF">
              <w:rPr>
                <w:rFonts w:ascii="Times New Roman" w:hAnsi="Times New Roman"/>
                <w:sz w:val="24"/>
              </w:rPr>
              <w:t xml:space="preserve"> (vähemalt 5 %, väärtpaberistamise tehingu algatamise kuupäeva seisuga).</w:t>
            </w:r>
          </w:p>
          <w:p w14:paraId="736CBC94" w14:textId="77777777" w:rsidR="009E2F61" w:rsidRPr="00EA79EF" w:rsidRDefault="009E2F61">
            <w:pPr>
              <w:spacing w:before="0" w:after="0"/>
              <w:rPr>
                <w:rFonts w:ascii="Times New Roman" w:hAnsi="Times New Roman"/>
                <w:i/>
                <w:sz w:val="24"/>
              </w:rPr>
            </w:pPr>
          </w:p>
          <w:p w14:paraId="2D8B6608" w14:textId="14A4E3C4" w:rsidR="009E2F61" w:rsidRPr="00EA79EF" w:rsidRDefault="00C55547">
            <w:pPr>
              <w:autoSpaceDE w:val="0"/>
              <w:autoSpaceDN w:val="0"/>
              <w:adjustRightInd w:val="0"/>
              <w:spacing w:before="0" w:after="0"/>
              <w:rPr>
                <w:rFonts w:ascii="Times New Roman" w:hAnsi="Times New Roman"/>
                <w:i/>
                <w:sz w:val="24"/>
              </w:rPr>
            </w:pPr>
            <w:r w:rsidRPr="00EA79EF">
              <w:rPr>
                <w:rFonts w:ascii="Times New Roman" w:hAnsi="Times New Roman"/>
                <w:sz w:val="24"/>
              </w:rPr>
              <w:t>Selles veerus ei kajastata andmeid juhul, kui veerus 080 (kohaldatav säilitamise liik) kajastatakse lühendit E (vabastatud) või N (ei kohaldada).</w:t>
            </w:r>
          </w:p>
          <w:p w14:paraId="57D619B2" w14:textId="77777777" w:rsidR="009E2F61" w:rsidRPr="00EA79EF" w:rsidRDefault="009E2F61">
            <w:pPr>
              <w:spacing w:before="0" w:after="0"/>
              <w:jc w:val="left"/>
              <w:rPr>
                <w:rFonts w:ascii="Times New Roman" w:hAnsi="Times New Roman"/>
                <w:sz w:val="24"/>
              </w:rPr>
            </w:pPr>
          </w:p>
        </w:tc>
      </w:tr>
      <w:tr w:rsidR="009E2F61" w:rsidRPr="00EA79EF" w14:paraId="40B36568" w14:textId="77777777" w:rsidTr="00E10B85">
        <w:tc>
          <w:tcPr>
            <w:tcW w:w="1101" w:type="dxa"/>
          </w:tcPr>
          <w:p w14:paraId="0655C560"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100</w:t>
            </w:r>
          </w:p>
        </w:tc>
        <w:tc>
          <w:tcPr>
            <w:tcW w:w="7903" w:type="dxa"/>
          </w:tcPr>
          <w:p w14:paraId="2381967E"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SÄILITAMISNÕUDE JÄRGIMINE?</w:t>
            </w:r>
          </w:p>
          <w:p w14:paraId="3D773677" w14:textId="77777777" w:rsidR="009E2F61" w:rsidRPr="00EA79EF" w:rsidRDefault="009E2F61">
            <w:pPr>
              <w:spacing w:before="0" w:after="0"/>
              <w:jc w:val="left"/>
              <w:rPr>
                <w:rFonts w:ascii="Times New Roman" w:hAnsi="Times New Roman"/>
                <w:b/>
                <w:sz w:val="24"/>
                <w:u w:val="single"/>
              </w:rPr>
            </w:pPr>
          </w:p>
          <w:p w14:paraId="21715324" w14:textId="77777777" w:rsidR="009E2F61" w:rsidRPr="00EA79EF" w:rsidRDefault="00EE2BEA">
            <w:pPr>
              <w:spacing w:before="0" w:after="0"/>
              <w:jc w:val="left"/>
              <w:rPr>
                <w:rFonts w:ascii="Times New Roman" w:hAnsi="Times New Roman"/>
                <w:sz w:val="24"/>
              </w:rPr>
            </w:pPr>
            <w:r w:rsidRPr="00EA79EF">
              <w:rPr>
                <w:rFonts w:ascii="Times New Roman" w:hAnsi="Times New Roman"/>
                <w:sz w:val="24"/>
              </w:rPr>
              <w:t>Krediidiasutused ja investeerimisühingud märgivad järgmised lühendid:</w:t>
            </w:r>
          </w:p>
          <w:p w14:paraId="138F52BD" w14:textId="77777777" w:rsidR="009E2F61" w:rsidRPr="00EA79EF" w:rsidRDefault="00C55547">
            <w:pPr>
              <w:tabs>
                <w:tab w:val="left" w:pos="317"/>
                <w:tab w:val="left" w:pos="600"/>
              </w:tabs>
              <w:spacing w:before="0" w:after="0"/>
              <w:jc w:val="left"/>
              <w:rPr>
                <w:rFonts w:ascii="Times New Roman" w:hAnsi="Times New Roman"/>
                <w:sz w:val="24"/>
              </w:rPr>
            </w:pPr>
            <w:r w:rsidRPr="00EA79EF">
              <w:rPr>
                <w:rFonts w:ascii="Times New Roman" w:hAnsi="Times New Roman"/>
                <w:sz w:val="24"/>
              </w:rPr>
              <w:t>Y</w:t>
            </w:r>
            <w:r w:rsidRPr="00EA79EF">
              <w:rPr>
                <w:rFonts w:ascii="Times New Roman" w:hAnsi="Times New Roman"/>
                <w:sz w:val="24"/>
              </w:rPr>
              <w:tab/>
              <w:t>–</w:t>
            </w:r>
            <w:r w:rsidRPr="00EA79EF">
              <w:rPr>
                <w:rFonts w:ascii="Times New Roman" w:hAnsi="Times New Roman"/>
                <w:sz w:val="24"/>
              </w:rPr>
              <w:tab/>
              <w:t>jah;</w:t>
            </w:r>
          </w:p>
          <w:p w14:paraId="7C65DB26" w14:textId="77777777" w:rsidR="009E2F61" w:rsidRPr="00EA79EF" w:rsidRDefault="00C55547">
            <w:pPr>
              <w:tabs>
                <w:tab w:val="left" w:pos="317"/>
                <w:tab w:val="left" w:pos="600"/>
              </w:tabs>
              <w:spacing w:before="0" w:after="0"/>
              <w:jc w:val="left"/>
              <w:rPr>
                <w:rFonts w:ascii="Times New Roman" w:hAnsi="Times New Roman"/>
                <w:sz w:val="24"/>
              </w:rPr>
            </w:pPr>
            <w:r w:rsidRPr="00EA79EF">
              <w:rPr>
                <w:rFonts w:ascii="Times New Roman" w:hAnsi="Times New Roman"/>
                <w:sz w:val="24"/>
              </w:rPr>
              <w:t>N</w:t>
            </w:r>
            <w:r w:rsidRPr="00EA79EF">
              <w:rPr>
                <w:rFonts w:ascii="Times New Roman" w:hAnsi="Times New Roman"/>
                <w:sz w:val="24"/>
              </w:rPr>
              <w:tab/>
              <w:t>–</w:t>
            </w:r>
            <w:r w:rsidRPr="00EA79EF">
              <w:rPr>
                <w:rFonts w:ascii="Times New Roman" w:hAnsi="Times New Roman"/>
                <w:sz w:val="24"/>
              </w:rPr>
              <w:tab/>
              <w:t>ei.</w:t>
            </w:r>
          </w:p>
          <w:p w14:paraId="6A952D60" w14:textId="77777777" w:rsidR="009E2F61" w:rsidRPr="00EA79EF" w:rsidRDefault="009E2F61">
            <w:pPr>
              <w:spacing w:before="0" w:after="0"/>
              <w:jc w:val="left"/>
              <w:rPr>
                <w:rFonts w:ascii="Times New Roman" w:hAnsi="Times New Roman"/>
                <w:sz w:val="24"/>
              </w:rPr>
            </w:pPr>
          </w:p>
          <w:p w14:paraId="77FA9D5B" w14:textId="04AD3AF5" w:rsidR="009E2F61" w:rsidRPr="00EA79EF" w:rsidRDefault="00C55547">
            <w:pPr>
              <w:autoSpaceDE w:val="0"/>
              <w:autoSpaceDN w:val="0"/>
              <w:adjustRightInd w:val="0"/>
              <w:spacing w:before="0" w:after="0"/>
              <w:rPr>
                <w:rFonts w:ascii="Times New Roman" w:hAnsi="Times New Roman"/>
                <w:i/>
                <w:sz w:val="24"/>
              </w:rPr>
            </w:pPr>
            <w:r w:rsidRPr="00EA79EF">
              <w:rPr>
                <w:rFonts w:ascii="Times New Roman" w:hAnsi="Times New Roman"/>
                <w:sz w:val="24"/>
              </w:rPr>
              <w:t>Selles veerus ei kajastata andmeid juhul, kui veerus 080 (kohaldatav säilitamise liik) kajastatakse lühendit E (vabastatud).</w:t>
            </w:r>
          </w:p>
          <w:p w14:paraId="647391F6" w14:textId="77777777" w:rsidR="009E2F61" w:rsidRPr="00EA79EF" w:rsidRDefault="009E2F61">
            <w:pPr>
              <w:spacing w:before="0" w:after="0"/>
              <w:jc w:val="left"/>
              <w:rPr>
                <w:rFonts w:ascii="Times New Roman" w:hAnsi="Times New Roman"/>
                <w:b/>
                <w:sz w:val="24"/>
                <w:u w:val="single"/>
              </w:rPr>
            </w:pPr>
          </w:p>
        </w:tc>
      </w:tr>
      <w:tr w:rsidR="009E2F61" w:rsidRPr="00EA79EF" w14:paraId="3B97E3E5" w14:textId="77777777" w:rsidTr="00E10B85">
        <w:tc>
          <w:tcPr>
            <w:tcW w:w="1101" w:type="dxa"/>
          </w:tcPr>
          <w:p w14:paraId="3D4614DB" w14:textId="77777777" w:rsidR="009E2F61" w:rsidRPr="00EA79EF" w:rsidRDefault="00C55547">
            <w:pPr>
              <w:autoSpaceDE w:val="0"/>
              <w:autoSpaceDN w:val="0"/>
              <w:adjustRightInd w:val="0"/>
              <w:spacing w:before="0" w:after="0"/>
              <w:rPr>
                <w:rFonts w:ascii="Times New Roman" w:hAnsi="Times New Roman"/>
                <w:bCs/>
                <w:sz w:val="24"/>
                <w:highlight w:val="yellow"/>
              </w:rPr>
            </w:pPr>
            <w:r w:rsidRPr="00EA79EF">
              <w:rPr>
                <w:rFonts w:ascii="Times New Roman" w:hAnsi="Times New Roman"/>
                <w:bCs/>
                <w:sz w:val="24"/>
              </w:rPr>
              <w:t>120–130</w:t>
            </w:r>
          </w:p>
        </w:tc>
        <w:tc>
          <w:tcPr>
            <w:tcW w:w="7903" w:type="dxa"/>
          </w:tcPr>
          <w:p w14:paraId="449AF9BD" w14:textId="77777777" w:rsidR="009E2F61" w:rsidRPr="00EA79EF" w:rsidRDefault="00C55547">
            <w:pPr>
              <w:autoSpaceDE w:val="0"/>
              <w:autoSpaceDN w:val="0"/>
              <w:adjustRightInd w:val="0"/>
              <w:spacing w:before="0" w:after="0"/>
              <w:jc w:val="left"/>
              <w:rPr>
                <w:rFonts w:ascii="Times New Roman" w:hAnsi="Times New Roman"/>
                <w:b/>
                <w:sz w:val="24"/>
              </w:rPr>
            </w:pPr>
            <w:r w:rsidRPr="00EA79EF">
              <w:rPr>
                <w:rFonts w:ascii="Times New Roman" w:hAnsi="Times New Roman"/>
                <w:b/>
                <w:sz w:val="24"/>
              </w:rPr>
              <w:t>VARAGA TAGATUD KOMMERTSVÄÄRTPABERITE PROGRAMMIGA HÕLMAMATA</w:t>
            </w:r>
          </w:p>
          <w:p w14:paraId="086B9BE2" w14:textId="77777777" w:rsidR="009E2F61" w:rsidRPr="00EA79EF" w:rsidRDefault="009E2F61">
            <w:pPr>
              <w:autoSpaceDE w:val="0"/>
              <w:autoSpaceDN w:val="0"/>
              <w:adjustRightInd w:val="0"/>
              <w:spacing w:before="0" w:after="0"/>
              <w:jc w:val="left"/>
              <w:rPr>
                <w:rFonts w:ascii="Times New Roman" w:hAnsi="Times New Roman"/>
                <w:sz w:val="24"/>
              </w:rPr>
            </w:pPr>
          </w:p>
          <w:p w14:paraId="2347E6E0" w14:textId="7B62C5D9"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Tulenevalt varaga tagatud kommertsväärtpaberite programmide (kapitalinõuete määruse artikli 242 punkt 11) erilaadist, mis on tingitud asjaolust, et need hõlmavad mitut individuaalset väärtpaberistamise positsiooni, ei kajastata kõnealuseid programme veergudes 120, 121 ja 130.</w:t>
            </w:r>
          </w:p>
          <w:p w14:paraId="1870D494" w14:textId="77777777" w:rsidR="009E2F61" w:rsidRPr="00EA79EF" w:rsidRDefault="009E2F61">
            <w:pPr>
              <w:spacing w:before="0" w:after="0"/>
              <w:jc w:val="left"/>
              <w:rPr>
                <w:rFonts w:ascii="Times New Roman" w:hAnsi="Times New Roman"/>
                <w:sz w:val="24"/>
              </w:rPr>
            </w:pPr>
          </w:p>
        </w:tc>
      </w:tr>
      <w:tr w:rsidR="009E2F61" w:rsidRPr="00EA79EF" w14:paraId="29BDE928" w14:textId="77777777" w:rsidTr="00E10B85">
        <w:tc>
          <w:tcPr>
            <w:tcW w:w="1101" w:type="dxa"/>
          </w:tcPr>
          <w:p w14:paraId="4D0E8F86"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t>120</w:t>
            </w:r>
          </w:p>
        </w:tc>
        <w:tc>
          <w:tcPr>
            <w:tcW w:w="7903" w:type="dxa"/>
          </w:tcPr>
          <w:p w14:paraId="42A4DE86" w14:textId="77777777" w:rsidR="009E2F61" w:rsidRPr="00EA79EF" w:rsidRDefault="00C55547">
            <w:pPr>
              <w:spacing w:before="0" w:after="0"/>
              <w:jc w:val="left"/>
              <w:rPr>
                <w:rFonts w:ascii="Times New Roman" w:hAnsi="Times New Roman"/>
                <w:b/>
                <w:sz w:val="24"/>
              </w:rPr>
            </w:pPr>
            <w:r w:rsidRPr="00EA79EF">
              <w:rPr>
                <w:rFonts w:ascii="Times New Roman" w:hAnsi="Times New Roman"/>
                <w:b/>
                <w:sz w:val="24"/>
              </w:rPr>
              <w:t>VÄÄRTPABERISTAMISE TEHINGU ALGATAMISE KUUPÄEV (kk/aaaa)</w:t>
            </w:r>
          </w:p>
          <w:p w14:paraId="49F98229" w14:textId="77777777" w:rsidR="009E2F61" w:rsidRPr="00EA79EF" w:rsidRDefault="009E2F61">
            <w:pPr>
              <w:spacing w:before="0" w:after="0"/>
              <w:jc w:val="left"/>
              <w:rPr>
                <w:rFonts w:ascii="Times New Roman" w:hAnsi="Times New Roman"/>
                <w:sz w:val="24"/>
              </w:rPr>
            </w:pPr>
          </w:p>
          <w:p w14:paraId="040343AD" w14:textId="407F6FE2"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Väärtpaberistamise tehingu algatamise kuud ja aastat (st nõuete kogumi koostamise lõppkuupäeva) kajastatakse vastavalt järgmisele vormingule: kk/aaaa.</w:t>
            </w:r>
          </w:p>
          <w:p w14:paraId="0C480317" w14:textId="77777777" w:rsidR="009E2F61" w:rsidRPr="00EA79EF" w:rsidRDefault="009E2F61">
            <w:pPr>
              <w:autoSpaceDE w:val="0"/>
              <w:autoSpaceDN w:val="0"/>
              <w:adjustRightInd w:val="0"/>
              <w:spacing w:before="0" w:after="0"/>
              <w:rPr>
                <w:rFonts w:ascii="Times New Roman" w:hAnsi="Times New Roman"/>
                <w:sz w:val="24"/>
              </w:rPr>
            </w:pPr>
          </w:p>
          <w:p w14:paraId="41AB4885"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Aruandekuupäevade vahel ühegi väärtpaberistamise skeemi algatamise kuupäev ei muutu. Avatud kogumitega tagatud väärtpaberistamise skeemide puhul on algatamise kuupäevaks väärtpaberite esmase emiteerimise kuupäev. </w:t>
            </w:r>
          </w:p>
          <w:p w14:paraId="6309F4E0" w14:textId="77777777" w:rsidR="009E2F61" w:rsidRPr="00EA79EF" w:rsidRDefault="009E2F61">
            <w:pPr>
              <w:autoSpaceDE w:val="0"/>
              <w:autoSpaceDN w:val="0"/>
              <w:adjustRightInd w:val="0"/>
              <w:spacing w:before="0" w:after="0"/>
              <w:rPr>
                <w:rFonts w:ascii="Times New Roman" w:hAnsi="Times New Roman"/>
                <w:sz w:val="24"/>
              </w:rPr>
            </w:pPr>
          </w:p>
          <w:p w14:paraId="1004180F" w14:textId="73F40864"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Kõnealust teavet kajastatakse isegi juhul, kui aruandev üksus ei hoia väärtpaberistamises ühtegi positsiooni.</w:t>
            </w:r>
          </w:p>
          <w:p w14:paraId="081BB365"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14C2F7C0" w14:textId="77777777" w:rsidTr="00E10B85">
        <w:tc>
          <w:tcPr>
            <w:tcW w:w="1101" w:type="dxa"/>
          </w:tcPr>
          <w:p w14:paraId="75A67799"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t>121</w:t>
            </w:r>
          </w:p>
        </w:tc>
        <w:tc>
          <w:tcPr>
            <w:tcW w:w="7903" w:type="dxa"/>
          </w:tcPr>
          <w:p w14:paraId="0E472125"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VIIMASE VÄLJAANDMISE KUUPÄEV (kk/aaaa)</w:t>
            </w:r>
          </w:p>
          <w:p w14:paraId="59CF45F5" w14:textId="77777777" w:rsidR="009E2F61" w:rsidRPr="00EA79EF" w:rsidRDefault="009E2F61">
            <w:pPr>
              <w:spacing w:before="0" w:after="0"/>
              <w:jc w:val="left"/>
              <w:rPr>
                <w:rFonts w:ascii="Times New Roman" w:hAnsi="Times New Roman"/>
                <w:b/>
                <w:sz w:val="24"/>
                <w:u w:val="single"/>
              </w:rPr>
            </w:pPr>
          </w:p>
          <w:p w14:paraId="7FBBA6B6" w14:textId="57CD7E7F" w:rsidR="009E2F61" w:rsidRPr="00EA79EF" w:rsidRDefault="00C55547">
            <w:pPr>
              <w:spacing w:before="0" w:after="0"/>
              <w:jc w:val="left"/>
              <w:rPr>
                <w:rFonts w:ascii="Times New Roman" w:hAnsi="Times New Roman"/>
                <w:sz w:val="24"/>
              </w:rPr>
            </w:pPr>
            <w:r w:rsidRPr="00EA79EF">
              <w:rPr>
                <w:rFonts w:ascii="Times New Roman" w:hAnsi="Times New Roman"/>
                <w:sz w:val="24"/>
              </w:rPr>
              <w:t>Väärtpaberistamise viimase emissiooni kuud ja aastat kajastatakse vastavalt järgmisele vormingule: kk/aaaa.</w:t>
            </w:r>
          </w:p>
          <w:p w14:paraId="5CF784BC" w14:textId="77777777" w:rsidR="009E2F61" w:rsidRPr="00EA79EF" w:rsidRDefault="009E2F61">
            <w:pPr>
              <w:spacing w:before="0" w:after="0"/>
              <w:jc w:val="left"/>
              <w:rPr>
                <w:rFonts w:ascii="Times New Roman" w:hAnsi="Times New Roman"/>
                <w:sz w:val="24"/>
              </w:rPr>
            </w:pPr>
          </w:p>
          <w:p w14:paraId="1EABFA70" w14:textId="1BF17B48" w:rsidR="009E2F61" w:rsidRPr="00EA79EF" w:rsidRDefault="00C55547">
            <w:pPr>
              <w:spacing w:before="0" w:after="0"/>
              <w:jc w:val="left"/>
              <w:rPr>
                <w:rFonts w:ascii="Times New Roman" w:hAnsi="Times New Roman"/>
                <w:sz w:val="24"/>
              </w:rPr>
            </w:pPr>
            <w:r w:rsidRPr="00EA79EF">
              <w:rPr>
                <w:rFonts w:ascii="Times New Roman" w:hAnsi="Times New Roman"/>
                <w:sz w:val="24"/>
              </w:rPr>
              <w:t>Määrust (EL) 2017/2402 kohaldatakse ainult nende väärtpaberistamiste suhtes, milles emiteeritakse väärtpaberid 1. jaanuaril 2019 või pärast seda kuupäeva. Viimase väärtpaberite emissiooni kuupäev määrab ära, kas väärtpaberistamise skeemile kohaldatakse määrust (EL) 2017/2402.</w:t>
            </w:r>
          </w:p>
          <w:p w14:paraId="46B361DF" w14:textId="77777777" w:rsidR="009E2F61" w:rsidRPr="00EA79EF" w:rsidRDefault="009E2F61">
            <w:pPr>
              <w:spacing w:before="0" w:after="0"/>
              <w:jc w:val="left"/>
              <w:rPr>
                <w:rFonts w:ascii="Times New Roman" w:hAnsi="Times New Roman"/>
                <w:sz w:val="24"/>
              </w:rPr>
            </w:pPr>
          </w:p>
          <w:p w14:paraId="6ABE70EA" w14:textId="1A133939" w:rsidR="009E2F61" w:rsidRPr="00EA79EF" w:rsidRDefault="00C55547">
            <w:pPr>
              <w:spacing w:before="0" w:after="0"/>
              <w:jc w:val="left"/>
              <w:rPr>
                <w:rFonts w:ascii="Times New Roman" w:hAnsi="Times New Roman"/>
                <w:sz w:val="24"/>
              </w:rPr>
            </w:pPr>
            <w:r w:rsidRPr="00EA79EF">
              <w:rPr>
                <w:rFonts w:ascii="Times New Roman" w:hAnsi="Times New Roman"/>
                <w:sz w:val="24"/>
              </w:rPr>
              <w:t>Kõnealust teavet kajastatakse isegi juhul, kui aruandev üksus ei hoia väärtpaberistamises ühtegi positsiooni.</w:t>
            </w:r>
          </w:p>
          <w:p w14:paraId="26FEB719" w14:textId="77777777" w:rsidR="009E2F61" w:rsidRPr="00EA79EF" w:rsidRDefault="009E2F61">
            <w:pPr>
              <w:spacing w:before="0" w:after="0"/>
              <w:jc w:val="left"/>
              <w:rPr>
                <w:rFonts w:ascii="Times New Roman" w:hAnsi="Times New Roman"/>
                <w:b/>
                <w:sz w:val="24"/>
                <w:u w:val="single"/>
              </w:rPr>
            </w:pPr>
          </w:p>
        </w:tc>
      </w:tr>
      <w:tr w:rsidR="009E2F61" w:rsidRPr="00EA79EF" w14:paraId="04911088" w14:textId="77777777" w:rsidTr="00E10B85">
        <w:tc>
          <w:tcPr>
            <w:tcW w:w="1101" w:type="dxa"/>
          </w:tcPr>
          <w:p w14:paraId="16A74709"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130</w:t>
            </w:r>
          </w:p>
        </w:tc>
        <w:tc>
          <w:tcPr>
            <w:tcW w:w="7903" w:type="dxa"/>
          </w:tcPr>
          <w:p w14:paraId="2A5CE648"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VÄÄRTPABERISTATUD RISKIPOSITSIOONIDE KOGUSUMMA VÄÄRTPABERISTAMISE TEHINGU ALGATAMISE KUUPÄEVA SEISUGA</w:t>
            </w:r>
          </w:p>
          <w:p w14:paraId="48FB32F8" w14:textId="77777777" w:rsidR="009E2F61" w:rsidRPr="00EA79EF" w:rsidRDefault="009E2F61">
            <w:pPr>
              <w:spacing w:before="0" w:after="0"/>
              <w:jc w:val="left"/>
              <w:rPr>
                <w:rFonts w:ascii="Times New Roman" w:hAnsi="Times New Roman"/>
                <w:sz w:val="24"/>
              </w:rPr>
            </w:pPr>
          </w:p>
          <w:p w14:paraId="67DF33A0" w14:textId="4BE9AFB3"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Selles veerus esitatakse väärtpaberistatud portfelli kogusumma (võttes aluseks esmased riskipositsioonid enne ümberhindlustegurite kohaldamist) väärtpaberistamise tehingu algatamise kuupäeva seisuga. </w:t>
            </w:r>
          </w:p>
          <w:p w14:paraId="78CC71AA" w14:textId="77777777" w:rsidR="009E2F61" w:rsidRPr="00EA79EF" w:rsidRDefault="009E2F61">
            <w:pPr>
              <w:autoSpaceDE w:val="0"/>
              <w:autoSpaceDN w:val="0"/>
              <w:adjustRightInd w:val="0"/>
              <w:spacing w:before="0" w:after="0"/>
              <w:rPr>
                <w:rFonts w:ascii="Times New Roman" w:hAnsi="Times New Roman"/>
                <w:sz w:val="24"/>
              </w:rPr>
            </w:pPr>
          </w:p>
          <w:p w14:paraId="56318037" w14:textId="5D0A6E37" w:rsidR="009E2F61" w:rsidRPr="00EA79EF" w:rsidRDefault="005E5070">
            <w:pPr>
              <w:autoSpaceDE w:val="0"/>
              <w:autoSpaceDN w:val="0"/>
              <w:adjustRightInd w:val="0"/>
              <w:spacing w:before="0" w:after="0"/>
              <w:rPr>
                <w:rFonts w:ascii="Times New Roman" w:hAnsi="Times New Roman"/>
                <w:sz w:val="24"/>
              </w:rPr>
            </w:pPr>
            <w:r w:rsidRPr="00EA79EF">
              <w:rPr>
                <w:rFonts w:ascii="Times New Roman" w:hAnsi="Times New Roman"/>
                <w:sz w:val="24"/>
              </w:rPr>
              <w:t>Avatud kogumitega tagatud väärtpaberistamise skeemide puhul kajastatakse seda summat väärtpaberite esmase emiteerimise algatamise kuupäeva seisuga. Traditsiooniliste väärtpaberistamiste puhul ei võeta arvesse väärtpaberistamise kogumi muid varasid. Mitme müüjaga väärtpaberistamise skeemide puhul (st mitu väärtpaberistamise tehingu algatajat) kajastatakse ainult summat, mis vastab aruandva üksuse osale väärtpaberistatud portfellis. Kohustuste väärtpaberistamiste puhul kajastatakse ainult aruandva üksuse emiteeritud summat.</w:t>
            </w:r>
          </w:p>
          <w:p w14:paraId="4410A8C1" w14:textId="77777777" w:rsidR="009E2F61" w:rsidRPr="00EA79EF" w:rsidRDefault="009E2F61">
            <w:pPr>
              <w:autoSpaceDE w:val="0"/>
              <w:autoSpaceDN w:val="0"/>
              <w:adjustRightInd w:val="0"/>
              <w:spacing w:before="0" w:after="0"/>
              <w:rPr>
                <w:rFonts w:ascii="Times New Roman" w:hAnsi="Times New Roman"/>
                <w:sz w:val="24"/>
              </w:rPr>
            </w:pPr>
          </w:p>
          <w:p w14:paraId="4E26C7BC" w14:textId="7433274B"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Kõnealust teavet kajastatakse isegi juhul, kui aruandev üksus ei hoia väärtpaberistamises ühtegi positsiooni.</w:t>
            </w:r>
          </w:p>
          <w:p w14:paraId="40C9460C"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0034138D" w14:textId="77777777" w:rsidTr="00E10B85">
        <w:tc>
          <w:tcPr>
            <w:tcW w:w="1101" w:type="dxa"/>
          </w:tcPr>
          <w:p w14:paraId="4C33E089" w14:textId="77777777" w:rsidR="009E2F61" w:rsidRPr="00EA79EF" w:rsidRDefault="00C55547">
            <w:pPr>
              <w:autoSpaceDE w:val="0"/>
              <w:autoSpaceDN w:val="0"/>
              <w:adjustRightInd w:val="0"/>
              <w:spacing w:before="0" w:after="0"/>
              <w:rPr>
                <w:rFonts w:ascii="Times New Roman" w:hAnsi="Times New Roman"/>
                <w:bCs/>
                <w:sz w:val="24"/>
                <w:highlight w:val="yellow"/>
              </w:rPr>
            </w:pPr>
            <w:r w:rsidRPr="00EA79EF">
              <w:rPr>
                <w:rFonts w:ascii="Times New Roman" w:hAnsi="Times New Roman"/>
                <w:bCs/>
                <w:sz w:val="24"/>
              </w:rPr>
              <w:t>140-225</w:t>
            </w:r>
          </w:p>
        </w:tc>
        <w:tc>
          <w:tcPr>
            <w:tcW w:w="7903" w:type="dxa"/>
          </w:tcPr>
          <w:p w14:paraId="7D39CB45"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VÄÄRTPABERISTATUD RISKIPOSITSIOONID</w:t>
            </w:r>
          </w:p>
          <w:p w14:paraId="2D381EAA" w14:textId="77777777" w:rsidR="009E2F61" w:rsidRPr="00EA79EF" w:rsidRDefault="009E2F61">
            <w:pPr>
              <w:autoSpaceDE w:val="0"/>
              <w:autoSpaceDN w:val="0"/>
              <w:adjustRightInd w:val="0"/>
              <w:spacing w:before="0" w:after="0"/>
              <w:jc w:val="left"/>
              <w:rPr>
                <w:rFonts w:ascii="Times New Roman" w:hAnsi="Times New Roman"/>
                <w:sz w:val="24"/>
              </w:rPr>
            </w:pPr>
          </w:p>
          <w:p w14:paraId="5CFD1854"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Veergudes 140–225 esitab aruandev üksus teabe väärtpaberistatud portfelli tunnuste kohta.</w:t>
            </w:r>
          </w:p>
          <w:p w14:paraId="749B2DAC"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0AB7A1D4" w14:textId="77777777" w:rsidTr="00E10B85">
        <w:tc>
          <w:tcPr>
            <w:tcW w:w="1101" w:type="dxa"/>
          </w:tcPr>
          <w:p w14:paraId="68DEC9A2"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t>140</w:t>
            </w:r>
          </w:p>
        </w:tc>
        <w:tc>
          <w:tcPr>
            <w:tcW w:w="7903" w:type="dxa"/>
          </w:tcPr>
          <w:p w14:paraId="45EA3BA5"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KOGUSUMMA</w:t>
            </w:r>
          </w:p>
          <w:p w14:paraId="45FF1177" w14:textId="77777777" w:rsidR="009E2F61" w:rsidRPr="00EA79EF" w:rsidRDefault="009E2F61">
            <w:pPr>
              <w:spacing w:before="0" w:after="0"/>
              <w:jc w:val="left"/>
              <w:rPr>
                <w:rFonts w:ascii="Times New Roman" w:hAnsi="Times New Roman"/>
                <w:sz w:val="24"/>
              </w:rPr>
            </w:pPr>
          </w:p>
          <w:p w14:paraId="654DEAFA"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Krediidiasutused ja investeerimisühingud kajastavad väärtpaberistatud portfelli väärtust aruandekuupäeva seisuga, st väärtpaberistatud tagasimaksmata nõuete kogusummat. Traditsiooniliste väärtpaberistamiste puhul ei võeta arvesse väärtpaberistamise kogumi muid varasid. Mitme müüjaga väärtpaberistamise skeemide puhul (st mitu väärtpaberistamise tehingu algatajat) kajastatakse ainult summat, mis vastab aruandva üksuse osale väärtpaberistatud portfellis. Suletud kogumitega tagatud väärtpaberistamise skeemide puhul (st väärtpaberistatud varade portfelli ei saa pärast väärtpaberistamise tehingu algatamise kuupäeva laiendada) summat järk-järgult vähendatakse.</w:t>
            </w:r>
          </w:p>
          <w:p w14:paraId="793C7679" w14:textId="77777777" w:rsidR="009E2F61" w:rsidRPr="00EA79EF" w:rsidRDefault="009E2F61">
            <w:pPr>
              <w:autoSpaceDE w:val="0"/>
              <w:autoSpaceDN w:val="0"/>
              <w:adjustRightInd w:val="0"/>
              <w:spacing w:before="0" w:after="0"/>
              <w:rPr>
                <w:rFonts w:ascii="Times New Roman" w:hAnsi="Times New Roman"/>
                <w:sz w:val="24"/>
              </w:rPr>
            </w:pPr>
          </w:p>
          <w:p w14:paraId="1F99F140" w14:textId="697756FD"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Kõnealust teavet kajastatakse isegi juhul, kui aruandev üksus ei hoia väärtpaberistamises ühtegi positsiooni.</w:t>
            </w:r>
          </w:p>
          <w:p w14:paraId="6FC8F04D"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73C7DA2A" w14:textId="77777777" w:rsidTr="00E10B85">
        <w:tc>
          <w:tcPr>
            <w:tcW w:w="1101" w:type="dxa"/>
          </w:tcPr>
          <w:p w14:paraId="41C7EC33"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t>150</w:t>
            </w:r>
          </w:p>
        </w:tc>
        <w:tc>
          <w:tcPr>
            <w:tcW w:w="7903" w:type="dxa"/>
          </w:tcPr>
          <w:p w14:paraId="2DBD447C"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KREDIIDIASUTUSE VÕI INVESTEERIMISÜHINGU OSA (%)</w:t>
            </w:r>
          </w:p>
          <w:p w14:paraId="50F9085C" w14:textId="77777777" w:rsidR="009E2F61" w:rsidRPr="00EA79EF" w:rsidRDefault="009E2F61">
            <w:pPr>
              <w:spacing w:before="0" w:after="0"/>
              <w:jc w:val="left"/>
              <w:rPr>
                <w:rFonts w:ascii="Times New Roman" w:hAnsi="Times New Roman"/>
                <w:sz w:val="24"/>
              </w:rPr>
            </w:pPr>
          </w:p>
          <w:p w14:paraId="7CC29DEA" w14:textId="77777777" w:rsidR="009E2F61" w:rsidRPr="00EA79EF" w:rsidRDefault="00EE2BEA">
            <w:pPr>
              <w:spacing w:before="0" w:after="0"/>
              <w:rPr>
                <w:rFonts w:ascii="Times New Roman" w:hAnsi="Times New Roman"/>
                <w:sz w:val="24"/>
              </w:rPr>
            </w:pPr>
            <w:r w:rsidRPr="00EA79EF">
              <w:rPr>
                <w:rFonts w:ascii="Times New Roman" w:hAnsi="Times New Roman"/>
                <w:sz w:val="24"/>
              </w:rPr>
              <w:t>Krediidiasutuse või investeerimisühingu osa (protsendina kahe komakoha täpsusega) väärtpaberistatud portfellis aruandekuupäeva seisuga. Selles veerus kajastatav näitaja on vaikimisi 100 %, välja arvatud mitme müüjaga väärtpaberistamise skeemide puhul. Sel juhul kajastab aruandev üksus oma praegust osa väärtpaberistatud portfellis (samaväärne veeruga 140 suhtelisest seisukohast).</w:t>
            </w:r>
          </w:p>
          <w:p w14:paraId="51311ACF" w14:textId="77777777" w:rsidR="009E2F61" w:rsidRPr="00EA79EF" w:rsidRDefault="009E2F61">
            <w:pPr>
              <w:spacing w:before="0" w:after="0"/>
              <w:rPr>
                <w:rFonts w:ascii="Times New Roman" w:hAnsi="Times New Roman"/>
                <w:sz w:val="24"/>
              </w:rPr>
            </w:pPr>
          </w:p>
          <w:p w14:paraId="63DE5A54" w14:textId="225113BC"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Kõnealust teavet kajastatakse isegi juhul, kui aruandev üksus ei hoia väärtpaberistamises ühtegi positsiooni.</w:t>
            </w:r>
          </w:p>
          <w:p w14:paraId="643C2E44"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7A56B349" w14:textId="77777777" w:rsidTr="00E10B85">
        <w:tc>
          <w:tcPr>
            <w:tcW w:w="1101" w:type="dxa"/>
          </w:tcPr>
          <w:p w14:paraId="550979F0" w14:textId="77777777" w:rsidR="009E2F61" w:rsidRPr="00EA79EF" w:rsidDel="00817047"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160</w:t>
            </w:r>
          </w:p>
        </w:tc>
        <w:tc>
          <w:tcPr>
            <w:tcW w:w="7903" w:type="dxa"/>
          </w:tcPr>
          <w:p w14:paraId="6797CF9E"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LIIK</w:t>
            </w:r>
          </w:p>
          <w:p w14:paraId="4604BBA9" w14:textId="77777777" w:rsidR="009E2F61" w:rsidRPr="00EA79EF" w:rsidRDefault="009E2F61">
            <w:pPr>
              <w:autoSpaceDE w:val="0"/>
              <w:autoSpaceDN w:val="0"/>
              <w:adjustRightInd w:val="0"/>
              <w:spacing w:before="0" w:after="0"/>
              <w:rPr>
                <w:rFonts w:ascii="Times New Roman" w:hAnsi="Times New Roman"/>
                <w:sz w:val="24"/>
              </w:rPr>
            </w:pPr>
          </w:p>
          <w:p w14:paraId="3EA02560"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Selles veerus kogutakse teavet väärtpaberistatud portfelli varade (elamuhüpoteekidest teiste äriklientidega seotud nõueteni) ja kohustuste (pandikirjad ja muud kohustused) liigi kohta. Krediidiasutused ja investeerimisühingud märgivad ühe järgmistest valikutest, võttes arvesse suurimat makseviivituses olevat riskipositsiooni</w:t>
            </w:r>
          </w:p>
          <w:p w14:paraId="20C6ABB1" w14:textId="77777777" w:rsidR="009E2F61" w:rsidRPr="00EA79EF" w:rsidRDefault="009E2F61">
            <w:pPr>
              <w:autoSpaceDE w:val="0"/>
              <w:autoSpaceDN w:val="0"/>
              <w:adjustRightInd w:val="0"/>
              <w:spacing w:before="0" w:after="0"/>
              <w:jc w:val="left"/>
              <w:rPr>
                <w:rFonts w:ascii="Times New Roman" w:hAnsi="Times New Roman"/>
                <w:sz w:val="24"/>
              </w:rPr>
            </w:pPr>
          </w:p>
          <w:p w14:paraId="00B57AA6" w14:textId="77777777" w:rsidR="009E2F61" w:rsidRPr="00EA79EF" w:rsidRDefault="00C55547">
            <w:pPr>
              <w:autoSpaceDE w:val="0"/>
              <w:autoSpaceDN w:val="0"/>
              <w:adjustRightInd w:val="0"/>
              <w:spacing w:before="0" w:after="0"/>
              <w:jc w:val="left"/>
              <w:rPr>
                <w:rFonts w:ascii="Times New Roman" w:hAnsi="Times New Roman"/>
                <w:b/>
                <w:sz w:val="24"/>
              </w:rPr>
            </w:pPr>
            <w:r w:rsidRPr="00EA79EF">
              <w:rPr>
                <w:rFonts w:ascii="Times New Roman" w:hAnsi="Times New Roman"/>
                <w:b/>
                <w:sz w:val="24"/>
              </w:rPr>
              <w:t>Jaenõuded:</w:t>
            </w:r>
          </w:p>
          <w:p w14:paraId="4D2EE182"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Elamukinnisvarale seatud hüpoteegid </w:t>
            </w:r>
          </w:p>
          <w:p w14:paraId="1A8E22B4"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Krediitkaardinõuded </w:t>
            </w:r>
          </w:p>
          <w:p w14:paraId="59D6169A"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Tarbimislaenud</w:t>
            </w:r>
          </w:p>
          <w:p w14:paraId="052DE92A"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VKEdele (käsitatakse jaenõuetena) antud laenud</w:t>
            </w:r>
          </w:p>
          <w:p w14:paraId="4D56B438"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Muud jaenõuded</w:t>
            </w:r>
          </w:p>
          <w:p w14:paraId="124C9885" w14:textId="77777777" w:rsidR="009E2F61" w:rsidRPr="00EA79EF" w:rsidRDefault="009E2F61">
            <w:pPr>
              <w:autoSpaceDE w:val="0"/>
              <w:autoSpaceDN w:val="0"/>
              <w:adjustRightInd w:val="0"/>
              <w:spacing w:before="0" w:after="0"/>
              <w:jc w:val="left"/>
              <w:rPr>
                <w:rFonts w:ascii="Times New Roman" w:hAnsi="Times New Roman"/>
                <w:sz w:val="24"/>
              </w:rPr>
            </w:pPr>
          </w:p>
          <w:p w14:paraId="1F83E76E" w14:textId="77777777" w:rsidR="009E2F61" w:rsidRPr="00EA79EF" w:rsidRDefault="00C55547">
            <w:pPr>
              <w:autoSpaceDE w:val="0"/>
              <w:autoSpaceDN w:val="0"/>
              <w:adjustRightInd w:val="0"/>
              <w:spacing w:before="0" w:after="0"/>
              <w:jc w:val="left"/>
              <w:rPr>
                <w:rFonts w:ascii="Times New Roman" w:hAnsi="Times New Roman"/>
                <w:b/>
                <w:sz w:val="24"/>
              </w:rPr>
            </w:pPr>
            <w:r w:rsidRPr="00EA79EF">
              <w:rPr>
                <w:rFonts w:ascii="Times New Roman" w:hAnsi="Times New Roman"/>
                <w:b/>
                <w:sz w:val="24"/>
              </w:rPr>
              <w:t>Ärikliendi nõuded:</w:t>
            </w:r>
          </w:p>
          <w:p w14:paraId="22523AE2"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Ärikinnisvarale seatud hüpoteegid </w:t>
            </w:r>
          </w:p>
          <w:p w14:paraId="47A9B45C"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Liising </w:t>
            </w:r>
          </w:p>
          <w:p w14:paraId="54791978"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Äriühingutele antud laenud</w:t>
            </w:r>
          </w:p>
          <w:p w14:paraId="44D2E796"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VKEdele (käsitatakse äriühingutena) antud laenud </w:t>
            </w:r>
          </w:p>
          <w:p w14:paraId="6A0B3AE8"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Nõuded klientide vastu</w:t>
            </w:r>
          </w:p>
          <w:p w14:paraId="4BDFD92E"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Muud äriklientidega seotud nõuded </w:t>
            </w:r>
          </w:p>
          <w:p w14:paraId="659BA010" w14:textId="77777777" w:rsidR="009E2F61" w:rsidRPr="00EA79EF" w:rsidRDefault="009E2F61">
            <w:pPr>
              <w:autoSpaceDE w:val="0"/>
              <w:autoSpaceDN w:val="0"/>
              <w:adjustRightInd w:val="0"/>
              <w:spacing w:before="0" w:after="0"/>
              <w:jc w:val="left"/>
              <w:rPr>
                <w:rFonts w:ascii="Times New Roman" w:hAnsi="Times New Roman"/>
                <w:sz w:val="24"/>
              </w:rPr>
            </w:pPr>
          </w:p>
          <w:p w14:paraId="1E58644D" w14:textId="77777777" w:rsidR="009E2F61" w:rsidRPr="00EA79EF" w:rsidRDefault="00C55547">
            <w:pPr>
              <w:autoSpaceDE w:val="0"/>
              <w:autoSpaceDN w:val="0"/>
              <w:adjustRightInd w:val="0"/>
              <w:spacing w:before="0" w:after="0"/>
              <w:jc w:val="left"/>
              <w:rPr>
                <w:rFonts w:ascii="Times New Roman" w:hAnsi="Times New Roman"/>
                <w:b/>
                <w:sz w:val="24"/>
              </w:rPr>
            </w:pPr>
            <w:r w:rsidRPr="00EA79EF">
              <w:rPr>
                <w:rFonts w:ascii="Times New Roman" w:hAnsi="Times New Roman"/>
                <w:b/>
                <w:sz w:val="24"/>
              </w:rPr>
              <w:t>Kohustused:</w:t>
            </w:r>
          </w:p>
          <w:p w14:paraId="400C9352"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Pandikirjadest tulenevad riskipositsioonid</w:t>
            </w:r>
          </w:p>
          <w:p w14:paraId="3D7C9737"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Muud kohustused</w:t>
            </w:r>
          </w:p>
          <w:p w14:paraId="6FC1FE6E" w14:textId="77777777" w:rsidR="009E2F61" w:rsidRPr="00EA79EF" w:rsidRDefault="009E2F61">
            <w:pPr>
              <w:autoSpaceDE w:val="0"/>
              <w:autoSpaceDN w:val="0"/>
              <w:adjustRightInd w:val="0"/>
              <w:spacing w:before="0" w:after="0"/>
              <w:jc w:val="left"/>
              <w:rPr>
                <w:rFonts w:ascii="Times New Roman" w:hAnsi="Times New Roman"/>
                <w:sz w:val="24"/>
              </w:rPr>
            </w:pPr>
          </w:p>
          <w:p w14:paraId="004ABFEB" w14:textId="05FCF263" w:rsidR="009E2F61" w:rsidRPr="00EA79EF" w:rsidRDefault="005E5070">
            <w:pPr>
              <w:autoSpaceDE w:val="0"/>
              <w:autoSpaceDN w:val="0"/>
              <w:adjustRightInd w:val="0"/>
              <w:spacing w:before="0" w:after="0"/>
              <w:rPr>
                <w:rFonts w:ascii="Times New Roman" w:hAnsi="Times New Roman"/>
                <w:sz w:val="24"/>
              </w:rPr>
            </w:pPr>
            <w:r w:rsidRPr="00EA79EF">
              <w:rPr>
                <w:rFonts w:ascii="Times New Roman" w:hAnsi="Times New Roman"/>
                <w:sz w:val="24"/>
              </w:rPr>
              <w:t>Kui väärtpaberistatud riskipositsioonide kogum koosneb eespool osutatud eri liiki varadest või kohustustest, kajastab krediidiasutus või investeerimisühing kõige olulisemat liiki. Edasiväärtpaberistamiste puhul võtab krediidiasutus või investeerimisühing aluseks esmase alusvarakogumi. Liik „muud kohustused“ hõlmab riigivõlakirju ja krediidiriski vahetustehingut sisaldavaid võlakirju.</w:t>
            </w:r>
          </w:p>
          <w:p w14:paraId="4EB15AE2" w14:textId="77777777" w:rsidR="009E2F61" w:rsidRPr="00EA79EF" w:rsidRDefault="009E2F61">
            <w:pPr>
              <w:autoSpaceDE w:val="0"/>
              <w:autoSpaceDN w:val="0"/>
              <w:adjustRightInd w:val="0"/>
              <w:spacing w:before="0" w:after="0"/>
              <w:rPr>
                <w:rFonts w:ascii="Times New Roman" w:hAnsi="Times New Roman"/>
                <w:sz w:val="24"/>
              </w:rPr>
            </w:pPr>
          </w:p>
          <w:p w14:paraId="04F87902"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Suletud kogumitega tagatud väärtpaberistamise skeemide puhul ei saa liiki aruandekuupäevade vahel muuta.</w:t>
            </w:r>
          </w:p>
          <w:p w14:paraId="4B46E89D" w14:textId="77777777" w:rsidR="009E2F61" w:rsidRPr="00EA79EF" w:rsidRDefault="009E2F61">
            <w:pPr>
              <w:spacing w:before="0" w:after="0"/>
              <w:jc w:val="left"/>
              <w:rPr>
                <w:rFonts w:ascii="Times New Roman" w:hAnsi="Times New Roman"/>
                <w:b/>
                <w:sz w:val="24"/>
                <w:u w:val="single"/>
              </w:rPr>
            </w:pPr>
          </w:p>
        </w:tc>
      </w:tr>
      <w:tr w:rsidR="009E2F61" w:rsidRPr="00EA79EF" w14:paraId="646A03A8" w14:textId="77777777" w:rsidTr="00E10B85">
        <w:tc>
          <w:tcPr>
            <w:tcW w:w="1101" w:type="dxa"/>
          </w:tcPr>
          <w:p w14:paraId="6B28F911"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t>171</w:t>
            </w:r>
          </w:p>
        </w:tc>
        <w:tc>
          <w:tcPr>
            <w:tcW w:w="7903" w:type="dxa"/>
          </w:tcPr>
          <w:p w14:paraId="1DE803A1"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SISEREITINGUTE MEETODI % KOHALDATUD MEETODIS</w:t>
            </w:r>
          </w:p>
          <w:p w14:paraId="68DFF41A" w14:textId="77777777" w:rsidR="009E2F61" w:rsidRPr="00EA79EF" w:rsidRDefault="009E2F61">
            <w:pPr>
              <w:spacing w:before="0" w:after="0"/>
              <w:jc w:val="left"/>
              <w:rPr>
                <w:rFonts w:ascii="Times New Roman" w:hAnsi="Times New Roman"/>
                <w:sz w:val="24"/>
              </w:rPr>
            </w:pPr>
          </w:p>
          <w:p w14:paraId="72A4879F"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Selles veerus kogutakse teavet meetodi(te) kohta, mida krediidiasutus või investeerimisühing väärtpaberistatud riskipositsioonide suhtes aruandekuupäeval kohaldaks.</w:t>
            </w:r>
          </w:p>
          <w:p w14:paraId="2CF3DA78" w14:textId="77777777" w:rsidR="009E2F61" w:rsidRPr="00EA79EF" w:rsidRDefault="009E2F61">
            <w:pPr>
              <w:autoSpaceDE w:val="0"/>
              <w:autoSpaceDN w:val="0"/>
              <w:adjustRightInd w:val="0"/>
              <w:spacing w:before="0" w:after="0"/>
              <w:jc w:val="left"/>
              <w:rPr>
                <w:rFonts w:ascii="Times New Roman" w:hAnsi="Times New Roman"/>
                <w:sz w:val="24"/>
              </w:rPr>
            </w:pPr>
          </w:p>
          <w:p w14:paraId="2211033D"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Krediidiasutused ja investeerimisühingud kajastavad nende väärtpaberistatud riskipositsioonide protsenti (nende väärtuse alusel), millele aurandekuupäeval kohaldatakse sisereitingute meetodit. </w:t>
            </w:r>
          </w:p>
          <w:p w14:paraId="01B6063E" w14:textId="77777777" w:rsidR="009E2F61" w:rsidRPr="00EA79EF" w:rsidRDefault="009E2F61">
            <w:pPr>
              <w:autoSpaceDE w:val="0"/>
              <w:autoSpaceDN w:val="0"/>
              <w:adjustRightInd w:val="0"/>
              <w:spacing w:before="0" w:after="0"/>
              <w:rPr>
                <w:rFonts w:ascii="Times New Roman" w:hAnsi="Times New Roman"/>
                <w:sz w:val="24"/>
              </w:rPr>
            </w:pPr>
          </w:p>
          <w:p w14:paraId="3F1A2C26" w14:textId="0AF4E503"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 xml:space="preserve">Kõnealust teavet kajastatakse isegi juhul, kui aruandev üksus ei hoia väärtpaberistamises ühtegi positsiooni. Seda veergu ei kohaldata siiski kohustuste väärtpaberistamiste suhtes. </w:t>
            </w:r>
          </w:p>
          <w:p w14:paraId="6A1C8D6A"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6E9ED292" w14:textId="77777777" w:rsidTr="00E10B85">
        <w:tc>
          <w:tcPr>
            <w:tcW w:w="1101" w:type="dxa"/>
          </w:tcPr>
          <w:p w14:paraId="521B304D"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180</w:t>
            </w:r>
          </w:p>
        </w:tc>
        <w:tc>
          <w:tcPr>
            <w:tcW w:w="7903" w:type="dxa"/>
            <w:shd w:val="clear" w:color="auto" w:fill="auto"/>
          </w:tcPr>
          <w:p w14:paraId="7818E5DE"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RISKIPOSITSIOONIDE ARV</w:t>
            </w:r>
          </w:p>
          <w:p w14:paraId="6E376510" w14:textId="77777777" w:rsidR="009E2F61" w:rsidRPr="00EA79EF" w:rsidRDefault="009E2F61">
            <w:pPr>
              <w:spacing w:before="0" w:after="0"/>
              <w:jc w:val="left"/>
              <w:rPr>
                <w:rFonts w:ascii="Times New Roman" w:hAnsi="Times New Roman"/>
                <w:sz w:val="24"/>
              </w:rPr>
            </w:pPr>
          </w:p>
          <w:p w14:paraId="5E2D1AE9" w14:textId="70024D4C"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Kapitalinõuete määruse artikli 259 lõige 4</w:t>
            </w:r>
          </w:p>
          <w:p w14:paraId="036E3F7B" w14:textId="77777777" w:rsidR="009E2F61" w:rsidRPr="00EA79EF" w:rsidRDefault="009E2F61">
            <w:pPr>
              <w:autoSpaceDE w:val="0"/>
              <w:autoSpaceDN w:val="0"/>
              <w:adjustRightInd w:val="0"/>
              <w:spacing w:before="0" w:after="0"/>
              <w:jc w:val="left"/>
              <w:rPr>
                <w:rFonts w:ascii="Times New Roman" w:hAnsi="Times New Roman"/>
                <w:sz w:val="24"/>
              </w:rPr>
            </w:pPr>
          </w:p>
          <w:p w14:paraId="3785F533"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Selle veeru täitmine on kohustuslik nende krediidiasutuste ja investeerimisühingute jaoks, kes kasutavad väärtpaberistamise positsioonide puhul väärtpaberistamise sisereitingute meetodit (ja seega märgivad veergu 171 „üle 95 %“). Krediidiasutus või investeerimisühing esitab riskipositsioonide tegeliku arvu.</w:t>
            </w:r>
          </w:p>
          <w:p w14:paraId="291C831D" w14:textId="235C5911" w:rsidR="009E2F61" w:rsidRPr="00EA79EF" w:rsidRDefault="009E2F61">
            <w:pPr>
              <w:autoSpaceDE w:val="0"/>
              <w:autoSpaceDN w:val="0"/>
              <w:adjustRightInd w:val="0"/>
              <w:spacing w:before="0" w:after="0"/>
              <w:jc w:val="left"/>
              <w:rPr>
                <w:rFonts w:ascii="Times New Roman" w:hAnsi="Times New Roman"/>
                <w:sz w:val="24"/>
              </w:rPr>
            </w:pPr>
          </w:p>
          <w:p w14:paraId="45DEC45B" w14:textId="0F512D8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Selles veerus ei kajastata andmeid kohustuste väärtpaberistamise korral või juhul, kui omavahendite nõuded põhinevad väärtpaberistatud riskipositsioonidel (varade väärtpaberistamise korral). Selles veerus ei kajastata andmeid juhul, kui aruandev krediidiasutus või investeerimisühing ei hoia väärtpaberistamises ühtegi positsiooni. Selles veerus ei kajasta andmeid investorid.</w:t>
            </w:r>
          </w:p>
          <w:p w14:paraId="0E1FA237"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6B1AC828" w14:textId="77777777" w:rsidTr="00E10B85">
        <w:tc>
          <w:tcPr>
            <w:tcW w:w="1101" w:type="dxa"/>
            <w:shd w:val="clear" w:color="auto" w:fill="auto"/>
          </w:tcPr>
          <w:p w14:paraId="5E012CE3"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t>181</w:t>
            </w:r>
          </w:p>
        </w:tc>
        <w:tc>
          <w:tcPr>
            <w:tcW w:w="7903" w:type="dxa"/>
            <w:shd w:val="clear" w:color="auto" w:fill="auto"/>
          </w:tcPr>
          <w:p w14:paraId="6E23F86C"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MAKSEVIIVITUSES OLEVAD RISKIPOSITSIOONID („W“) (%)</w:t>
            </w:r>
          </w:p>
          <w:p w14:paraId="74FE4004" w14:textId="77777777" w:rsidR="009E2F61" w:rsidRPr="00EA79EF" w:rsidRDefault="009E2F61">
            <w:pPr>
              <w:spacing w:before="0" w:after="0"/>
              <w:jc w:val="left"/>
              <w:rPr>
                <w:rFonts w:ascii="Times New Roman" w:hAnsi="Times New Roman"/>
                <w:b/>
                <w:sz w:val="24"/>
                <w:u w:val="single"/>
              </w:rPr>
            </w:pPr>
          </w:p>
          <w:p w14:paraId="58EAD229" w14:textId="384C4B6A" w:rsidR="009E2F61" w:rsidRPr="00EA79EF" w:rsidRDefault="00C55547">
            <w:pPr>
              <w:spacing w:before="0" w:after="0"/>
              <w:jc w:val="left"/>
              <w:rPr>
                <w:rFonts w:ascii="Times New Roman" w:hAnsi="Times New Roman"/>
                <w:sz w:val="24"/>
              </w:rPr>
            </w:pPr>
            <w:r w:rsidRPr="00EA79EF">
              <w:rPr>
                <w:rFonts w:ascii="Times New Roman" w:hAnsi="Times New Roman"/>
                <w:sz w:val="24"/>
              </w:rPr>
              <w:t>Kapitalinõuete määruse artikli 261 lõige 2</w:t>
            </w:r>
          </w:p>
          <w:p w14:paraId="438D60B6" w14:textId="77777777" w:rsidR="009E2F61" w:rsidRPr="00EA79EF" w:rsidRDefault="009E2F61">
            <w:pPr>
              <w:spacing w:before="0" w:after="0"/>
              <w:jc w:val="left"/>
              <w:rPr>
                <w:rFonts w:ascii="Times New Roman" w:hAnsi="Times New Roman"/>
                <w:sz w:val="24"/>
              </w:rPr>
            </w:pPr>
          </w:p>
          <w:p w14:paraId="21C3FC96" w14:textId="360E679D" w:rsidR="009E2F61" w:rsidRPr="00EA79EF" w:rsidRDefault="00C55547">
            <w:pPr>
              <w:spacing w:before="0" w:after="0"/>
              <w:jc w:val="left"/>
              <w:rPr>
                <w:rFonts w:ascii="Times New Roman" w:hAnsi="Times New Roman"/>
                <w:sz w:val="24"/>
              </w:rPr>
            </w:pPr>
            <w:r w:rsidRPr="00EA79EF">
              <w:rPr>
                <w:rFonts w:ascii="Times New Roman" w:hAnsi="Times New Roman"/>
                <w:sz w:val="24"/>
              </w:rPr>
              <w:t xml:space="preserve">Isegi kui krediidiasutus või investeerimisühing ei kohalda väärtpaberistamise positsioonidele väärtpaberistamise standardmeetodit, peab ta kajastama makseviivituses olevate aluspositsioonide W-d, mis arvutatakse kapitalinõuete määruse artikli 261 lõike 2 kohaselt. </w:t>
            </w:r>
          </w:p>
          <w:p w14:paraId="76BDD17E" w14:textId="77777777" w:rsidR="009E2F61" w:rsidRPr="00EA79EF" w:rsidRDefault="009E2F61">
            <w:pPr>
              <w:spacing w:before="0" w:after="0"/>
              <w:jc w:val="left"/>
              <w:rPr>
                <w:rFonts w:ascii="Times New Roman" w:hAnsi="Times New Roman"/>
                <w:b/>
                <w:sz w:val="24"/>
                <w:u w:val="single"/>
              </w:rPr>
            </w:pPr>
          </w:p>
        </w:tc>
      </w:tr>
      <w:tr w:rsidR="009E2F61" w:rsidRPr="00EA79EF" w14:paraId="730B382C" w14:textId="77777777" w:rsidTr="00E10B85">
        <w:tc>
          <w:tcPr>
            <w:tcW w:w="1101" w:type="dxa"/>
            <w:shd w:val="clear" w:color="auto" w:fill="auto"/>
          </w:tcPr>
          <w:p w14:paraId="7D7D8A42" w14:textId="77777777" w:rsidR="009E2F61" w:rsidRPr="00EA79EF" w:rsidDel="00A749EA"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t>190</w:t>
            </w:r>
          </w:p>
        </w:tc>
        <w:tc>
          <w:tcPr>
            <w:tcW w:w="7903" w:type="dxa"/>
            <w:shd w:val="clear" w:color="auto" w:fill="auto"/>
          </w:tcPr>
          <w:p w14:paraId="542DFD30"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RIIK</w:t>
            </w:r>
          </w:p>
          <w:p w14:paraId="0356F3FB" w14:textId="77777777" w:rsidR="009E2F61" w:rsidRPr="00EA79EF" w:rsidRDefault="009E2F61">
            <w:pPr>
              <w:spacing w:before="0" w:after="0"/>
              <w:jc w:val="left"/>
              <w:rPr>
                <w:rFonts w:ascii="Times New Roman" w:hAnsi="Times New Roman"/>
                <w:sz w:val="24"/>
              </w:rPr>
            </w:pPr>
          </w:p>
          <w:p w14:paraId="39DA99FC" w14:textId="4B2CF478" w:rsidR="009E2F61" w:rsidRPr="00EA79EF" w:rsidRDefault="00EE2BEA">
            <w:pPr>
              <w:spacing w:before="0" w:after="0"/>
              <w:rPr>
                <w:rFonts w:ascii="Times New Roman" w:hAnsi="Times New Roman"/>
                <w:sz w:val="24"/>
              </w:rPr>
            </w:pPr>
            <w:r w:rsidRPr="00EA79EF">
              <w:rPr>
                <w:rFonts w:ascii="Times New Roman" w:hAnsi="Times New Roman"/>
                <w:sz w:val="24"/>
              </w:rPr>
              <w:t>Krediidiasutus või investeerimisühing peab kajastama tehingu esmase alusvara päritoluriigi (st algsete väärtpaberistatud nõuete vahetu võlgniku riik) riigikoodi (ISO 3166-1 alpha-2) (aluspositsioonide arvessevõtmine). Kui väärtpaberistamise kogum hõlmab eri riike, märgib krediidiasutus või investeerimisühing kõige olulisema riigi. Kui ühegi riigi puhul ei ole ületatud künnis 20 % varadest/kohustustest, märgitakse „muud riigid“.</w:t>
            </w:r>
          </w:p>
          <w:p w14:paraId="12521C0F" w14:textId="77777777" w:rsidR="009E2F61" w:rsidRPr="00EA79EF" w:rsidRDefault="009E2F61">
            <w:pPr>
              <w:spacing w:before="0" w:after="0"/>
              <w:rPr>
                <w:rFonts w:ascii="Times New Roman" w:hAnsi="Times New Roman"/>
                <w:sz w:val="24"/>
              </w:rPr>
            </w:pPr>
          </w:p>
        </w:tc>
      </w:tr>
      <w:tr w:rsidR="009E2F61" w:rsidRPr="00EA79EF" w14:paraId="3BEDBFD7" w14:textId="77777777" w:rsidTr="00E10B85">
        <w:tc>
          <w:tcPr>
            <w:tcW w:w="1101" w:type="dxa"/>
          </w:tcPr>
          <w:p w14:paraId="1076F031" w14:textId="77777777" w:rsidR="009E2F61" w:rsidRPr="00EA79EF" w:rsidRDefault="00C55547">
            <w:pPr>
              <w:autoSpaceDE w:val="0"/>
              <w:autoSpaceDN w:val="0"/>
              <w:adjustRightInd w:val="0"/>
              <w:spacing w:before="0" w:after="0"/>
              <w:rPr>
                <w:rFonts w:ascii="Times New Roman" w:hAnsi="Times New Roman"/>
                <w:bCs/>
                <w:sz w:val="24"/>
                <w:highlight w:val="yellow"/>
              </w:rPr>
            </w:pPr>
            <w:r w:rsidRPr="00EA79EF">
              <w:rPr>
                <w:rFonts w:ascii="Times New Roman" w:hAnsi="Times New Roman"/>
                <w:bCs/>
                <w:sz w:val="24"/>
              </w:rPr>
              <w:t>201</w:t>
            </w:r>
          </w:p>
        </w:tc>
        <w:tc>
          <w:tcPr>
            <w:tcW w:w="7903" w:type="dxa"/>
          </w:tcPr>
          <w:p w14:paraId="3DE9332F"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 xml:space="preserve">MAKSEVIIVITUSEST TINGITUD KAHJU (%) </w:t>
            </w:r>
          </w:p>
          <w:p w14:paraId="365D726F" w14:textId="77777777" w:rsidR="009E2F61" w:rsidRPr="00EA79EF" w:rsidRDefault="009E2F61">
            <w:pPr>
              <w:spacing w:before="0" w:after="0"/>
              <w:jc w:val="left"/>
              <w:rPr>
                <w:rFonts w:ascii="Times New Roman" w:hAnsi="Times New Roman"/>
                <w:sz w:val="24"/>
              </w:rPr>
            </w:pPr>
          </w:p>
          <w:p w14:paraId="39FBD66E" w14:textId="16AB6E45"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Nõuete suurustega kaalutud keskmist makseviivitusest tingitud kahjumäära (makseviivitusest tingitud kahju) kajastavad ainult need krediidiasutused ja investeerimisühingud, kes kohaldavad väärtpaberistamise sisereitingute meetodit (ja seega märgivad veergu 170 „95 % või enam“). Makseviivitusest tingitud kahjumäära arvutatakse vastavalt kapitalinõuete määruse artikli 259 lõikele 5. </w:t>
            </w:r>
          </w:p>
          <w:p w14:paraId="0D5E0617" w14:textId="49B21C44"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Selles veerus ei kajastata andmeid kohustuste väärtpaberistamise korral või juhul, kui omavahendite nõuded põhinevad väärtpaberistatud riskipositsioonidel (varade väärtpaberistamise korral). </w:t>
            </w:r>
          </w:p>
          <w:p w14:paraId="6B1C68CF" w14:textId="77777777" w:rsidR="009E2F61" w:rsidRPr="00EA79EF" w:rsidRDefault="009E2F61">
            <w:pPr>
              <w:spacing w:before="0" w:after="0"/>
              <w:jc w:val="left"/>
              <w:rPr>
                <w:rFonts w:ascii="Times New Roman" w:hAnsi="Times New Roman"/>
                <w:sz w:val="24"/>
              </w:rPr>
            </w:pPr>
          </w:p>
        </w:tc>
      </w:tr>
      <w:tr w:rsidR="009E2F61" w:rsidRPr="00EA79EF" w14:paraId="1293712A" w14:textId="77777777" w:rsidTr="00E10B85">
        <w:tc>
          <w:tcPr>
            <w:tcW w:w="1101" w:type="dxa"/>
          </w:tcPr>
          <w:p w14:paraId="2AE571A6"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202</w:t>
            </w:r>
          </w:p>
        </w:tc>
        <w:tc>
          <w:tcPr>
            <w:tcW w:w="7903" w:type="dxa"/>
          </w:tcPr>
          <w:p w14:paraId="3F45BF47"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OODATAV KAHJU (%)</w:t>
            </w:r>
          </w:p>
          <w:p w14:paraId="71C7D5B1" w14:textId="77777777" w:rsidR="009E2F61" w:rsidRPr="00EA79EF" w:rsidRDefault="009E2F61">
            <w:pPr>
              <w:spacing w:before="0" w:after="0"/>
              <w:jc w:val="left"/>
              <w:rPr>
                <w:rFonts w:ascii="Times New Roman" w:hAnsi="Times New Roman"/>
                <w:b/>
                <w:sz w:val="24"/>
                <w:u w:val="single"/>
              </w:rPr>
            </w:pPr>
          </w:p>
          <w:p w14:paraId="1A5DCB68" w14:textId="6EDABEF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Väärtpaberistatud vara nõuete suurustega kaalutud keskmist oodatavat kahjumäära (oodatav kahju) kajastavad ainult need krediidiasutused ja investeerimisühingud, kes kohaldavad väärtpaberistamise sisereitingute meetodit (ja seega märgivad veergu 171 „95 % või enam“). Väärtpaberistatud vara puhul, millele kohaldatakse standardmeetodit, kajastatakse oodatavat kahju spetsiifilise krediidiriskiga korrigeerimisena, nagu kirjas kapitalinõuete määruse artiklis 111. Oodatav kahju arvutatakse kapitalinõuete määruse III osa II jaotise 3. peatüki 3. jao kohaselt. Selles veerus ei kajastata andmeid kohustuste väärtpaberistamise korral või juhul, kui omavahendite nõuded põhinevad väärtpaberistatud riskipositsioonidel (varade väärtpaberistamise korral).</w:t>
            </w:r>
          </w:p>
          <w:p w14:paraId="1B512209" w14:textId="77777777" w:rsidR="009E2F61" w:rsidRPr="00EA79EF" w:rsidRDefault="009E2F61">
            <w:pPr>
              <w:spacing w:before="0" w:after="0"/>
              <w:jc w:val="left"/>
              <w:rPr>
                <w:rFonts w:ascii="Times New Roman" w:hAnsi="Times New Roman"/>
                <w:b/>
                <w:sz w:val="24"/>
                <w:u w:val="single"/>
              </w:rPr>
            </w:pPr>
          </w:p>
        </w:tc>
      </w:tr>
      <w:tr w:rsidR="009E2F61" w:rsidRPr="00EA79EF" w14:paraId="2CA50EAA" w14:textId="77777777" w:rsidTr="00E10B85">
        <w:tc>
          <w:tcPr>
            <w:tcW w:w="1101" w:type="dxa"/>
          </w:tcPr>
          <w:p w14:paraId="3D690D15"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t>203</w:t>
            </w:r>
          </w:p>
        </w:tc>
        <w:tc>
          <w:tcPr>
            <w:tcW w:w="7903" w:type="dxa"/>
          </w:tcPr>
          <w:p w14:paraId="0227BAA5"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OOTAMATU KAHJU (%)</w:t>
            </w:r>
          </w:p>
          <w:p w14:paraId="49300184" w14:textId="77777777" w:rsidR="009E2F61" w:rsidRPr="00EA79EF" w:rsidRDefault="009E2F61">
            <w:pPr>
              <w:spacing w:before="0" w:after="0"/>
              <w:jc w:val="left"/>
              <w:rPr>
                <w:rFonts w:ascii="Times New Roman" w:hAnsi="Times New Roman"/>
                <w:b/>
                <w:sz w:val="24"/>
                <w:u w:val="single"/>
              </w:rPr>
            </w:pPr>
          </w:p>
          <w:p w14:paraId="51B6F9EC" w14:textId="33098531"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Väärtpaberistatud vara nõuete suurustega kaalutud keskmist ootamatu kahju määra (ootamatu kahju) kajastavad ainult need krediidiasutused ja investeerimisühingud, kes kohaldavad väärtpaberistamise sisereitingute meetodit (ja seega märgivad veergu 170 „95 % või enam“). Varaga seotud ootamatu kahju on riskiga kaalutud vara (RWEA) korrutatuna 8 %. RWEA arvutatakse kapitalinõuete määruse III osa II jaotise 3. peatüki 2. jao kohaselt. Selles veerus ei kajastata andmeid kohustuste väärtpaberistamise korral või juhul, kui omavahendite nõuded põhinevad väärtpaberistatud riskipositsioonidel (varade väärtpaberistamise korral).</w:t>
            </w:r>
          </w:p>
          <w:p w14:paraId="739EC2D3" w14:textId="77777777" w:rsidR="009E2F61" w:rsidRPr="00EA79EF" w:rsidRDefault="009E2F61">
            <w:pPr>
              <w:spacing w:before="0" w:after="0"/>
              <w:jc w:val="left"/>
              <w:rPr>
                <w:rFonts w:ascii="Times New Roman" w:hAnsi="Times New Roman"/>
                <w:b/>
                <w:sz w:val="24"/>
                <w:u w:val="single"/>
              </w:rPr>
            </w:pPr>
          </w:p>
        </w:tc>
      </w:tr>
      <w:tr w:rsidR="009E2F61" w:rsidRPr="00EA79EF" w14:paraId="7F4B9387" w14:textId="77777777" w:rsidTr="00E10B85">
        <w:tc>
          <w:tcPr>
            <w:tcW w:w="1101" w:type="dxa"/>
          </w:tcPr>
          <w:p w14:paraId="53306CE5"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t>204</w:t>
            </w:r>
          </w:p>
        </w:tc>
        <w:tc>
          <w:tcPr>
            <w:tcW w:w="7903" w:type="dxa"/>
          </w:tcPr>
          <w:p w14:paraId="03CE5E91"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VARADE RISKIPOSITSIOONIDEGA KAALUTUD KESKMINE LÕPPTÄHTAEG</w:t>
            </w:r>
          </w:p>
          <w:p w14:paraId="1F0E9E32" w14:textId="77777777" w:rsidR="009E2F61" w:rsidRPr="00EA79EF" w:rsidRDefault="009E2F61">
            <w:pPr>
              <w:spacing w:before="0" w:after="0"/>
              <w:jc w:val="left"/>
              <w:rPr>
                <w:rFonts w:ascii="Times New Roman" w:hAnsi="Times New Roman"/>
                <w:b/>
                <w:sz w:val="24"/>
                <w:u w:val="single"/>
              </w:rPr>
            </w:pPr>
          </w:p>
          <w:p w14:paraId="0ED79C83" w14:textId="4174ECE7" w:rsidR="009E2F61" w:rsidRPr="00EA79EF" w:rsidRDefault="00C55547">
            <w:pPr>
              <w:spacing w:before="0" w:after="0"/>
              <w:jc w:val="left"/>
              <w:rPr>
                <w:rFonts w:ascii="Times New Roman" w:hAnsi="Times New Roman"/>
                <w:b/>
                <w:sz w:val="24"/>
                <w:u w:val="single"/>
              </w:rPr>
            </w:pPr>
            <w:r w:rsidRPr="00EA79EF">
              <w:rPr>
                <w:rFonts w:ascii="Times New Roman" w:hAnsi="Times New Roman"/>
                <w:sz w:val="24"/>
              </w:rPr>
              <w:t>Väärtpaberistatud varaga seotud nõuete suurusega kaalutud keskmine tähtaeg aurandekuupäeval tuleb esitada kõigil krediidiasutustel ja investeerimisühingutel olenemata sellest, millisel meetodil nad kapitalinõudeid arvutavad. Krediidiasutused ja investeerimisühingud arvutavad iga vara lõpptähtaja kapitalinõuete määruse artikli 162 lõike 2 punktide a ja f kohaselt, viie aasta ülempiiri kohaldamata.</w:t>
            </w:r>
          </w:p>
          <w:p w14:paraId="009C17D9" w14:textId="77777777" w:rsidR="009E2F61" w:rsidRPr="00EA79EF" w:rsidRDefault="009E2F61">
            <w:pPr>
              <w:spacing w:before="0" w:after="0"/>
              <w:jc w:val="left"/>
              <w:rPr>
                <w:rFonts w:ascii="Times New Roman" w:hAnsi="Times New Roman"/>
                <w:b/>
                <w:sz w:val="24"/>
                <w:u w:val="single"/>
              </w:rPr>
            </w:pPr>
          </w:p>
        </w:tc>
      </w:tr>
      <w:tr w:rsidR="009E2F61" w:rsidRPr="00EA79EF" w14:paraId="51C4B4B4" w14:textId="77777777" w:rsidTr="00E10B85">
        <w:tc>
          <w:tcPr>
            <w:tcW w:w="1101" w:type="dxa"/>
          </w:tcPr>
          <w:p w14:paraId="1167AEFD" w14:textId="77777777" w:rsidR="009E2F61" w:rsidRPr="00EA79EF" w:rsidRDefault="00C55547">
            <w:pPr>
              <w:autoSpaceDE w:val="0"/>
              <w:autoSpaceDN w:val="0"/>
              <w:adjustRightInd w:val="0"/>
              <w:spacing w:before="0" w:after="0"/>
              <w:rPr>
                <w:rFonts w:ascii="Times New Roman" w:hAnsi="Times New Roman"/>
                <w:bCs/>
                <w:sz w:val="24"/>
                <w:highlight w:val="yellow"/>
              </w:rPr>
            </w:pPr>
            <w:r w:rsidRPr="00EA79EF">
              <w:rPr>
                <w:rFonts w:ascii="Times New Roman" w:hAnsi="Times New Roman"/>
                <w:bCs/>
                <w:sz w:val="24"/>
              </w:rPr>
              <w:t>210</w:t>
            </w:r>
          </w:p>
        </w:tc>
        <w:tc>
          <w:tcPr>
            <w:tcW w:w="7903" w:type="dxa"/>
          </w:tcPr>
          <w:p w14:paraId="51B0D230"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 VÄÄRTUSE KORRIGEERIMISED JA ERALDISED</w:t>
            </w:r>
          </w:p>
          <w:p w14:paraId="077C50B6" w14:textId="77777777" w:rsidR="009E2F61" w:rsidRPr="00EA79EF" w:rsidRDefault="009E2F61">
            <w:pPr>
              <w:spacing w:before="0" w:after="0"/>
              <w:jc w:val="left"/>
              <w:rPr>
                <w:rFonts w:ascii="Times New Roman" w:hAnsi="Times New Roman"/>
                <w:sz w:val="24"/>
              </w:rPr>
            </w:pPr>
          </w:p>
          <w:p w14:paraId="4730FE5B" w14:textId="0F296EEF"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Krediidikahjude katteks tehtavad väärtuse korrigeerimised ja eraldised (kapitalinõuete määruse artikkel 159) vastavalt aruandava üksuse suhtes kohaldatavatele raamatupidamistavadele. Väärtuse korrigeerimised peavad hõlmama kõiki summasid, mida on võetud arvesse finantsvarade krediidikahjude kasumis või kahjumis (sealhulgas õiglases väärtuses mõõdetud finantsvarade krediidiriskist tulenevad kahjud, mida ei arvata maha riskipositsiooni väärtusest) alates nende esmasest bilansis kajastamisest pluss makseviivituses olevate ostetud varade allahindlus vastavalt kapitalinõuete määruse artikli 166 lõikele 1. Eraldised peavad hõlmama bilansiväliste kirjete akumuleeritud krediidikahjusid.</w:t>
            </w:r>
          </w:p>
          <w:p w14:paraId="3D9AB14A" w14:textId="77777777" w:rsidR="009E2F61" w:rsidRPr="00EA79EF" w:rsidRDefault="009E2F61">
            <w:pPr>
              <w:autoSpaceDE w:val="0"/>
              <w:autoSpaceDN w:val="0"/>
              <w:adjustRightInd w:val="0"/>
              <w:spacing w:before="0" w:after="0"/>
              <w:jc w:val="left"/>
              <w:rPr>
                <w:rFonts w:ascii="Times New Roman" w:hAnsi="Times New Roman"/>
                <w:sz w:val="24"/>
              </w:rPr>
            </w:pPr>
          </w:p>
          <w:p w14:paraId="7290419E"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Selles veerus kogutakse teavet väärtpaberistatud riskipositsioonide suhtes kohaldatud väärtuste korrigeerimiste ja eraldiste kohta. Selles veerus ei kajastata andmeid väärtpaberistatud kohustuste kohta.</w:t>
            </w:r>
          </w:p>
          <w:p w14:paraId="23322D28" w14:textId="77777777" w:rsidR="009E2F61" w:rsidRPr="00EA79EF" w:rsidRDefault="009E2F61">
            <w:pPr>
              <w:autoSpaceDE w:val="0"/>
              <w:autoSpaceDN w:val="0"/>
              <w:adjustRightInd w:val="0"/>
              <w:spacing w:before="0" w:after="0"/>
              <w:rPr>
                <w:rFonts w:ascii="Times New Roman" w:hAnsi="Times New Roman"/>
                <w:sz w:val="24"/>
              </w:rPr>
            </w:pPr>
          </w:p>
          <w:p w14:paraId="56FB1A97" w14:textId="43918AEF"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Kõnealust teavet kajastatakse isegi juhul, kui aruandev üksus ei hoia väärtpaberistamises ühtegi positsiooni. </w:t>
            </w:r>
          </w:p>
          <w:p w14:paraId="7A38027F" w14:textId="77777777" w:rsidR="009E2F61" w:rsidRPr="00EA79EF" w:rsidRDefault="009E2F61">
            <w:pPr>
              <w:autoSpaceDE w:val="0"/>
              <w:autoSpaceDN w:val="0"/>
              <w:adjustRightInd w:val="0"/>
              <w:spacing w:before="0" w:after="0"/>
              <w:rPr>
                <w:rFonts w:ascii="Times New Roman" w:hAnsi="Times New Roman"/>
                <w:sz w:val="24"/>
              </w:rPr>
            </w:pPr>
          </w:p>
        </w:tc>
      </w:tr>
      <w:tr w:rsidR="009E2F61" w:rsidRPr="00EA79EF" w14:paraId="557AB33B" w14:textId="77777777" w:rsidTr="00E10B85">
        <w:tc>
          <w:tcPr>
            <w:tcW w:w="1101" w:type="dxa"/>
          </w:tcPr>
          <w:p w14:paraId="02552CE5" w14:textId="77777777" w:rsidR="009E2F61" w:rsidRPr="00EA79EF" w:rsidRDefault="00C55547">
            <w:pPr>
              <w:autoSpaceDE w:val="0"/>
              <w:autoSpaceDN w:val="0"/>
              <w:adjustRightInd w:val="0"/>
              <w:spacing w:before="0" w:after="0"/>
              <w:rPr>
                <w:rFonts w:ascii="Times New Roman" w:hAnsi="Times New Roman"/>
                <w:bCs/>
                <w:sz w:val="24"/>
                <w:highlight w:val="yellow"/>
              </w:rPr>
            </w:pPr>
            <w:r w:rsidRPr="00EA79EF">
              <w:rPr>
                <w:rFonts w:ascii="Times New Roman" w:hAnsi="Times New Roman"/>
                <w:sz w:val="24"/>
              </w:rPr>
              <w:lastRenderedPageBreak/>
              <w:t>221</w:t>
            </w:r>
          </w:p>
        </w:tc>
        <w:tc>
          <w:tcPr>
            <w:tcW w:w="7903" w:type="dxa"/>
          </w:tcPr>
          <w:p w14:paraId="18A7F5F5" w14:textId="77777777" w:rsidR="009E2F61" w:rsidRPr="00EA79EF" w:rsidRDefault="00C55547">
            <w:pPr>
              <w:spacing w:before="0" w:after="0"/>
              <w:jc w:val="left"/>
              <w:rPr>
                <w:rFonts w:ascii="Times New Roman" w:hAnsi="Times New Roman"/>
                <w:b/>
                <w:sz w:val="24"/>
                <w:u w:val="single"/>
                <w:vertAlign w:val="subscript"/>
              </w:rPr>
            </w:pPr>
            <w:r w:rsidRPr="00EA79EF">
              <w:rPr>
                <w:rFonts w:ascii="Times New Roman" w:hAnsi="Times New Roman"/>
                <w:b/>
                <w:sz w:val="24"/>
                <w:u w:val="single"/>
              </w:rPr>
              <w:t>OMAVAHENDITE NÕUDED ENNE VÄÄRTPABERISTAMIST (%) K</w:t>
            </w:r>
            <w:r w:rsidRPr="00EA79EF">
              <w:rPr>
                <w:rFonts w:ascii="Times New Roman" w:hAnsi="Times New Roman"/>
                <w:b/>
                <w:sz w:val="24"/>
                <w:u w:val="single"/>
                <w:vertAlign w:val="subscript"/>
              </w:rPr>
              <w:t>IRB</w:t>
            </w:r>
          </w:p>
          <w:p w14:paraId="7E936449" w14:textId="77777777" w:rsidR="009E2F61" w:rsidRPr="00EA79EF" w:rsidRDefault="009E2F61">
            <w:pPr>
              <w:spacing w:before="0" w:after="0"/>
              <w:jc w:val="left"/>
              <w:rPr>
                <w:rFonts w:ascii="Times New Roman" w:hAnsi="Times New Roman"/>
                <w:sz w:val="24"/>
              </w:rPr>
            </w:pPr>
          </w:p>
          <w:p w14:paraId="777B42C5" w14:textId="39E8E67B"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Selle veeru täidavad ainult need krediidiasutused ja investeerimisühingud, kes kohaldavad väärtpaberistamise sisereitingute meetodit (ja seega märgivad veergu 171 „95 % või enam“), ning selles on teave K</w:t>
            </w:r>
            <w:r w:rsidRPr="00EA79EF">
              <w:rPr>
                <w:rFonts w:ascii="Times New Roman" w:hAnsi="Times New Roman"/>
                <w:sz w:val="24"/>
                <w:vertAlign w:val="subscript"/>
              </w:rPr>
              <w:t>IRB</w:t>
            </w:r>
            <w:r w:rsidRPr="00EA79EF">
              <w:rPr>
                <w:rFonts w:ascii="Times New Roman" w:hAnsi="Times New Roman"/>
                <w:sz w:val="24"/>
              </w:rPr>
              <w:t xml:space="preserve"> kohta (kapitalinõuete määruse artikkel 255). K</w:t>
            </w:r>
            <w:r w:rsidRPr="00EA79EF">
              <w:rPr>
                <w:rFonts w:ascii="Times New Roman" w:hAnsi="Times New Roman"/>
                <w:sz w:val="24"/>
                <w:vertAlign w:val="subscript"/>
              </w:rPr>
              <w:t>IRB</w:t>
            </w:r>
            <w:r w:rsidRPr="00EA79EF">
              <w:rPr>
                <w:rFonts w:ascii="Times New Roman" w:hAnsi="Times New Roman"/>
                <w:sz w:val="24"/>
              </w:rPr>
              <w:t>-d väljendatakse protsentides (kahe komakohaga).</w:t>
            </w:r>
          </w:p>
          <w:p w14:paraId="4EBD8251" w14:textId="77777777" w:rsidR="009E2F61" w:rsidRPr="00EA79EF" w:rsidRDefault="009E2F61">
            <w:pPr>
              <w:autoSpaceDE w:val="0"/>
              <w:autoSpaceDN w:val="0"/>
              <w:adjustRightInd w:val="0"/>
              <w:spacing w:before="0" w:after="0"/>
              <w:rPr>
                <w:rFonts w:ascii="Times New Roman" w:hAnsi="Times New Roman"/>
                <w:sz w:val="24"/>
              </w:rPr>
            </w:pPr>
          </w:p>
          <w:p w14:paraId="573D35EA" w14:textId="1A662C0F"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Selles veerus ei kajastata andmeid väärtpaberistatud kohustuste kohta. Varade väärtpaberistamise korral kajastatakse kõnealust teavet isegi juhul, kui aruandev üksus ei hoia väärtpaberistamises ühtegi positsiooni. </w:t>
            </w:r>
          </w:p>
          <w:p w14:paraId="624A3FB3" w14:textId="77777777" w:rsidR="009E2F61" w:rsidRPr="00EA79EF" w:rsidRDefault="009E2F61">
            <w:pPr>
              <w:autoSpaceDE w:val="0"/>
              <w:autoSpaceDN w:val="0"/>
              <w:adjustRightInd w:val="0"/>
              <w:spacing w:before="0" w:after="0"/>
              <w:rPr>
                <w:rFonts w:ascii="Times New Roman" w:hAnsi="Times New Roman"/>
                <w:sz w:val="24"/>
              </w:rPr>
            </w:pPr>
          </w:p>
        </w:tc>
      </w:tr>
      <w:tr w:rsidR="009E2F61" w:rsidRPr="00EA79EF" w14:paraId="2E47BDD5" w14:textId="77777777" w:rsidTr="00E10B85">
        <w:tc>
          <w:tcPr>
            <w:tcW w:w="1101" w:type="dxa"/>
          </w:tcPr>
          <w:p w14:paraId="5F3ACC47"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222</w:t>
            </w:r>
          </w:p>
        </w:tc>
        <w:tc>
          <w:tcPr>
            <w:tcW w:w="7903" w:type="dxa"/>
          </w:tcPr>
          <w:p w14:paraId="6DBBA492"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JAENÕUETE % SISEREITINGUTE MEETODIL PÕHINEVAS ALUSKOGUMIS</w:t>
            </w:r>
          </w:p>
          <w:p w14:paraId="52A55AA4" w14:textId="77777777" w:rsidR="009E2F61" w:rsidRPr="00EA79EF" w:rsidRDefault="009E2F61">
            <w:pPr>
              <w:autoSpaceDE w:val="0"/>
              <w:autoSpaceDN w:val="0"/>
              <w:adjustRightInd w:val="0"/>
              <w:spacing w:before="0" w:after="0"/>
              <w:jc w:val="left"/>
              <w:rPr>
                <w:rFonts w:ascii="Times New Roman" w:hAnsi="Times New Roman"/>
                <w:sz w:val="24"/>
              </w:rPr>
            </w:pPr>
          </w:p>
          <w:p w14:paraId="2C932B1C" w14:textId="39F86E28"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Kapitalinõuete määruse artikli 242 punktis 7 määratletud sisereitingute meetodil põhinevad kogumid, kui krediidiasutus või investeerimisühing saab arvutada K</w:t>
            </w:r>
            <w:r w:rsidRPr="00EA79EF">
              <w:rPr>
                <w:rFonts w:ascii="Times New Roman" w:hAnsi="Times New Roman"/>
                <w:sz w:val="24"/>
                <w:vertAlign w:val="subscript"/>
              </w:rPr>
              <w:t>IRB</w:t>
            </w:r>
            <w:r w:rsidRPr="00EA79EF">
              <w:rPr>
                <w:rFonts w:ascii="Times New Roman" w:hAnsi="Times New Roman"/>
                <w:sz w:val="24"/>
              </w:rPr>
              <w:t xml:space="preserve"> vastavalt kapitalinõuete määruse III osa II jaotise 3. jao 6. peatükile vähemalt 95 % aluspositsioonide puhul (kapitalinõuete määruse artikli 259 lõige 2) </w:t>
            </w:r>
          </w:p>
          <w:p w14:paraId="24E9895F"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60E48A4A" w14:textId="77777777" w:rsidTr="00E10B85">
        <w:tc>
          <w:tcPr>
            <w:tcW w:w="1101" w:type="dxa"/>
          </w:tcPr>
          <w:p w14:paraId="114A5053"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223</w:t>
            </w:r>
          </w:p>
        </w:tc>
        <w:tc>
          <w:tcPr>
            <w:tcW w:w="7903" w:type="dxa"/>
          </w:tcPr>
          <w:p w14:paraId="6AF83F9D"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OMAVAHENDITE NÕUDED ENNE VÄÄRTPABERISTAMIST (%) K</w:t>
            </w:r>
            <w:r w:rsidRPr="00EA79EF">
              <w:rPr>
                <w:rFonts w:ascii="Times New Roman" w:hAnsi="Times New Roman"/>
                <w:b/>
                <w:sz w:val="24"/>
                <w:u w:val="single"/>
                <w:vertAlign w:val="subscript"/>
              </w:rPr>
              <w:t>sa</w:t>
            </w:r>
          </w:p>
          <w:p w14:paraId="50AD6478"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26F421F1" w14:textId="23427B89"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See veerg tuleb täita isegi siis, kui krediidiasutus või investeerimisühing ei kasuta väärtpaberistamise positsioonide puhul standardmeetodit. Selles veerus on teave K</w:t>
            </w:r>
            <w:r w:rsidRPr="00EA79EF">
              <w:rPr>
                <w:rFonts w:ascii="Times New Roman" w:hAnsi="Times New Roman"/>
                <w:sz w:val="24"/>
                <w:vertAlign w:val="subscript"/>
              </w:rPr>
              <w:t>SA</w:t>
            </w:r>
            <w:r w:rsidRPr="00EA79EF">
              <w:rPr>
                <w:rFonts w:ascii="Times New Roman" w:hAnsi="Times New Roman"/>
                <w:sz w:val="24"/>
              </w:rPr>
              <w:t xml:space="preserve"> kohta (kapitalinõuete määruse artikli 255 lõige 6). K</w:t>
            </w:r>
            <w:r w:rsidRPr="00EA79EF">
              <w:rPr>
                <w:rFonts w:ascii="Times New Roman" w:hAnsi="Times New Roman"/>
                <w:sz w:val="24"/>
                <w:vertAlign w:val="subscript"/>
              </w:rPr>
              <w:t>SA</w:t>
            </w:r>
            <w:r w:rsidRPr="00EA79EF">
              <w:rPr>
                <w:rFonts w:ascii="Times New Roman" w:hAnsi="Times New Roman"/>
                <w:sz w:val="24"/>
              </w:rPr>
              <w:t>-d väljendatakse protsentides (kahe komakohaga).</w:t>
            </w:r>
          </w:p>
          <w:p w14:paraId="7EC6E5ED" w14:textId="77777777" w:rsidR="009E2F61" w:rsidRPr="00EA79EF" w:rsidRDefault="009E2F61">
            <w:pPr>
              <w:autoSpaceDE w:val="0"/>
              <w:autoSpaceDN w:val="0"/>
              <w:adjustRightInd w:val="0"/>
              <w:spacing w:before="0" w:after="0"/>
              <w:rPr>
                <w:rFonts w:ascii="Times New Roman" w:hAnsi="Times New Roman"/>
                <w:sz w:val="24"/>
              </w:rPr>
            </w:pPr>
          </w:p>
          <w:p w14:paraId="2F6FAAF6" w14:textId="728C8F46"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Selles veerus ei kajastata andmeid väärtpaberistatud kohustuste kohta. Varade väärtpaberistamise korral kajastatakse kõnealust teavet isegi juhul, kui aruandev üksus ei hoia väärtpaberistamises ühtegi positsiooni. </w:t>
            </w:r>
          </w:p>
          <w:p w14:paraId="69FE6E90"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17C21F93" w14:textId="77777777" w:rsidTr="00E10B85">
        <w:tc>
          <w:tcPr>
            <w:tcW w:w="1101" w:type="dxa"/>
          </w:tcPr>
          <w:p w14:paraId="3A9A1C03"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225</w:t>
            </w:r>
          </w:p>
        </w:tc>
        <w:tc>
          <w:tcPr>
            <w:tcW w:w="7903" w:type="dxa"/>
          </w:tcPr>
          <w:p w14:paraId="453184D8"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MEMOKIRJED</w:t>
            </w:r>
          </w:p>
        </w:tc>
      </w:tr>
      <w:tr w:rsidR="009E2F61" w:rsidRPr="00EA79EF" w14:paraId="7F0CF1B3" w14:textId="77777777" w:rsidTr="00E10B85">
        <w:tc>
          <w:tcPr>
            <w:tcW w:w="1101" w:type="dxa"/>
          </w:tcPr>
          <w:p w14:paraId="0D41FA5C"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225</w:t>
            </w:r>
          </w:p>
        </w:tc>
        <w:tc>
          <w:tcPr>
            <w:tcW w:w="7903" w:type="dxa"/>
          </w:tcPr>
          <w:p w14:paraId="372E587D"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 xml:space="preserve">KREDIIDIRISKI KORRIGEERIMISED JOOKSVAL PERIOODIL </w:t>
            </w:r>
          </w:p>
          <w:p w14:paraId="08058EAD"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583F3F77" w14:textId="549E1A72"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Kapitalinõuete määruse artikkel 110</w:t>
            </w:r>
          </w:p>
          <w:p w14:paraId="0D72900D"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5A9945E1" w14:textId="77777777" w:rsidTr="00E10B85">
        <w:tc>
          <w:tcPr>
            <w:tcW w:w="1101" w:type="dxa"/>
          </w:tcPr>
          <w:p w14:paraId="2EA15BF6" w14:textId="77777777" w:rsidR="009E2F61" w:rsidRPr="00EA79EF" w:rsidRDefault="00C55547">
            <w:pPr>
              <w:autoSpaceDE w:val="0"/>
              <w:autoSpaceDN w:val="0"/>
              <w:adjustRightInd w:val="0"/>
              <w:spacing w:before="0" w:after="0"/>
              <w:rPr>
                <w:rFonts w:ascii="Times New Roman" w:hAnsi="Times New Roman"/>
                <w:bCs/>
                <w:sz w:val="24"/>
                <w:highlight w:val="yellow"/>
              </w:rPr>
            </w:pPr>
            <w:r w:rsidRPr="00EA79EF">
              <w:rPr>
                <w:rFonts w:ascii="Times New Roman" w:hAnsi="Times New Roman"/>
                <w:sz w:val="24"/>
              </w:rPr>
              <w:t>230-304</w:t>
            </w:r>
          </w:p>
        </w:tc>
        <w:tc>
          <w:tcPr>
            <w:tcW w:w="7903" w:type="dxa"/>
          </w:tcPr>
          <w:p w14:paraId="7F51B0A0"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VÄÄRTPABERISTAMISE STRUKTUUR</w:t>
            </w:r>
          </w:p>
          <w:p w14:paraId="7BF1D62B" w14:textId="77777777" w:rsidR="009E2F61" w:rsidRPr="00EA79EF" w:rsidRDefault="009E2F61">
            <w:pPr>
              <w:autoSpaceDE w:val="0"/>
              <w:autoSpaceDN w:val="0"/>
              <w:adjustRightInd w:val="0"/>
              <w:spacing w:before="0" w:after="0"/>
              <w:jc w:val="left"/>
              <w:rPr>
                <w:rFonts w:ascii="Times New Roman" w:hAnsi="Times New Roman"/>
                <w:sz w:val="24"/>
                <w:u w:val="single"/>
              </w:rPr>
            </w:pPr>
          </w:p>
          <w:p w14:paraId="07B22D21" w14:textId="5069610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Neis veergudes kogutakse teavet väärtpaberistamise struktuuri kohta vastavalt bilansilistele ja bilansivälistele positsioonidele, väärtpaberistamise seeriatele (kõrgema nõudeõiguse järguga seeriad / mezzanine-seeriad / esimese järjekoha kahju seeriad) ja lõpptähtajale aurandekuupäeva seisuga. </w:t>
            </w:r>
          </w:p>
          <w:p w14:paraId="597A080E" w14:textId="77777777" w:rsidR="009E2F61" w:rsidRPr="00EA79EF" w:rsidRDefault="009E2F61">
            <w:pPr>
              <w:autoSpaceDE w:val="0"/>
              <w:autoSpaceDN w:val="0"/>
              <w:adjustRightInd w:val="0"/>
              <w:spacing w:before="0" w:after="0"/>
              <w:rPr>
                <w:rFonts w:ascii="Times New Roman" w:hAnsi="Times New Roman"/>
                <w:sz w:val="24"/>
              </w:rPr>
            </w:pPr>
          </w:p>
          <w:p w14:paraId="3993DC59" w14:textId="75BC2CAC" w:rsidR="009E2F61" w:rsidRPr="00EA79EF" w:rsidRDefault="005E5070">
            <w:pPr>
              <w:spacing w:before="0" w:after="0"/>
              <w:rPr>
                <w:rFonts w:ascii="Times New Roman" w:hAnsi="Times New Roman"/>
                <w:sz w:val="24"/>
              </w:rPr>
            </w:pPr>
            <w:r w:rsidRPr="00EA79EF">
              <w:rPr>
                <w:rFonts w:ascii="Times New Roman" w:hAnsi="Times New Roman"/>
                <w:sz w:val="24"/>
              </w:rPr>
              <w:t>Mitme müüjaga väärtpaberistamiste puhul kajastatakse ainult aruandvale krediidiasutusele või investeerimisühingule vastavat või temale omistatavat summat.</w:t>
            </w:r>
          </w:p>
          <w:p w14:paraId="7879254F" w14:textId="77777777" w:rsidR="009E2F61" w:rsidRPr="00EA79EF" w:rsidRDefault="009E2F61">
            <w:pPr>
              <w:spacing w:before="0" w:after="0"/>
              <w:jc w:val="left"/>
              <w:rPr>
                <w:rFonts w:ascii="Times New Roman" w:hAnsi="Times New Roman"/>
                <w:sz w:val="24"/>
              </w:rPr>
            </w:pPr>
          </w:p>
        </w:tc>
      </w:tr>
      <w:tr w:rsidR="009E2F61" w:rsidRPr="00EA79EF" w14:paraId="030979A3" w14:textId="77777777" w:rsidTr="00E10B85">
        <w:tc>
          <w:tcPr>
            <w:tcW w:w="1101" w:type="dxa"/>
          </w:tcPr>
          <w:p w14:paraId="451A9E15" w14:textId="77777777" w:rsidR="009E2F61" w:rsidRPr="00EA79EF" w:rsidRDefault="00C55547">
            <w:pPr>
              <w:autoSpaceDE w:val="0"/>
              <w:autoSpaceDN w:val="0"/>
              <w:adjustRightInd w:val="0"/>
              <w:spacing w:before="0" w:after="0"/>
              <w:rPr>
                <w:rFonts w:ascii="Times New Roman" w:hAnsi="Times New Roman"/>
                <w:sz w:val="24"/>
                <w:highlight w:val="yellow"/>
              </w:rPr>
            </w:pPr>
            <w:r w:rsidRPr="00EA79EF">
              <w:rPr>
                <w:rFonts w:ascii="Times New Roman" w:hAnsi="Times New Roman"/>
                <w:sz w:val="24"/>
              </w:rPr>
              <w:lastRenderedPageBreak/>
              <w:t>230-252</w:t>
            </w:r>
          </w:p>
        </w:tc>
        <w:tc>
          <w:tcPr>
            <w:tcW w:w="7903" w:type="dxa"/>
          </w:tcPr>
          <w:p w14:paraId="292F6133"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BILANSILISED KIRJED</w:t>
            </w:r>
          </w:p>
          <w:p w14:paraId="19B0A5A4"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28CF3C54"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Nendes veergudes kogutakse teavet bilansiliste kirjete kohta, mis on jaotatud väärtpaberistamise seeriate (kõrgema nõudeõiguse järguga seeriad/ mezzanine-seeriad / esimese järjekoha kahju seeriad) lõikes.</w:t>
            </w:r>
          </w:p>
          <w:p w14:paraId="314A1B63"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37F222B7" w14:textId="77777777" w:rsidTr="00E10B85">
        <w:tc>
          <w:tcPr>
            <w:tcW w:w="1101" w:type="dxa"/>
          </w:tcPr>
          <w:p w14:paraId="1D8C1F6F"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230-232</w:t>
            </w:r>
          </w:p>
        </w:tc>
        <w:tc>
          <w:tcPr>
            <w:tcW w:w="7903" w:type="dxa"/>
          </w:tcPr>
          <w:p w14:paraId="239EA82A"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KÕRGEMA NÕUDEÕIGUSE JÄRGUGA VÄÄRTPABERISTAMISE SEERIAD</w:t>
            </w:r>
          </w:p>
          <w:p w14:paraId="18A61EA3"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7AB80D13" w14:textId="77777777" w:rsidTr="00E10B85">
        <w:tc>
          <w:tcPr>
            <w:tcW w:w="1101" w:type="dxa"/>
          </w:tcPr>
          <w:p w14:paraId="5F2A959A"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230</w:t>
            </w:r>
          </w:p>
        </w:tc>
        <w:tc>
          <w:tcPr>
            <w:tcW w:w="7903" w:type="dxa"/>
          </w:tcPr>
          <w:p w14:paraId="7FBA2DF3"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SUMMA</w:t>
            </w:r>
          </w:p>
          <w:p w14:paraId="2481D0E5"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2337A05C" w14:textId="66E4F969"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Kapitalinõuete määruse artikli 242 punktis 6 määratletud kõrgema nõudeõiguse järguga väärtpaberistamise positsioonide summa.</w:t>
            </w:r>
          </w:p>
          <w:p w14:paraId="280FA19F"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74EF90DC" w14:textId="77777777" w:rsidTr="00E10B85">
        <w:tc>
          <w:tcPr>
            <w:tcW w:w="1101" w:type="dxa"/>
          </w:tcPr>
          <w:p w14:paraId="01DA9A93"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231</w:t>
            </w:r>
          </w:p>
        </w:tc>
        <w:tc>
          <w:tcPr>
            <w:tcW w:w="7903" w:type="dxa"/>
          </w:tcPr>
          <w:p w14:paraId="3A68B8DE"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ALUMINE ERALDAMISPUNKT (%)</w:t>
            </w:r>
          </w:p>
          <w:p w14:paraId="5E88F0B8"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4687AC0B" w14:textId="2D2DBE94"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Kapitalinõuete määruse artikli 256 lõikes 1 nimetatud alumine eraldamispunkt</w:t>
            </w:r>
          </w:p>
          <w:p w14:paraId="5DDFFCBC"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6863D268" w14:textId="77777777" w:rsidTr="00E10B85">
        <w:tc>
          <w:tcPr>
            <w:tcW w:w="1101" w:type="dxa"/>
          </w:tcPr>
          <w:p w14:paraId="25953C96"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232 ja 252</w:t>
            </w:r>
          </w:p>
        </w:tc>
        <w:tc>
          <w:tcPr>
            <w:tcW w:w="7903" w:type="dxa"/>
          </w:tcPr>
          <w:p w14:paraId="69421949"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ASTE</w:t>
            </w:r>
          </w:p>
          <w:p w14:paraId="27D0FAB6"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172ECEE5" w14:textId="1C58D2F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sz w:val="24"/>
              </w:rPr>
              <w:t>Krediidikvaliteedi astmed on krediidiasutustele ja investeerimisühingutele, kes kohaldavad väärtpaberistamise välisreitingute meetodit (kapitalinõuete määruse artikli 263 tabelid 1 ja 2 ning artikli 264 tabelid 3 ja 4). Need veerud tuleb täita kõigi reitinguga tehingute kohta, kasutatavast meetodist olenemata.</w:t>
            </w:r>
          </w:p>
          <w:p w14:paraId="79C3D232"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05A5C118" w14:textId="77777777" w:rsidTr="00E10B85">
        <w:tc>
          <w:tcPr>
            <w:tcW w:w="1101" w:type="dxa"/>
          </w:tcPr>
          <w:p w14:paraId="588BBE90"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240-242</w:t>
            </w:r>
          </w:p>
        </w:tc>
        <w:tc>
          <w:tcPr>
            <w:tcW w:w="7903" w:type="dxa"/>
          </w:tcPr>
          <w:p w14:paraId="041A91E7"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MEZZANINE VÄÄRTPABERISTAMISE SEERIAD</w:t>
            </w:r>
          </w:p>
          <w:p w14:paraId="0A5BFA80"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4A86FB45" w14:textId="77777777" w:rsidTr="00E10B85">
        <w:tc>
          <w:tcPr>
            <w:tcW w:w="1101" w:type="dxa"/>
          </w:tcPr>
          <w:p w14:paraId="42ED58DC"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240</w:t>
            </w:r>
          </w:p>
        </w:tc>
        <w:tc>
          <w:tcPr>
            <w:tcW w:w="7903" w:type="dxa"/>
          </w:tcPr>
          <w:p w14:paraId="2676D108"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SUMMA</w:t>
            </w:r>
          </w:p>
          <w:p w14:paraId="373DE2F8"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5C390D5F"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Kajastatav summa hõlmab järgmist:</w:t>
            </w:r>
          </w:p>
          <w:p w14:paraId="13C2E815" w14:textId="609C39D9" w:rsidR="009E2F61" w:rsidRPr="00EA79EF"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EA79EF">
              <w:rPr>
                <w:rFonts w:ascii="Times New Roman" w:hAnsi="Times New Roman"/>
                <w:sz w:val="24"/>
              </w:rPr>
              <w:t>kapitalinõuete määruse artikli 242 punktis 18 määratletud väärtpaberistamise tehingu mezzanine-positsioon;</w:t>
            </w:r>
          </w:p>
          <w:p w14:paraId="374E16B1" w14:textId="5C0647D2" w:rsidR="009E2F61" w:rsidRPr="00EA79EF"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EA79EF">
              <w:rPr>
                <w:rFonts w:ascii="Times New Roman" w:hAnsi="Times New Roman"/>
                <w:sz w:val="24"/>
              </w:rPr>
              <w:t>täiendavad väärtpaberistamise positsioonid, mis ei ole kapitalinõuete määruse artikli 242 punktides 6, 17 ega 18 määratletud positsioonid.</w:t>
            </w:r>
          </w:p>
          <w:p w14:paraId="49C94C75"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2F145853" w14:textId="77777777" w:rsidTr="00E10B85">
        <w:tc>
          <w:tcPr>
            <w:tcW w:w="1101" w:type="dxa"/>
          </w:tcPr>
          <w:p w14:paraId="37626CF2"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241</w:t>
            </w:r>
          </w:p>
        </w:tc>
        <w:tc>
          <w:tcPr>
            <w:tcW w:w="7903" w:type="dxa"/>
          </w:tcPr>
          <w:p w14:paraId="55FA4273"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SEERIATE ARV</w:t>
            </w:r>
          </w:p>
          <w:p w14:paraId="7CD41B01"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701CDE69"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Mezzanine väärtpaberistamise seeriate arv</w:t>
            </w:r>
          </w:p>
          <w:p w14:paraId="1E8D5576"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76EF4716" w14:textId="77777777" w:rsidTr="00E10B85">
        <w:tc>
          <w:tcPr>
            <w:tcW w:w="1101" w:type="dxa"/>
          </w:tcPr>
          <w:p w14:paraId="3A8D346E"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242</w:t>
            </w:r>
          </w:p>
        </w:tc>
        <w:tc>
          <w:tcPr>
            <w:tcW w:w="7903" w:type="dxa"/>
          </w:tcPr>
          <w:p w14:paraId="5621365A"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KÕIGE MADALAMA NÕUDEÕIGUSEGA SEERIA KREDIIDIKVALITEEDI ASTE</w:t>
            </w:r>
          </w:p>
          <w:p w14:paraId="532F0518"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4DE340DC" w14:textId="6F8734EB"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 xml:space="preserve">Kõige madalama nõudeõigusega mezzanine seeria krediidikvaliteedi aste, mis on määratud kindlaks kapitalinõuete määruse artikli 263 tabeli 2 ja artikli 264 tabeli 3 kohaselt. </w:t>
            </w:r>
          </w:p>
          <w:p w14:paraId="223C1B47"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2C48CBA7" w14:textId="77777777" w:rsidTr="00E10B85">
        <w:tc>
          <w:tcPr>
            <w:tcW w:w="1101" w:type="dxa"/>
          </w:tcPr>
          <w:p w14:paraId="5486FE18"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250-252</w:t>
            </w:r>
          </w:p>
        </w:tc>
        <w:tc>
          <w:tcPr>
            <w:tcW w:w="7903" w:type="dxa"/>
          </w:tcPr>
          <w:p w14:paraId="59CEB629"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ESIMESE JÄRJEKOHA KAHJU VÄÄRTPABERISTAMISE SEERIAD</w:t>
            </w:r>
          </w:p>
          <w:p w14:paraId="6A2F1BC2"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472C1508" w14:textId="77777777" w:rsidTr="00E10B85">
        <w:tc>
          <w:tcPr>
            <w:tcW w:w="1101" w:type="dxa"/>
          </w:tcPr>
          <w:p w14:paraId="7FB987E7"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250</w:t>
            </w:r>
          </w:p>
        </w:tc>
        <w:tc>
          <w:tcPr>
            <w:tcW w:w="7903" w:type="dxa"/>
          </w:tcPr>
          <w:p w14:paraId="0B9F98A4"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SUMMA</w:t>
            </w:r>
          </w:p>
          <w:p w14:paraId="04AF7877"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5AAD1923" w14:textId="0B505A9D"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sz w:val="24"/>
              </w:rPr>
              <w:t>Kapitalinõuete määruse artikli 242 punktis 17 määratletud esimese järjekoha kahju väärtpaberistamise seeria summa</w:t>
            </w:r>
          </w:p>
          <w:p w14:paraId="3DAA3E7D"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5503E2EE" w14:textId="77777777" w:rsidTr="00E10B85">
        <w:tc>
          <w:tcPr>
            <w:tcW w:w="1101" w:type="dxa"/>
          </w:tcPr>
          <w:p w14:paraId="012FA2A9"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251</w:t>
            </w:r>
          </w:p>
        </w:tc>
        <w:tc>
          <w:tcPr>
            <w:tcW w:w="7903" w:type="dxa"/>
          </w:tcPr>
          <w:p w14:paraId="1B7FDD34"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ÜLEMINE ERALDAMISPUNKT (%)</w:t>
            </w:r>
          </w:p>
          <w:p w14:paraId="1355C306"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5C2785D2" w14:textId="4DBEC623"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Kapitalinõuete määruse artikli 256 lõikes 2 nimetatud ülemine eraldamispunkt</w:t>
            </w:r>
          </w:p>
          <w:p w14:paraId="7345BA2A"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105D61AE" w14:textId="77777777" w:rsidTr="00E10B85">
        <w:tc>
          <w:tcPr>
            <w:tcW w:w="1101" w:type="dxa"/>
          </w:tcPr>
          <w:p w14:paraId="1125A01A"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260–280</w:t>
            </w:r>
          </w:p>
        </w:tc>
        <w:tc>
          <w:tcPr>
            <w:tcW w:w="7903" w:type="dxa"/>
          </w:tcPr>
          <w:p w14:paraId="6B7BBE8A" w14:textId="77777777" w:rsidR="009E2F61" w:rsidRPr="00EA79EF" w:rsidRDefault="00C55547">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BILANSIVÄLISED KIRJED JA TULETISINSTRUMENDID</w:t>
            </w:r>
          </w:p>
          <w:p w14:paraId="05499DB6"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7434000B" w14:textId="77777777" w:rsidR="009E2F61" w:rsidRPr="00EA79EF" w:rsidRDefault="00C55547">
            <w:pPr>
              <w:autoSpaceDE w:val="0"/>
              <w:autoSpaceDN w:val="0"/>
              <w:adjustRightInd w:val="0"/>
              <w:spacing w:before="0" w:after="0"/>
              <w:jc w:val="left"/>
              <w:rPr>
                <w:rFonts w:ascii="Times New Roman" w:hAnsi="Times New Roman"/>
                <w:sz w:val="24"/>
              </w:rPr>
            </w:pPr>
            <w:r w:rsidRPr="00EA79EF">
              <w:rPr>
                <w:rFonts w:ascii="Times New Roman" w:hAnsi="Times New Roman"/>
                <w:sz w:val="24"/>
              </w:rPr>
              <w:t>Nendes veergudes kogutakse teavet bilansiväliste kirjete ja tuletisinstrumentide kohta, mis on jaotatud väärtpaberistamise seeriate (kõrgema nõudeõiguse järguga seeriad / mezzanine-seeriad / esimese järjekoha kahju seeriad) lõikes.</w:t>
            </w:r>
          </w:p>
          <w:p w14:paraId="09F2974B"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Kohaldatakse samu väärtpaberistamise seeriate klassifitseerimise kriteeriume nagu bilansiliste kirjete puhul.</w:t>
            </w:r>
          </w:p>
          <w:p w14:paraId="3AA2BDF0"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673943D6" w14:textId="77777777" w:rsidTr="00E10B85">
        <w:tc>
          <w:tcPr>
            <w:tcW w:w="1101" w:type="dxa"/>
            <w:shd w:val="clear" w:color="auto" w:fill="auto"/>
          </w:tcPr>
          <w:p w14:paraId="6978FA3E"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290-300</w:t>
            </w:r>
          </w:p>
        </w:tc>
        <w:tc>
          <w:tcPr>
            <w:tcW w:w="7903" w:type="dxa"/>
            <w:shd w:val="clear" w:color="auto" w:fill="auto"/>
          </w:tcPr>
          <w:p w14:paraId="612518E7"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LÕPPTÄHTAEG</w:t>
            </w:r>
          </w:p>
        </w:tc>
      </w:tr>
      <w:tr w:rsidR="009E2F61" w:rsidRPr="00EA79EF" w14:paraId="6AA63705" w14:textId="77777777" w:rsidTr="00E10B85">
        <w:tc>
          <w:tcPr>
            <w:tcW w:w="1101" w:type="dxa"/>
            <w:shd w:val="clear" w:color="auto" w:fill="auto"/>
          </w:tcPr>
          <w:p w14:paraId="1AEC547E" w14:textId="77777777" w:rsidR="009E2F61" w:rsidRPr="00EA79EF" w:rsidDel="00304CB1"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290</w:t>
            </w:r>
          </w:p>
        </w:tc>
        <w:tc>
          <w:tcPr>
            <w:tcW w:w="7903" w:type="dxa"/>
            <w:shd w:val="clear" w:color="auto" w:fill="auto"/>
          </w:tcPr>
          <w:p w14:paraId="777220E4"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VARASEIM PROGNOOSITAV LÕPETAMISE KUUPÄEV</w:t>
            </w:r>
          </w:p>
          <w:p w14:paraId="7064B0BA" w14:textId="77777777" w:rsidR="009E2F61" w:rsidRPr="00EA79EF" w:rsidRDefault="009E2F61">
            <w:pPr>
              <w:spacing w:before="0" w:after="0"/>
              <w:jc w:val="left"/>
              <w:rPr>
                <w:rFonts w:ascii="Times New Roman" w:hAnsi="Times New Roman"/>
                <w:b/>
                <w:sz w:val="24"/>
                <w:u w:val="single"/>
              </w:rPr>
            </w:pPr>
          </w:p>
          <w:p w14:paraId="61DCD0F8" w14:textId="77777777" w:rsidR="009E2F61" w:rsidRPr="00EA79EF" w:rsidRDefault="00C55547">
            <w:pPr>
              <w:spacing w:before="0" w:after="0"/>
              <w:jc w:val="left"/>
              <w:rPr>
                <w:rFonts w:ascii="Times New Roman" w:hAnsi="Times New Roman"/>
                <w:sz w:val="24"/>
              </w:rPr>
            </w:pPr>
            <w:r w:rsidRPr="00EA79EF">
              <w:rPr>
                <w:rFonts w:ascii="Times New Roman" w:hAnsi="Times New Roman"/>
                <w:sz w:val="24"/>
              </w:rPr>
              <w:t xml:space="preserve">Kogu väärtpaberistamise tõenäoline lõpetamise kuupäev, võttes arvesse väärtpaberistamise lepingutingimusi ja praegu prognoositavaid finantstingimusi. Üldiselt on see varasem kuupäev järgmistest kuupäevadest: </w:t>
            </w:r>
          </w:p>
          <w:p w14:paraId="6F49AE9B" w14:textId="77777777" w:rsidR="009E2F61" w:rsidRPr="00EA79EF" w:rsidRDefault="009E2F61">
            <w:pPr>
              <w:spacing w:before="0" w:after="0"/>
              <w:jc w:val="left"/>
              <w:rPr>
                <w:rFonts w:ascii="Times New Roman" w:hAnsi="Times New Roman"/>
                <w:sz w:val="24"/>
              </w:rPr>
            </w:pPr>
          </w:p>
          <w:p w14:paraId="78BC5B74" w14:textId="3C59317A" w:rsidR="009E2F61" w:rsidRPr="00EA79EF" w:rsidRDefault="00C55547">
            <w:pPr>
              <w:spacing w:before="0" w:after="0"/>
              <w:jc w:val="left"/>
              <w:rPr>
                <w:rFonts w:ascii="Times New Roman" w:hAnsi="Times New Roman"/>
                <w:sz w:val="24"/>
              </w:rPr>
            </w:pPr>
            <w:r w:rsidRPr="00EA79EF">
              <w:rPr>
                <w:rFonts w:ascii="Times New Roman" w:hAnsi="Times New Roman"/>
                <w:sz w:val="24"/>
              </w:rPr>
              <w:t>i)</w:t>
            </w:r>
            <w:r w:rsidRPr="00EA79EF">
              <w:rPr>
                <w:rFonts w:ascii="Times New Roman" w:hAnsi="Times New Roman"/>
                <w:sz w:val="24"/>
              </w:rPr>
              <w:tab/>
              <w:t>varaseim kuupäev, mil lõpetavat ostuoptsiooni (määratletud kapitalinõuete määruse artikli 242 punktis 1) võib kasutada, võttes arvesse aluspositsiooni(de) lõpptähtaega, samuti nende prognoositavat ennetähtaegse tasumise määra või võimalikku lepingutingimuste uuesti läbirääkimist;</w:t>
            </w:r>
          </w:p>
          <w:p w14:paraId="6D0D67C0" w14:textId="77777777" w:rsidR="009E2F61" w:rsidRPr="00EA79EF" w:rsidRDefault="009E2F61">
            <w:pPr>
              <w:spacing w:before="0" w:after="0"/>
              <w:jc w:val="left"/>
              <w:rPr>
                <w:rFonts w:ascii="Times New Roman" w:hAnsi="Times New Roman"/>
                <w:sz w:val="24"/>
              </w:rPr>
            </w:pPr>
          </w:p>
          <w:p w14:paraId="36521F45" w14:textId="77777777" w:rsidR="009E2F61" w:rsidRPr="00EA79EF" w:rsidRDefault="00C55547">
            <w:pPr>
              <w:spacing w:before="0" w:after="0"/>
              <w:jc w:val="left"/>
              <w:rPr>
                <w:rFonts w:ascii="Times New Roman" w:hAnsi="Times New Roman"/>
                <w:sz w:val="24"/>
              </w:rPr>
            </w:pPr>
            <w:r w:rsidRPr="00EA79EF">
              <w:rPr>
                <w:rFonts w:ascii="Times New Roman" w:hAnsi="Times New Roman"/>
                <w:sz w:val="24"/>
              </w:rPr>
              <w:t>ii)</w:t>
            </w:r>
            <w:r w:rsidRPr="00EA79EF">
              <w:rPr>
                <w:rFonts w:ascii="Times New Roman" w:hAnsi="Times New Roman"/>
                <w:sz w:val="24"/>
              </w:rPr>
              <w:tab/>
              <w:t>varaseim kuupäev, mil väärtpaberistamise tehingu algataja võib kasutada mis tahes muud ostuoptsiooni, mis on ette nähtud väärtpaberistamise lepingutingimustega ja mille tulemusel võib toimuda väärtpaberistamise täielik tagasivõtmine.</w:t>
            </w:r>
          </w:p>
          <w:p w14:paraId="078670E9" w14:textId="77777777" w:rsidR="009E2F61" w:rsidRPr="00EA79EF" w:rsidRDefault="009E2F61">
            <w:pPr>
              <w:spacing w:before="0" w:after="0"/>
              <w:jc w:val="left"/>
              <w:rPr>
                <w:rFonts w:ascii="Times New Roman" w:hAnsi="Times New Roman"/>
                <w:sz w:val="24"/>
              </w:rPr>
            </w:pPr>
          </w:p>
          <w:p w14:paraId="4BA66220" w14:textId="461E547A"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Kajastatakse varaseima prognoositava lõpetamise päev, kuu ja aasta. Võimaluse korral märgitakse täpne kuupäev; kui see ei ole teada, märgitakse kuu esimene päev.</w:t>
            </w:r>
          </w:p>
          <w:p w14:paraId="490F4A67" w14:textId="77777777" w:rsidR="009E2F61" w:rsidRPr="00EA79EF" w:rsidRDefault="009E2F61">
            <w:pPr>
              <w:spacing w:before="0" w:after="0"/>
              <w:jc w:val="left"/>
              <w:rPr>
                <w:rFonts w:ascii="Times New Roman" w:hAnsi="Times New Roman"/>
                <w:sz w:val="24"/>
              </w:rPr>
            </w:pPr>
          </w:p>
        </w:tc>
      </w:tr>
      <w:tr w:rsidR="009E2F61" w:rsidRPr="00EA79EF" w14:paraId="24FD7BB3" w14:textId="77777777" w:rsidTr="00E10B85">
        <w:tc>
          <w:tcPr>
            <w:tcW w:w="1101" w:type="dxa"/>
            <w:shd w:val="clear" w:color="auto" w:fill="auto"/>
          </w:tcPr>
          <w:p w14:paraId="0599A059"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bCs/>
                <w:sz w:val="24"/>
              </w:rPr>
              <w:t>291</w:t>
            </w:r>
          </w:p>
        </w:tc>
        <w:tc>
          <w:tcPr>
            <w:tcW w:w="7903" w:type="dxa"/>
            <w:shd w:val="clear" w:color="auto" w:fill="auto"/>
          </w:tcPr>
          <w:p w14:paraId="71A92E87"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TEHINGU ALGATAJA OSTUOPTSIOONID TEHINGUS</w:t>
            </w:r>
          </w:p>
          <w:p w14:paraId="026AD3BA" w14:textId="77777777" w:rsidR="009E2F61" w:rsidRPr="00EA79EF" w:rsidRDefault="009E2F61">
            <w:pPr>
              <w:spacing w:before="0" w:after="0"/>
              <w:jc w:val="left"/>
              <w:rPr>
                <w:rFonts w:ascii="Times New Roman" w:hAnsi="Times New Roman"/>
                <w:b/>
                <w:sz w:val="24"/>
                <w:u w:val="single"/>
              </w:rPr>
            </w:pPr>
          </w:p>
          <w:p w14:paraId="57494296" w14:textId="149BA8DC" w:rsidR="009E2F61" w:rsidRPr="00EA79EF" w:rsidRDefault="00C55547">
            <w:pPr>
              <w:spacing w:before="0" w:after="0"/>
              <w:jc w:val="left"/>
              <w:rPr>
                <w:rFonts w:ascii="Times New Roman" w:hAnsi="Times New Roman"/>
                <w:sz w:val="24"/>
              </w:rPr>
            </w:pPr>
            <w:r w:rsidRPr="00EA79EF">
              <w:rPr>
                <w:rFonts w:ascii="Times New Roman" w:hAnsi="Times New Roman"/>
                <w:sz w:val="24"/>
              </w:rPr>
              <w:t>Ostuoptsiooni liik vastavalt esimesele eeldatavale lõpetamiskuupäevale:</w:t>
            </w:r>
          </w:p>
          <w:p w14:paraId="308C614B" w14:textId="32A9BFE9" w:rsidR="009E2F61" w:rsidRPr="00EA79EF" w:rsidRDefault="00C55547">
            <w:pPr>
              <w:pStyle w:val="ListParagraph"/>
              <w:numPr>
                <w:ilvl w:val="0"/>
                <w:numId w:val="29"/>
              </w:numPr>
              <w:spacing w:before="0" w:after="0"/>
              <w:jc w:val="left"/>
              <w:rPr>
                <w:rFonts w:ascii="Times New Roman" w:hAnsi="Times New Roman"/>
                <w:sz w:val="24"/>
              </w:rPr>
            </w:pPr>
            <w:r w:rsidRPr="00EA79EF">
              <w:rPr>
                <w:rFonts w:ascii="Times New Roman" w:hAnsi="Times New Roman"/>
                <w:sz w:val="24"/>
              </w:rPr>
              <w:t>lõpetav ostuoptsioon, mis vastab kapitalinõuete määruse artikli 244 lõike 4 punkti g nõuetele;</w:t>
            </w:r>
          </w:p>
          <w:p w14:paraId="147D3AD6" w14:textId="77777777" w:rsidR="009E2F61" w:rsidRPr="00EA79EF" w:rsidRDefault="00C55547">
            <w:pPr>
              <w:pStyle w:val="ListParagraph"/>
              <w:numPr>
                <w:ilvl w:val="0"/>
                <w:numId w:val="29"/>
              </w:numPr>
              <w:spacing w:before="0" w:after="0"/>
              <w:jc w:val="left"/>
              <w:rPr>
                <w:rFonts w:ascii="Times New Roman" w:hAnsi="Times New Roman"/>
                <w:sz w:val="24"/>
              </w:rPr>
            </w:pPr>
            <w:r w:rsidRPr="00EA79EF">
              <w:rPr>
                <w:rFonts w:ascii="Times New Roman" w:hAnsi="Times New Roman"/>
                <w:sz w:val="24"/>
              </w:rPr>
              <w:t>muu lõpetav ostuoptsioon;</w:t>
            </w:r>
          </w:p>
          <w:p w14:paraId="2346ED40" w14:textId="35342C21" w:rsidR="009E2F61" w:rsidRPr="00EA79EF" w:rsidRDefault="00C55547">
            <w:pPr>
              <w:pStyle w:val="ListParagraph"/>
              <w:numPr>
                <w:ilvl w:val="0"/>
                <w:numId w:val="29"/>
              </w:numPr>
              <w:spacing w:before="0" w:after="0"/>
              <w:jc w:val="left"/>
              <w:rPr>
                <w:rFonts w:ascii="Times New Roman" w:hAnsi="Times New Roman"/>
                <w:sz w:val="24"/>
              </w:rPr>
            </w:pPr>
            <w:r w:rsidRPr="00EA79EF">
              <w:rPr>
                <w:rFonts w:ascii="Times New Roman" w:hAnsi="Times New Roman"/>
                <w:sz w:val="24"/>
              </w:rPr>
              <w:t>muud liiki ostuoptsioon.</w:t>
            </w:r>
          </w:p>
          <w:p w14:paraId="73086AFE" w14:textId="77777777" w:rsidR="009E2F61" w:rsidRPr="00EA79EF" w:rsidRDefault="009E2F61">
            <w:pPr>
              <w:spacing w:before="0" w:after="0"/>
              <w:jc w:val="left"/>
              <w:rPr>
                <w:rFonts w:ascii="Times New Roman" w:hAnsi="Times New Roman"/>
                <w:b/>
                <w:sz w:val="24"/>
                <w:u w:val="single"/>
              </w:rPr>
            </w:pPr>
          </w:p>
        </w:tc>
      </w:tr>
      <w:tr w:rsidR="009E2F61" w:rsidRPr="00EA79EF" w14:paraId="228A076D" w14:textId="77777777" w:rsidTr="00E10B85">
        <w:tc>
          <w:tcPr>
            <w:tcW w:w="1101" w:type="dxa"/>
            <w:shd w:val="clear" w:color="auto" w:fill="auto"/>
          </w:tcPr>
          <w:p w14:paraId="2B7F4B62" w14:textId="77777777" w:rsidR="009E2F61" w:rsidRPr="00EA79EF" w:rsidDel="00304CB1"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300</w:t>
            </w:r>
          </w:p>
        </w:tc>
        <w:tc>
          <w:tcPr>
            <w:tcW w:w="7903" w:type="dxa"/>
            <w:shd w:val="clear" w:color="auto" w:fill="auto"/>
          </w:tcPr>
          <w:p w14:paraId="4D7BC1C5"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LEPINGUKOHANE LÕPPTÄHTAEG</w:t>
            </w:r>
          </w:p>
          <w:p w14:paraId="1FC5943C" w14:textId="77777777" w:rsidR="009E2F61" w:rsidRPr="00EA79EF" w:rsidRDefault="009E2F61">
            <w:pPr>
              <w:spacing w:before="0" w:after="0"/>
              <w:jc w:val="left"/>
              <w:rPr>
                <w:rFonts w:ascii="Times New Roman" w:hAnsi="Times New Roman"/>
                <w:b/>
                <w:sz w:val="24"/>
                <w:u w:val="single"/>
              </w:rPr>
            </w:pPr>
          </w:p>
          <w:p w14:paraId="79D48A53" w14:textId="77777777" w:rsidR="009E2F61" w:rsidRPr="00EA79EF" w:rsidRDefault="00C55547">
            <w:pPr>
              <w:spacing w:before="0" w:after="0"/>
              <w:jc w:val="left"/>
              <w:rPr>
                <w:rFonts w:ascii="Times New Roman" w:hAnsi="Times New Roman"/>
                <w:sz w:val="24"/>
              </w:rPr>
            </w:pPr>
            <w:r w:rsidRPr="00EA79EF">
              <w:rPr>
                <w:rFonts w:ascii="Times New Roman" w:hAnsi="Times New Roman"/>
                <w:sz w:val="24"/>
              </w:rPr>
              <w:t>Kuupäev, mil kõik väärtpaberistamise põhisummad ja intressid peavad olema lepingukohaselt tagasi makstud (põhineb tehingu dokumentatsioonil).</w:t>
            </w:r>
          </w:p>
          <w:p w14:paraId="69CB8BC2" w14:textId="77777777" w:rsidR="009E2F61" w:rsidRPr="00EA79EF" w:rsidRDefault="009E2F61">
            <w:pPr>
              <w:spacing w:before="0" w:after="0"/>
              <w:jc w:val="left"/>
              <w:rPr>
                <w:rFonts w:ascii="Times New Roman" w:hAnsi="Times New Roman"/>
                <w:sz w:val="24"/>
              </w:rPr>
            </w:pPr>
          </w:p>
          <w:p w14:paraId="40BD8A30" w14:textId="337FBE75"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Kajastatakse lepingukohase lõpptähtaja päev, kuu ja aasta. Võimaluse korral märgitakse täpne kuupäev; kui see ei ole teada, märgitakse kuu esimene päev.</w:t>
            </w:r>
          </w:p>
          <w:p w14:paraId="426B1ED1" w14:textId="77777777" w:rsidR="009E2F61" w:rsidRPr="00EA79EF" w:rsidRDefault="009E2F61">
            <w:pPr>
              <w:spacing w:before="0" w:after="0"/>
              <w:jc w:val="left"/>
              <w:rPr>
                <w:rFonts w:ascii="Times New Roman" w:hAnsi="Times New Roman"/>
                <w:sz w:val="24"/>
              </w:rPr>
            </w:pPr>
          </w:p>
        </w:tc>
      </w:tr>
      <w:tr w:rsidR="009E2F61" w:rsidRPr="00EA79EF" w14:paraId="6E297872" w14:textId="77777777" w:rsidTr="00E10B85">
        <w:tc>
          <w:tcPr>
            <w:tcW w:w="1101" w:type="dxa"/>
            <w:shd w:val="clear" w:color="auto" w:fill="auto"/>
          </w:tcPr>
          <w:p w14:paraId="244BAFB9"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302-304</w:t>
            </w:r>
          </w:p>
        </w:tc>
        <w:tc>
          <w:tcPr>
            <w:tcW w:w="7903" w:type="dxa"/>
            <w:shd w:val="clear" w:color="auto" w:fill="auto"/>
          </w:tcPr>
          <w:p w14:paraId="06A11EDB"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 xml:space="preserve">MEMOKIRJED </w:t>
            </w:r>
          </w:p>
        </w:tc>
      </w:tr>
      <w:tr w:rsidR="009E2F61" w:rsidRPr="00EA79EF" w14:paraId="72A5FF23" w14:textId="77777777" w:rsidTr="00E10B85">
        <w:tc>
          <w:tcPr>
            <w:tcW w:w="1101" w:type="dxa"/>
            <w:shd w:val="clear" w:color="auto" w:fill="auto"/>
          </w:tcPr>
          <w:p w14:paraId="47FE92CB"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bCs/>
                <w:sz w:val="24"/>
              </w:rPr>
              <w:t>302</w:t>
            </w:r>
          </w:p>
        </w:tc>
        <w:tc>
          <w:tcPr>
            <w:tcW w:w="7903" w:type="dxa"/>
            <w:shd w:val="clear" w:color="auto" w:fill="auto"/>
          </w:tcPr>
          <w:p w14:paraId="0C524673"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MÜÜDUD RISKI ALUMINE ERALDAMISPUNKT (%)</w:t>
            </w:r>
          </w:p>
          <w:p w14:paraId="4B654EF1" w14:textId="77777777" w:rsidR="009E2F61" w:rsidRPr="00EA79EF" w:rsidRDefault="009E2F61">
            <w:pPr>
              <w:spacing w:before="0" w:after="0"/>
              <w:jc w:val="left"/>
              <w:rPr>
                <w:rFonts w:ascii="Times New Roman" w:hAnsi="Times New Roman"/>
                <w:b/>
                <w:sz w:val="24"/>
                <w:u w:val="single"/>
              </w:rPr>
            </w:pPr>
          </w:p>
          <w:p w14:paraId="089250FD" w14:textId="60722CEE" w:rsidR="009E2F61" w:rsidRPr="00EA79EF" w:rsidRDefault="00C55547">
            <w:pPr>
              <w:spacing w:before="0" w:after="0"/>
              <w:jc w:val="left"/>
              <w:rPr>
                <w:rFonts w:ascii="Times New Roman" w:hAnsi="Times New Roman"/>
                <w:b/>
                <w:sz w:val="24"/>
                <w:u w:val="single"/>
              </w:rPr>
            </w:pPr>
            <w:r w:rsidRPr="00EA79EF">
              <w:rPr>
                <w:rFonts w:ascii="Times New Roman" w:hAnsi="Times New Roman"/>
                <w:sz w:val="24"/>
              </w:rPr>
              <w:t>Ainult väärtpaberistamise tehingu algataja peab kajastama sellise esimese järjekoha kahju väärtpaberistamise seeria alumist eraldamispunkti, mis müükase kolmandatele isikutele traditsiooniliseks väärtpaberistamiseks või mida sünteetilise väärtpaberistamisega seoses kaitsevad kolmandad isikud.</w:t>
            </w:r>
          </w:p>
          <w:p w14:paraId="7039C0CA" w14:textId="77777777" w:rsidR="009E2F61" w:rsidRPr="00EA79EF" w:rsidRDefault="009E2F61">
            <w:pPr>
              <w:spacing w:before="0" w:after="0"/>
              <w:jc w:val="left"/>
              <w:rPr>
                <w:rFonts w:ascii="Times New Roman" w:hAnsi="Times New Roman"/>
                <w:b/>
                <w:sz w:val="24"/>
                <w:u w:val="single"/>
              </w:rPr>
            </w:pPr>
          </w:p>
        </w:tc>
      </w:tr>
      <w:tr w:rsidR="009E2F61" w:rsidRPr="00EA79EF" w14:paraId="279000E3" w14:textId="77777777" w:rsidTr="00E10B85">
        <w:tc>
          <w:tcPr>
            <w:tcW w:w="1101" w:type="dxa"/>
            <w:shd w:val="clear" w:color="auto" w:fill="auto"/>
          </w:tcPr>
          <w:p w14:paraId="6539E85C"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bCs/>
                <w:sz w:val="24"/>
              </w:rPr>
              <w:t>303</w:t>
            </w:r>
          </w:p>
        </w:tc>
        <w:tc>
          <w:tcPr>
            <w:tcW w:w="7903" w:type="dxa"/>
            <w:shd w:val="clear" w:color="auto" w:fill="auto"/>
          </w:tcPr>
          <w:p w14:paraId="7993FAFE"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MÜÜDUD RISKI ÜLEMINE ERALDAMISPUNKT (%)</w:t>
            </w:r>
          </w:p>
          <w:p w14:paraId="3D10DFDB" w14:textId="77777777" w:rsidR="009E2F61" w:rsidRPr="00EA79EF" w:rsidRDefault="009E2F61">
            <w:pPr>
              <w:spacing w:before="0" w:after="0"/>
              <w:jc w:val="left"/>
              <w:rPr>
                <w:rFonts w:ascii="Times New Roman" w:hAnsi="Times New Roman"/>
                <w:b/>
                <w:sz w:val="24"/>
                <w:u w:val="single"/>
              </w:rPr>
            </w:pPr>
          </w:p>
          <w:p w14:paraId="4B689885" w14:textId="3A96C1B3" w:rsidR="009E2F61" w:rsidRPr="00EA79EF" w:rsidRDefault="00C55547">
            <w:pPr>
              <w:spacing w:before="0" w:after="0"/>
              <w:jc w:val="left"/>
              <w:rPr>
                <w:rFonts w:ascii="Times New Roman" w:hAnsi="Times New Roman"/>
                <w:sz w:val="24"/>
              </w:rPr>
            </w:pPr>
            <w:r w:rsidRPr="00EA79EF">
              <w:rPr>
                <w:rFonts w:ascii="Times New Roman" w:hAnsi="Times New Roman"/>
                <w:sz w:val="24"/>
              </w:rPr>
              <w:t>Ainult väärtpaberistamise tehingu algataja peab kajastama sellise kõrgema nõudeõiguse järguga väärtpaberistamise seeria ülemist eraldamispunkti, mis müükase kolmandatele isikutele traditsiooniliseks väärtpaberistamiseks või mida sünteetilise väärtpaberistamisega seoses kaitsevad kolmandad isikud.</w:t>
            </w:r>
          </w:p>
          <w:p w14:paraId="06AFF67E" w14:textId="77777777" w:rsidR="009E2F61" w:rsidRPr="00EA79EF" w:rsidRDefault="009E2F61">
            <w:pPr>
              <w:spacing w:before="0" w:after="0"/>
              <w:jc w:val="left"/>
              <w:rPr>
                <w:rFonts w:ascii="Times New Roman" w:hAnsi="Times New Roman"/>
                <w:b/>
                <w:sz w:val="24"/>
                <w:u w:val="single"/>
              </w:rPr>
            </w:pPr>
          </w:p>
        </w:tc>
      </w:tr>
      <w:tr w:rsidR="009E2F61" w:rsidRPr="00EA79EF" w14:paraId="5F86659B" w14:textId="77777777" w:rsidTr="00E10B85">
        <w:tc>
          <w:tcPr>
            <w:tcW w:w="1101" w:type="dxa"/>
            <w:shd w:val="clear" w:color="auto" w:fill="auto"/>
          </w:tcPr>
          <w:p w14:paraId="5A7ED862"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bCs/>
                <w:sz w:val="24"/>
              </w:rPr>
              <w:t>304</w:t>
            </w:r>
          </w:p>
        </w:tc>
        <w:tc>
          <w:tcPr>
            <w:tcW w:w="7903" w:type="dxa"/>
            <w:shd w:val="clear" w:color="auto" w:fill="auto"/>
          </w:tcPr>
          <w:p w14:paraId="4F401239" w14:textId="77777777" w:rsidR="009E2F61" w:rsidRPr="00EA79EF" w:rsidRDefault="00C55547">
            <w:pPr>
              <w:spacing w:before="0" w:after="0"/>
              <w:jc w:val="left"/>
              <w:rPr>
                <w:rFonts w:ascii="Times New Roman" w:hAnsi="Times New Roman"/>
                <w:b/>
                <w:sz w:val="24"/>
                <w:u w:val="single"/>
              </w:rPr>
            </w:pPr>
            <w:r w:rsidRPr="00EA79EF">
              <w:rPr>
                <w:rFonts w:ascii="Times New Roman" w:hAnsi="Times New Roman"/>
                <w:b/>
                <w:sz w:val="24"/>
                <w:u w:val="single"/>
              </w:rPr>
              <w:t>TEHINGU ALGATAJA VÄIDETUD RISKI ÜLEKANDMINE (%)</w:t>
            </w:r>
          </w:p>
          <w:p w14:paraId="680800C0" w14:textId="77777777" w:rsidR="009E2F61" w:rsidRPr="00EA79EF" w:rsidRDefault="009E2F61">
            <w:pPr>
              <w:spacing w:before="0" w:after="0"/>
              <w:jc w:val="left"/>
              <w:rPr>
                <w:rFonts w:ascii="Times New Roman" w:hAnsi="Times New Roman"/>
                <w:b/>
                <w:sz w:val="24"/>
                <w:u w:val="single"/>
              </w:rPr>
            </w:pPr>
          </w:p>
          <w:p w14:paraId="1611C31C" w14:textId="3ED215FA" w:rsidR="009E2F61" w:rsidRPr="00EA79EF" w:rsidRDefault="00C55547">
            <w:pPr>
              <w:spacing w:before="0" w:after="0"/>
              <w:jc w:val="left"/>
              <w:rPr>
                <w:rFonts w:ascii="Times New Roman" w:hAnsi="Times New Roman"/>
                <w:sz w:val="24"/>
              </w:rPr>
            </w:pPr>
            <w:r w:rsidRPr="00EA79EF">
              <w:rPr>
                <w:rFonts w:ascii="Times New Roman" w:hAnsi="Times New Roman"/>
                <w:sz w:val="24"/>
              </w:rPr>
              <w:t xml:space="preserve">Ainult väärtpaberistamise tehingu algataja kajastab kolmandatele isikutele üleantud väärtpaberistatud varaga seotud oodatava ja ootamatu kahju protsenti sellise kahju kogusuurusest. Kajastatakse aluspositsioonidega seotud eeldatavat ja ootamatut kahju, mis seejärel jaotatakse väärtpaberistamise kaskaadi kaudu vastavatesse väärtpaberistamise seeriatesse. Standardmeetodit kasutavate pankade jaoks on oodatav kahju väärtpaberistatud varade spetsiifiline krediidiriskiga korrigeerimine ja ootamatu kahju väärtpaberistatud nõuete kapitalinõue. </w:t>
            </w:r>
          </w:p>
          <w:p w14:paraId="4276B83A" w14:textId="77777777" w:rsidR="009E2F61" w:rsidRPr="00EA79EF" w:rsidRDefault="009E2F61">
            <w:pPr>
              <w:spacing w:before="0" w:after="0"/>
              <w:jc w:val="left"/>
              <w:rPr>
                <w:rFonts w:ascii="Times New Roman" w:hAnsi="Times New Roman"/>
                <w:b/>
                <w:sz w:val="24"/>
                <w:u w:val="single"/>
              </w:rPr>
            </w:pPr>
          </w:p>
        </w:tc>
      </w:tr>
    </w:tbl>
    <w:p w14:paraId="41F4D1A9" w14:textId="77777777" w:rsidR="009E2F61" w:rsidRPr="00EA79EF" w:rsidRDefault="009E2F61">
      <w:pPr>
        <w:spacing w:before="0" w:after="0"/>
        <w:jc w:val="left"/>
        <w:rPr>
          <w:rStyle w:val="InstructionsTabelleText"/>
          <w:rFonts w:ascii="Times New Roman" w:hAnsi="Times New Roman"/>
          <w:sz w:val="24"/>
        </w:rPr>
      </w:pPr>
    </w:p>
    <w:p w14:paraId="681C1EE1" w14:textId="77777777" w:rsidR="009E2F61" w:rsidRPr="00EA79EF" w:rsidRDefault="00FC6275">
      <w:pPr>
        <w:pStyle w:val="Instructionsberschrift2"/>
        <w:numPr>
          <w:ilvl w:val="0"/>
          <w:numId w:val="0"/>
        </w:numPr>
        <w:ind w:left="357" w:hanging="357"/>
        <w:rPr>
          <w:rFonts w:ascii="Times New Roman" w:hAnsi="Times New Roman" w:cs="Times New Roman"/>
          <w:sz w:val="24"/>
        </w:rPr>
      </w:pPr>
      <w:bookmarkStart w:id="70" w:name="_Toc30765175"/>
      <w:r w:rsidRPr="00EA79EF">
        <w:rPr>
          <w:rFonts w:ascii="Times New Roman" w:hAnsi="Times New Roman"/>
          <w:sz w:val="24"/>
          <w:u w:val="none"/>
        </w:rPr>
        <w:t>3.9.4.</w:t>
      </w:r>
      <w:r w:rsidRPr="00EA79EF">
        <w:rPr>
          <w:rFonts w:ascii="Times New Roman" w:hAnsi="Times New Roman"/>
          <w:sz w:val="24"/>
          <w:u w:val="none"/>
        </w:rPr>
        <w:tab/>
      </w:r>
      <w:r w:rsidRPr="00EA79EF">
        <w:rPr>
          <w:rFonts w:ascii="Times New Roman" w:hAnsi="Times New Roman"/>
          <w:sz w:val="24"/>
        </w:rPr>
        <w:t>C 14.01 – Üksikasjalik teave väärtpaberistamiste kohta (SEC DETAILS 2)</w:t>
      </w:r>
      <w:bookmarkEnd w:id="70"/>
    </w:p>
    <w:p w14:paraId="19D97974" w14:textId="77777777" w:rsidR="009E2F61" w:rsidRPr="00EA79EF" w:rsidRDefault="00CA4EB2">
      <w:pPr>
        <w:pStyle w:val="InstructionsText2"/>
        <w:numPr>
          <w:ilvl w:val="0"/>
          <w:numId w:val="0"/>
        </w:numPr>
      </w:pPr>
      <w:r w:rsidRPr="00EA79EF">
        <w:t>113c. Vorm SEC DETAILS 2 esitatakse eraldi järgmiste meetodite kasutamise puhul:</w:t>
      </w:r>
    </w:p>
    <w:p w14:paraId="47151734" w14:textId="77777777" w:rsidR="009E2F61" w:rsidRPr="00EA79EF" w:rsidRDefault="00CA4EB2">
      <w:pPr>
        <w:pStyle w:val="InstructionsText2"/>
        <w:numPr>
          <w:ilvl w:val="0"/>
          <w:numId w:val="0"/>
        </w:numPr>
        <w:ind w:firstLine="423"/>
      </w:pPr>
      <w:r w:rsidRPr="00EA79EF">
        <w:t>1) SEC-IRBA;</w:t>
      </w:r>
    </w:p>
    <w:p w14:paraId="0F280B59" w14:textId="77777777" w:rsidR="009E2F61" w:rsidRPr="00EA79EF" w:rsidRDefault="00CA4EB2">
      <w:pPr>
        <w:pStyle w:val="InstructionsText2"/>
        <w:numPr>
          <w:ilvl w:val="0"/>
          <w:numId w:val="0"/>
        </w:numPr>
        <w:ind w:firstLine="423"/>
      </w:pPr>
      <w:r w:rsidRPr="00EA79EF">
        <w:t>2) SEC-SA;</w:t>
      </w:r>
    </w:p>
    <w:p w14:paraId="0E480690" w14:textId="77777777" w:rsidR="009E2F61" w:rsidRPr="00EA79EF" w:rsidRDefault="00CA4EB2">
      <w:pPr>
        <w:pStyle w:val="InstructionsText2"/>
        <w:numPr>
          <w:ilvl w:val="0"/>
          <w:numId w:val="0"/>
        </w:numPr>
        <w:ind w:firstLine="423"/>
      </w:pPr>
      <w:r w:rsidRPr="00EA79EF">
        <w:t>3) SEC-ERBA;</w:t>
      </w:r>
    </w:p>
    <w:p w14:paraId="7C3082BF" w14:textId="77777777" w:rsidR="009E2F61" w:rsidRPr="00EA79EF" w:rsidRDefault="00CA4EB2">
      <w:pPr>
        <w:pStyle w:val="InstructionsText2"/>
        <w:numPr>
          <w:ilvl w:val="0"/>
          <w:numId w:val="0"/>
        </w:numPr>
        <w:ind w:firstLine="423"/>
      </w:pPr>
      <w:r w:rsidRPr="00EA79EF">
        <w:t>4) 1 250 %.</w:t>
      </w:r>
    </w:p>
    <w:p w14:paraId="6C14E1AE" w14:textId="77777777" w:rsidR="009E2F61" w:rsidRPr="00EA79EF" w:rsidRDefault="009E2F61">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E2F61" w:rsidRPr="00EA79EF" w14:paraId="24B629CB" w14:textId="77777777" w:rsidTr="00E10B85">
        <w:tc>
          <w:tcPr>
            <w:tcW w:w="9004" w:type="dxa"/>
            <w:gridSpan w:val="2"/>
            <w:shd w:val="clear" w:color="auto" w:fill="CCCCCC"/>
          </w:tcPr>
          <w:p w14:paraId="7822B9A2" w14:textId="77777777" w:rsidR="009E2F61" w:rsidRPr="00EA79EF" w:rsidRDefault="009E2F61">
            <w:pPr>
              <w:autoSpaceDE w:val="0"/>
              <w:autoSpaceDN w:val="0"/>
              <w:adjustRightInd w:val="0"/>
              <w:spacing w:before="0" w:after="0"/>
              <w:rPr>
                <w:rFonts w:ascii="Times New Roman" w:hAnsi="Times New Roman"/>
                <w:bCs/>
                <w:sz w:val="24"/>
              </w:rPr>
            </w:pPr>
          </w:p>
          <w:p w14:paraId="67386B91" w14:textId="77777777" w:rsidR="009E2F61" w:rsidRPr="00EA79EF" w:rsidRDefault="00FC6275">
            <w:pPr>
              <w:autoSpaceDE w:val="0"/>
              <w:autoSpaceDN w:val="0"/>
              <w:adjustRightInd w:val="0"/>
              <w:spacing w:before="0" w:after="0"/>
              <w:rPr>
                <w:rFonts w:ascii="Times New Roman" w:hAnsi="Times New Roman"/>
                <w:b/>
                <w:bCs/>
                <w:sz w:val="24"/>
              </w:rPr>
            </w:pPr>
            <w:r w:rsidRPr="00EA79EF">
              <w:rPr>
                <w:rFonts w:ascii="Times New Roman" w:hAnsi="Times New Roman"/>
                <w:b/>
                <w:sz w:val="24"/>
              </w:rPr>
              <w:t>Veerg</w:t>
            </w:r>
          </w:p>
          <w:p w14:paraId="7A839348"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46BFB097" w14:textId="77777777" w:rsidTr="00E10B85">
        <w:tc>
          <w:tcPr>
            <w:tcW w:w="1101" w:type="dxa"/>
          </w:tcPr>
          <w:p w14:paraId="7B6E154D" w14:textId="77777777" w:rsidR="009E2F61" w:rsidRPr="00EA79EF" w:rsidRDefault="00FC6275">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005</w:t>
            </w:r>
          </w:p>
        </w:tc>
        <w:tc>
          <w:tcPr>
            <w:tcW w:w="7903" w:type="dxa"/>
          </w:tcPr>
          <w:p w14:paraId="493432E4"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REA NUMBER</w:t>
            </w:r>
          </w:p>
          <w:p w14:paraId="729141D9" w14:textId="77777777" w:rsidR="009E2F61" w:rsidRPr="00EA79EF" w:rsidRDefault="009E2F61">
            <w:pPr>
              <w:spacing w:before="0" w:after="0"/>
              <w:jc w:val="left"/>
              <w:rPr>
                <w:rFonts w:ascii="Times New Roman" w:hAnsi="Times New Roman"/>
                <w:b/>
                <w:sz w:val="24"/>
                <w:u w:val="single"/>
              </w:rPr>
            </w:pPr>
          </w:p>
          <w:p w14:paraId="499806AF" w14:textId="2FD2D0FF" w:rsidR="009E2F61" w:rsidRPr="00EA79EF" w:rsidRDefault="00FC6275">
            <w:pPr>
              <w:autoSpaceDE w:val="0"/>
              <w:autoSpaceDN w:val="0"/>
              <w:adjustRightInd w:val="0"/>
              <w:spacing w:before="0" w:after="0"/>
              <w:rPr>
                <w:rFonts w:ascii="Times New Roman" w:hAnsi="Times New Roman"/>
                <w:sz w:val="24"/>
              </w:rPr>
            </w:pPr>
            <w:r w:rsidRPr="00EA79EF">
              <w:rPr>
                <w:rFonts w:ascii="Times New Roman" w:hAnsi="Times New Roman"/>
                <w:sz w:val="24"/>
              </w:rPr>
              <w:t>Rea number on rea tunnus ja see peab vormi iga rea puhul olema kordumatu. See on numbrilises järjestuses 1, 2, 3 jne.</w:t>
            </w:r>
          </w:p>
          <w:p w14:paraId="6845544B" w14:textId="77777777" w:rsidR="009E2F61" w:rsidRPr="00EA79EF" w:rsidRDefault="009E2F61">
            <w:pPr>
              <w:autoSpaceDE w:val="0"/>
              <w:autoSpaceDN w:val="0"/>
              <w:adjustRightInd w:val="0"/>
              <w:spacing w:before="0" w:after="0"/>
              <w:rPr>
                <w:rFonts w:ascii="Times New Roman" w:hAnsi="Times New Roman"/>
                <w:b/>
                <w:sz w:val="24"/>
                <w:u w:val="single"/>
              </w:rPr>
            </w:pPr>
          </w:p>
        </w:tc>
      </w:tr>
      <w:tr w:rsidR="009E2F61" w:rsidRPr="00EA79EF" w14:paraId="59423977" w14:textId="77777777" w:rsidTr="00E10B85">
        <w:tc>
          <w:tcPr>
            <w:tcW w:w="1101" w:type="dxa"/>
          </w:tcPr>
          <w:p w14:paraId="42E6678C" w14:textId="77777777" w:rsidR="009E2F61" w:rsidRPr="00EA79EF" w:rsidRDefault="00FC6275">
            <w:pPr>
              <w:autoSpaceDE w:val="0"/>
              <w:autoSpaceDN w:val="0"/>
              <w:adjustRightInd w:val="0"/>
              <w:spacing w:before="0" w:after="0"/>
              <w:rPr>
                <w:rFonts w:ascii="Times New Roman" w:hAnsi="Times New Roman"/>
                <w:bCs/>
                <w:sz w:val="24"/>
                <w:highlight w:val="yellow"/>
              </w:rPr>
            </w:pPr>
            <w:r w:rsidRPr="00EA79EF">
              <w:rPr>
                <w:rFonts w:ascii="Times New Roman" w:hAnsi="Times New Roman"/>
                <w:bCs/>
                <w:sz w:val="24"/>
              </w:rPr>
              <w:t>010</w:t>
            </w:r>
          </w:p>
        </w:tc>
        <w:tc>
          <w:tcPr>
            <w:tcW w:w="7903" w:type="dxa"/>
          </w:tcPr>
          <w:p w14:paraId="1C1F45C5"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SISEKOOD</w:t>
            </w:r>
          </w:p>
          <w:p w14:paraId="76C45D39" w14:textId="77777777" w:rsidR="009E2F61" w:rsidRPr="00EA79EF" w:rsidRDefault="009E2F61">
            <w:pPr>
              <w:spacing w:before="0" w:after="0"/>
              <w:jc w:val="left"/>
              <w:rPr>
                <w:rFonts w:ascii="Times New Roman" w:hAnsi="Times New Roman"/>
                <w:sz w:val="24"/>
              </w:rPr>
            </w:pPr>
          </w:p>
          <w:p w14:paraId="6639388F" w14:textId="77777777" w:rsidR="009E2F61" w:rsidRPr="00EA79EF" w:rsidRDefault="00FC6275">
            <w:pPr>
              <w:autoSpaceDE w:val="0"/>
              <w:autoSpaceDN w:val="0"/>
              <w:adjustRightInd w:val="0"/>
              <w:spacing w:before="0" w:after="0"/>
              <w:rPr>
                <w:rFonts w:ascii="Times New Roman" w:hAnsi="Times New Roman"/>
                <w:sz w:val="24"/>
              </w:rPr>
            </w:pPr>
            <w:r w:rsidRPr="00EA79EF">
              <w:rPr>
                <w:rFonts w:ascii="Times New Roman" w:hAnsi="Times New Roman"/>
                <w:sz w:val="24"/>
              </w:rPr>
              <w:t>Sisekood (tähtnumbriline), mida krediidiasutus või investeerimisühing kasutab väärtpaberistamise identifitseerimiseks. Sisekood on seotud väärtpaberistamistehingu tunnusega.</w:t>
            </w:r>
          </w:p>
          <w:p w14:paraId="3C3BB2AC" w14:textId="77777777" w:rsidR="009E2F61" w:rsidRPr="00EA79EF" w:rsidRDefault="009E2F61">
            <w:pPr>
              <w:autoSpaceDE w:val="0"/>
              <w:autoSpaceDN w:val="0"/>
              <w:adjustRightInd w:val="0"/>
              <w:spacing w:before="0" w:after="0"/>
              <w:jc w:val="left"/>
              <w:rPr>
                <w:rFonts w:ascii="Times New Roman" w:hAnsi="Times New Roman"/>
                <w:bCs/>
                <w:sz w:val="24"/>
              </w:rPr>
            </w:pPr>
          </w:p>
        </w:tc>
      </w:tr>
      <w:tr w:rsidR="009E2F61" w:rsidRPr="00EA79EF" w14:paraId="57044FE5" w14:textId="77777777" w:rsidTr="00E10B85">
        <w:tc>
          <w:tcPr>
            <w:tcW w:w="1101" w:type="dxa"/>
          </w:tcPr>
          <w:p w14:paraId="5CA360EC" w14:textId="77777777" w:rsidR="009E2F61" w:rsidRPr="00EA79EF" w:rsidRDefault="00FC6275">
            <w:pPr>
              <w:autoSpaceDE w:val="0"/>
              <w:autoSpaceDN w:val="0"/>
              <w:adjustRightInd w:val="0"/>
              <w:spacing w:before="0" w:after="0"/>
              <w:rPr>
                <w:rFonts w:ascii="Times New Roman" w:hAnsi="Times New Roman"/>
                <w:bCs/>
                <w:sz w:val="24"/>
              </w:rPr>
            </w:pPr>
            <w:r w:rsidRPr="00EA79EF">
              <w:rPr>
                <w:rFonts w:ascii="Times New Roman" w:hAnsi="Times New Roman"/>
                <w:sz w:val="24"/>
              </w:rPr>
              <w:t>020</w:t>
            </w:r>
          </w:p>
        </w:tc>
        <w:tc>
          <w:tcPr>
            <w:tcW w:w="7903" w:type="dxa"/>
          </w:tcPr>
          <w:p w14:paraId="02CA1DA6" w14:textId="77777777" w:rsidR="009E2F61" w:rsidRPr="00EA79EF" w:rsidRDefault="00FC6275">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VÄÄRTPABERISTAMISE TUNNUS</w:t>
            </w:r>
            <w:r w:rsidRPr="00EA79EF">
              <w:rPr>
                <w:rFonts w:ascii="Times New Roman" w:hAnsi="Times New Roman"/>
                <w:b/>
                <w:sz w:val="24"/>
              </w:rPr>
              <w:t xml:space="preserve"> (kood/nimi)</w:t>
            </w:r>
          </w:p>
          <w:p w14:paraId="1EE0099A" w14:textId="77777777" w:rsidR="009E2F61" w:rsidRPr="00EA79EF" w:rsidRDefault="009E2F61">
            <w:pPr>
              <w:spacing w:before="0" w:after="0"/>
              <w:jc w:val="left"/>
              <w:rPr>
                <w:rFonts w:ascii="Times New Roman" w:hAnsi="Times New Roman"/>
                <w:sz w:val="24"/>
              </w:rPr>
            </w:pPr>
          </w:p>
          <w:p w14:paraId="13DD1771" w14:textId="45A8A559" w:rsidR="009E2F61" w:rsidRPr="00EA79EF" w:rsidRDefault="00FC6275">
            <w:pPr>
              <w:autoSpaceDE w:val="0"/>
              <w:autoSpaceDN w:val="0"/>
              <w:adjustRightInd w:val="0"/>
              <w:spacing w:before="0" w:after="0"/>
              <w:rPr>
                <w:rFonts w:ascii="Times New Roman" w:hAnsi="Times New Roman"/>
                <w:sz w:val="24"/>
              </w:rPr>
            </w:pPr>
            <w:r w:rsidRPr="00EA79EF">
              <w:rPr>
                <w:rFonts w:ascii="Times New Roman" w:hAnsi="Times New Roman"/>
                <w:sz w:val="24"/>
              </w:rPr>
              <w:t>Väärtpaberistamispositsiooni (kui ühel real võib kajastada mitu positsiooni, siis väärtpaberistamise tehingu) ametlikuks registreerimiseks kasutatav kood või kui seda ei ole, siis nimi, mille all väärtpaberistamispositsiooni või -tehingut turul tuntakse (või krediidiasutuses või investeerimisühingus tuntakse, kui tegu on sise- või privaattehinguga). Kui on võimalik kasutada rahvusvahelist väärtpaberite identifitseerimisnumbrit ISIN (nt avalike tehingute puhul), kajastatakse selles veerus tähemärke, mis on samad kõigi väärtpaberistamise seeriate puhul.</w:t>
            </w:r>
          </w:p>
          <w:p w14:paraId="23D900E6" w14:textId="77777777" w:rsidR="009E2F61" w:rsidRPr="00EA79EF" w:rsidRDefault="009E2F61">
            <w:pPr>
              <w:autoSpaceDE w:val="0"/>
              <w:autoSpaceDN w:val="0"/>
              <w:adjustRightInd w:val="0"/>
              <w:spacing w:before="0" w:after="0"/>
              <w:jc w:val="left"/>
              <w:rPr>
                <w:rFonts w:ascii="Times New Roman" w:hAnsi="Times New Roman"/>
                <w:bCs/>
                <w:sz w:val="24"/>
              </w:rPr>
            </w:pPr>
          </w:p>
        </w:tc>
      </w:tr>
      <w:tr w:rsidR="009E2F61" w:rsidRPr="00EA79EF" w14:paraId="553DE7E4" w14:textId="77777777" w:rsidTr="00E10B85">
        <w:tc>
          <w:tcPr>
            <w:tcW w:w="1101" w:type="dxa"/>
          </w:tcPr>
          <w:p w14:paraId="5B79E3F3" w14:textId="77777777" w:rsidR="009E2F61" w:rsidRPr="00EA79EF" w:rsidRDefault="00FC6275">
            <w:pPr>
              <w:autoSpaceDE w:val="0"/>
              <w:autoSpaceDN w:val="0"/>
              <w:adjustRightInd w:val="0"/>
              <w:spacing w:before="0" w:after="0"/>
              <w:rPr>
                <w:rFonts w:ascii="Times New Roman" w:hAnsi="Times New Roman"/>
                <w:bCs/>
                <w:sz w:val="24"/>
              </w:rPr>
            </w:pPr>
            <w:r w:rsidRPr="00EA79EF">
              <w:rPr>
                <w:rFonts w:ascii="Times New Roman" w:hAnsi="Times New Roman"/>
                <w:sz w:val="24"/>
              </w:rPr>
              <w:t>310–400</w:t>
            </w:r>
          </w:p>
        </w:tc>
        <w:tc>
          <w:tcPr>
            <w:tcW w:w="7903" w:type="dxa"/>
          </w:tcPr>
          <w:p w14:paraId="6E2AC05C" w14:textId="71DC1195"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VÄÄRTPABERISTAMISE POSITSIOONID: ESMANE RISKIPOSITSIOON ENNE ÜMBERHINDLUSTEGURITE KOHALDAMIST</w:t>
            </w:r>
          </w:p>
          <w:p w14:paraId="79227684" w14:textId="77777777" w:rsidR="009E2F61" w:rsidRPr="00EA79EF" w:rsidRDefault="009E2F61">
            <w:pPr>
              <w:spacing w:before="0" w:after="0"/>
              <w:jc w:val="left"/>
              <w:rPr>
                <w:rFonts w:ascii="Times New Roman" w:hAnsi="Times New Roman"/>
                <w:sz w:val="24"/>
              </w:rPr>
            </w:pPr>
          </w:p>
          <w:p w14:paraId="3A2991C7" w14:textId="42C60B50" w:rsidR="009E2F61" w:rsidRPr="00EA79EF" w:rsidRDefault="00FC6275">
            <w:pPr>
              <w:spacing w:before="0" w:after="0"/>
              <w:rPr>
                <w:rFonts w:ascii="Times New Roman" w:hAnsi="Times New Roman"/>
                <w:sz w:val="24"/>
              </w:rPr>
            </w:pPr>
            <w:r w:rsidRPr="00EA79EF">
              <w:rPr>
                <w:rFonts w:ascii="Times New Roman" w:hAnsi="Times New Roman"/>
                <w:sz w:val="24"/>
              </w:rPr>
              <w:t xml:space="preserve">Nendes veergudes kogutakse teavet väärtpaberistamise positsioonide kohta bilansiliste ja bilansiväliste positsioonide ning väärtpaberistamise seeriate kaupa (kõrgema nõudeõiguse järguga seeriad / mezzanine-seeriad / esimese järjekoha kahju seeriad) aruandekuupäeva seisuga. </w:t>
            </w:r>
          </w:p>
          <w:p w14:paraId="67CA4174" w14:textId="77777777" w:rsidR="009E2F61" w:rsidRPr="00EA79EF" w:rsidRDefault="009E2F61">
            <w:pPr>
              <w:spacing w:before="0" w:after="0"/>
              <w:jc w:val="left"/>
              <w:rPr>
                <w:rFonts w:ascii="Times New Roman" w:hAnsi="Times New Roman"/>
                <w:sz w:val="24"/>
              </w:rPr>
            </w:pPr>
          </w:p>
        </w:tc>
      </w:tr>
      <w:tr w:rsidR="009E2F61" w:rsidRPr="00EA79EF" w14:paraId="18FAD142" w14:textId="77777777" w:rsidTr="00E10B85">
        <w:tc>
          <w:tcPr>
            <w:tcW w:w="1101" w:type="dxa"/>
          </w:tcPr>
          <w:p w14:paraId="42F5ED1F" w14:textId="77777777" w:rsidR="009E2F61" w:rsidRPr="00EA79EF" w:rsidRDefault="00FC6275">
            <w:pPr>
              <w:autoSpaceDE w:val="0"/>
              <w:autoSpaceDN w:val="0"/>
              <w:adjustRightInd w:val="0"/>
              <w:spacing w:before="0" w:after="0"/>
              <w:rPr>
                <w:rFonts w:ascii="Times New Roman" w:hAnsi="Times New Roman"/>
                <w:bCs/>
                <w:sz w:val="24"/>
              </w:rPr>
            </w:pPr>
            <w:r w:rsidRPr="00EA79EF">
              <w:rPr>
                <w:rFonts w:ascii="Times New Roman" w:hAnsi="Times New Roman"/>
                <w:sz w:val="24"/>
              </w:rPr>
              <w:t>310–330</w:t>
            </w:r>
          </w:p>
        </w:tc>
        <w:tc>
          <w:tcPr>
            <w:tcW w:w="7903" w:type="dxa"/>
          </w:tcPr>
          <w:p w14:paraId="6F968930"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 xml:space="preserve">BILANSILISED KIRJED </w:t>
            </w:r>
          </w:p>
          <w:p w14:paraId="7D19E8D9" w14:textId="77777777" w:rsidR="009E2F61" w:rsidRPr="00EA79EF" w:rsidRDefault="009E2F61">
            <w:pPr>
              <w:spacing w:before="0" w:after="0"/>
              <w:jc w:val="left"/>
              <w:rPr>
                <w:rFonts w:ascii="Times New Roman" w:hAnsi="Times New Roman"/>
                <w:sz w:val="24"/>
              </w:rPr>
            </w:pPr>
          </w:p>
          <w:p w14:paraId="6606DB1E" w14:textId="77777777" w:rsidR="009E2F61" w:rsidRPr="00EA79EF" w:rsidRDefault="00FC6275">
            <w:pPr>
              <w:spacing w:before="0" w:after="0"/>
              <w:jc w:val="left"/>
              <w:rPr>
                <w:rFonts w:ascii="Times New Roman" w:hAnsi="Times New Roman"/>
                <w:sz w:val="24"/>
              </w:rPr>
            </w:pPr>
            <w:r w:rsidRPr="00EA79EF">
              <w:rPr>
                <w:rFonts w:ascii="Times New Roman" w:hAnsi="Times New Roman"/>
                <w:sz w:val="24"/>
              </w:rPr>
              <w:t>Kohaldatakse samu väärtpaberistamise seeriate klassifitseerimise kriteeriume nagu veergude 230, 240 ja 250 puhul.</w:t>
            </w:r>
          </w:p>
          <w:p w14:paraId="30110BB4" w14:textId="77777777" w:rsidR="009E2F61" w:rsidRPr="00EA79EF" w:rsidRDefault="009E2F61">
            <w:pPr>
              <w:spacing w:before="0" w:after="0"/>
              <w:jc w:val="left"/>
              <w:rPr>
                <w:rFonts w:ascii="Times New Roman" w:hAnsi="Times New Roman"/>
                <w:sz w:val="24"/>
              </w:rPr>
            </w:pPr>
          </w:p>
        </w:tc>
      </w:tr>
      <w:tr w:rsidR="009E2F61" w:rsidRPr="00EA79EF" w14:paraId="63BABDFF" w14:textId="77777777" w:rsidTr="00E10B85">
        <w:tc>
          <w:tcPr>
            <w:tcW w:w="1101" w:type="dxa"/>
          </w:tcPr>
          <w:p w14:paraId="693A94C9" w14:textId="77777777" w:rsidR="009E2F61" w:rsidRPr="00EA79EF" w:rsidRDefault="00FC6275">
            <w:pPr>
              <w:autoSpaceDE w:val="0"/>
              <w:autoSpaceDN w:val="0"/>
              <w:adjustRightInd w:val="0"/>
              <w:spacing w:before="0" w:after="0"/>
              <w:rPr>
                <w:rFonts w:ascii="Times New Roman" w:hAnsi="Times New Roman"/>
                <w:bCs/>
                <w:sz w:val="24"/>
              </w:rPr>
            </w:pPr>
            <w:r w:rsidRPr="00EA79EF">
              <w:rPr>
                <w:rFonts w:ascii="Times New Roman" w:hAnsi="Times New Roman"/>
                <w:bCs/>
                <w:sz w:val="24"/>
              </w:rPr>
              <w:t>340-361</w:t>
            </w:r>
          </w:p>
        </w:tc>
        <w:tc>
          <w:tcPr>
            <w:tcW w:w="7903" w:type="dxa"/>
          </w:tcPr>
          <w:p w14:paraId="076ACBA0"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BILANSIVÄLISED KIRJED JA TULETISINSTRUMENDID</w:t>
            </w:r>
          </w:p>
          <w:p w14:paraId="27125C1E" w14:textId="77777777" w:rsidR="009E2F61" w:rsidRPr="00EA79EF" w:rsidRDefault="009E2F61">
            <w:pPr>
              <w:spacing w:before="0" w:after="0"/>
              <w:jc w:val="left"/>
              <w:rPr>
                <w:rFonts w:ascii="Times New Roman" w:hAnsi="Times New Roman"/>
                <w:sz w:val="24"/>
              </w:rPr>
            </w:pPr>
          </w:p>
          <w:p w14:paraId="0664BE13" w14:textId="77777777" w:rsidR="009E2F61" w:rsidRPr="00EA79EF" w:rsidRDefault="00FC6275">
            <w:pPr>
              <w:spacing w:before="0" w:after="0"/>
              <w:jc w:val="left"/>
              <w:rPr>
                <w:rFonts w:ascii="Times New Roman" w:hAnsi="Times New Roman"/>
                <w:sz w:val="24"/>
              </w:rPr>
            </w:pPr>
            <w:r w:rsidRPr="00EA79EF">
              <w:rPr>
                <w:rFonts w:ascii="Times New Roman" w:hAnsi="Times New Roman"/>
                <w:sz w:val="24"/>
              </w:rPr>
              <w:t>Kohaldatakse samu väärtpaberistamise seeriate klassifitseerimise kriteeriume nagu veergude 260–280 puhul.</w:t>
            </w:r>
          </w:p>
          <w:p w14:paraId="61DC83D7" w14:textId="77777777" w:rsidR="009E2F61" w:rsidRPr="00EA79EF" w:rsidRDefault="009E2F61">
            <w:pPr>
              <w:spacing w:before="0" w:after="0"/>
              <w:jc w:val="left"/>
              <w:rPr>
                <w:rFonts w:ascii="Times New Roman" w:hAnsi="Times New Roman"/>
                <w:sz w:val="24"/>
              </w:rPr>
            </w:pPr>
          </w:p>
        </w:tc>
      </w:tr>
      <w:tr w:rsidR="009E2F61" w:rsidRPr="00EA79EF" w14:paraId="49D31348" w14:textId="77777777" w:rsidTr="00E10B85">
        <w:tc>
          <w:tcPr>
            <w:tcW w:w="1101" w:type="dxa"/>
          </w:tcPr>
          <w:p w14:paraId="0E17D940" w14:textId="77777777" w:rsidR="009E2F61" w:rsidRPr="00EA79EF" w:rsidRDefault="00FC6275">
            <w:pPr>
              <w:autoSpaceDE w:val="0"/>
              <w:autoSpaceDN w:val="0"/>
              <w:adjustRightInd w:val="0"/>
              <w:spacing w:before="0" w:after="0"/>
              <w:rPr>
                <w:rFonts w:ascii="Times New Roman" w:hAnsi="Times New Roman"/>
                <w:sz w:val="24"/>
              </w:rPr>
            </w:pPr>
            <w:r w:rsidRPr="00EA79EF">
              <w:rPr>
                <w:rFonts w:ascii="Times New Roman" w:hAnsi="Times New Roman"/>
                <w:sz w:val="24"/>
              </w:rPr>
              <w:t>351 ja 361</w:t>
            </w:r>
          </w:p>
        </w:tc>
        <w:tc>
          <w:tcPr>
            <w:tcW w:w="7903" w:type="dxa"/>
          </w:tcPr>
          <w:p w14:paraId="43F61828" w14:textId="77777777" w:rsidR="009E2F61" w:rsidRPr="00EA79EF" w:rsidRDefault="00FC6275">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KAITSE ANDJALE / INSTRUMENDILE VASTAV RISKIKAAL</w:t>
            </w:r>
          </w:p>
          <w:p w14:paraId="5309A14E"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337E00F5" w14:textId="7D879426" w:rsidR="009E2F61" w:rsidRPr="00EA79EF" w:rsidRDefault="00FC6275">
            <w:pPr>
              <w:autoSpaceDE w:val="0"/>
              <w:autoSpaceDN w:val="0"/>
              <w:adjustRightInd w:val="0"/>
              <w:spacing w:before="0" w:after="0"/>
              <w:jc w:val="left"/>
              <w:rPr>
                <w:rFonts w:ascii="Times New Roman" w:hAnsi="Times New Roman"/>
                <w:sz w:val="24"/>
              </w:rPr>
            </w:pPr>
            <w:r w:rsidRPr="00EA79EF">
              <w:rPr>
                <w:rFonts w:ascii="Times New Roman" w:hAnsi="Times New Roman"/>
                <w:sz w:val="24"/>
              </w:rPr>
              <w:t>Garantii andja riskikaal (%) või kapitalinõuete määruse artikli 249 kohase krediidiriski kaitset andva instrumendi riskikaal (%).</w:t>
            </w:r>
          </w:p>
          <w:p w14:paraId="03F785C2"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20282866" w14:textId="77777777" w:rsidTr="00E10B85">
        <w:tc>
          <w:tcPr>
            <w:tcW w:w="1101" w:type="dxa"/>
          </w:tcPr>
          <w:p w14:paraId="419786A6" w14:textId="77777777" w:rsidR="009E2F61" w:rsidRPr="00EA79EF" w:rsidRDefault="00FC6275">
            <w:pPr>
              <w:autoSpaceDE w:val="0"/>
              <w:autoSpaceDN w:val="0"/>
              <w:adjustRightInd w:val="0"/>
              <w:spacing w:before="0" w:after="0"/>
              <w:rPr>
                <w:rFonts w:ascii="Times New Roman" w:hAnsi="Times New Roman"/>
                <w:sz w:val="24"/>
                <w:highlight w:val="yellow"/>
              </w:rPr>
            </w:pPr>
            <w:r w:rsidRPr="00EA79EF">
              <w:rPr>
                <w:rFonts w:ascii="Times New Roman" w:hAnsi="Times New Roman"/>
                <w:sz w:val="24"/>
              </w:rPr>
              <w:t>370–400</w:t>
            </w:r>
          </w:p>
        </w:tc>
        <w:tc>
          <w:tcPr>
            <w:tcW w:w="7903" w:type="dxa"/>
          </w:tcPr>
          <w:p w14:paraId="6D1571CF" w14:textId="554B7FD2" w:rsidR="009E2F61" w:rsidRPr="00EA79EF" w:rsidRDefault="00FC6275">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MEMOKIRJED: BILANSIVÄLISED KIRJED JA TULETISINSTRUMENDID ENNE ÜMBERHINDLUSTEGURITE KOHALDAMIST</w:t>
            </w:r>
          </w:p>
          <w:p w14:paraId="6ABBF46E"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479CFEE5" w14:textId="77777777" w:rsidR="009E2F61" w:rsidRPr="00EA79EF" w:rsidRDefault="00FC6275">
            <w:pPr>
              <w:autoSpaceDE w:val="0"/>
              <w:autoSpaceDN w:val="0"/>
              <w:adjustRightInd w:val="0"/>
              <w:spacing w:before="0" w:after="0"/>
              <w:rPr>
                <w:rFonts w:ascii="Times New Roman" w:hAnsi="Times New Roman"/>
                <w:sz w:val="24"/>
              </w:rPr>
            </w:pPr>
            <w:r w:rsidRPr="00EA79EF">
              <w:rPr>
                <w:rFonts w:ascii="Times New Roman" w:hAnsi="Times New Roman"/>
                <w:sz w:val="24"/>
              </w:rPr>
              <w:t>Nendes veergudes kogutakse lisateavet bilansiväliste kirjete ja tuletisinstrumentide (mida on juba kajastatud erineva jaotuse all veergudes 340–361) kogusumma kohta.</w:t>
            </w:r>
          </w:p>
          <w:p w14:paraId="6CEB7659" w14:textId="77777777" w:rsidR="009E2F61" w:rsidRPr="00EA79EF" w:rsidRDefault="009E2F61">
            <w:pPr>
              <w:autoSpaceDE w:val="0"/>
              <w:autoSpaceDN w:val="0"/>
              <w:adjustRightInd w:val="0"/>
              <w:spacing w:before="0" w:after="0"/>
              <w:jc w:val="left"/>
              <w:rPr>
                <w:rFonts w:ascii="Times New Roman" w:hAnsi="Times New Roman"/>
                <w:sz w:val="24"/>
              </w:rPr>
            </w:pPr>
          </w:p>
        </w:tc>
      </w:tr>
      <w:tr w:rsidR="009E2F61" w:rsidRPr="00EA79EF" w14:paraId="1450EA12" w14:textId="77777777" w:rsidTr="00E10B85">
        <w:tc>
          <w:tcPr>
            <w:tcW w:w="1101" w:type="dxa"/>
          </w:tcPr>
          <w:p w14:paraId="3FA29278" w14:textId="77777777" w:rsidR="009E2F61" w:rsidRPr="00EA79EF" w:rsidRDefault="00FC6275">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370</w:t>
            </w:r>
          </w:p>
        </w:tc>
        <w:tc>
          <w:tcPr>
            <w:tcW w:w="7903" w:type="dxa"/>
          </w:tcPr>
          <w:p w14:paraId="5AD9CF06" w14:textId="77777777" w:rsidR="009E2F61" w:rsidRPr="00EA79EF" w:rsidRDefault="00FC6275">
            <w:pPr>
              <w:autoSpaceDE w:val="0"/>
              <w:autoSpaceDN w:val="0"/>
              <w:adjustRightInd w:val="0"/>
              <w:spacing w:before="0" w:after="0"/>
              <w:jc w:val="left"/>
              <w:rPr>
                <w:rFonts w:ascii="Times New Roman" w:hAnsi="Times New Roman"/>
                <w:b/>
                <w:sz w:val="24"/>
                <w:u w:val="single"/>
              </w:rPr>
            </w:pPr>
            <w:r w:rsidRPr="00EA79EF">
              <w:rPr>
                <w:rFonts w:ascii="Times New Roman" w:hAnsi="Times New Roman"/>
                <w:b/>
                <w:sz w:val="24"/>
                <w:u w:val="single"/>
              </w:rPr>
              <w:t>OTSESED FINANTSGARANTIID</w:t>
            </w:r>
          </w:p>
          <w:p w14:paraId="70E7F351" w14:textId="77777777" w:rsidR="009E2F61" w:rsidRPr="00EA79EF" w:rsidRDefault="009E2F61">
            <w:pPr>
              <w:autoSpaceDE w:val="0"/>
              <w:autoSpaceDN w:val="0"/>
              <w:adjustRightInd w:val="0"/>
              <w:spacing w:before="0" w:after="0"/>
              <w:jc w:val="left"/>
              <w:rPr>
                <w:rFonts w:ascii="Times New Roman" w:hAnsi="Times New Roman"/>
                <w:b/>
                <w:sz w:val="24"/>
                <w:u w:val="single"/>
              </w:rPr>
            </w:pPr>
          </w:p>
          <w:p w14:paraId="0D6E57F9" w14:textId="77777777" w:rsidR="009E2F61" w:rsidRPr="00EA79EF" w:rsidRDefault="00FC6275">
            <w:pPr>
              <w:spacing w:before="0" w:after="0"/>
              <w:rPr>
                <w:rFonts w:ascii="Times New Roman" w:hAnsi="Times New Roman"/>
                <w:sz w:val="24"/>
              </w:rPr>
            </w:pPr>
            <w:r w:rsidRPr="00EA79EF">
              <w:rPr>
                <w:rFonts w:ascii="Times New Roman" w:hAnsi="Times New Roman"/>
                <w:sz w:val="24"/>
              </w:rPr>
              <w:t>Selles veerus kajastatakse andmeid selliste väärtpaberistamise positsioonide kohta, mida hoiavad väärtpaberistamise tehingu algatajad ja mis on tagatud otseste finantsgarantiidega.</w:t>
            </w:r>
          </w:p>
          <w:p w14:paraId="5D31B483" w14:textId="77777777" w:rsidR="009E2F61" w:rsidRPr="00EA79EF" w:rsidRDefault="009E2F61">
            <w:pPr>
              <w:spacing w:before="0" w:after="0"/>
              <w:rPr>
                <w:rFonts w:ascii="Times New Roman" w:hAnsi="Times New Roman"/>
                <w:sz w:val="24"/>
              </w:rPr>
            </w:pPr>
          </w:p>
          <w:p w14:paraId="56E6E340" w14:textId="5D17F7FB" w:rsidR="009E2F61" w:rsidRPr="00EA79EF" w:rsidRDefault="00BB22D4">
            <w:pPr>
              <w:spacing w:before="0" w:after="0"/>
              <w:rPr>
                <w:rFonts w:ascii="Times New Roman" w:hAnsi="Times New Roman"/>
                <w:sz w:val="24"/>
              </w:rPr>
            </w:pPr>
            <w:r w:rsidRPr="00EA79EF">
              <w:rPr>
                <w:rFonts w:ascii="Times New Roman" w:hAnsi="Times New Roman"/>
                <w:sz w:val="24"/>
              </w:rPr>
              <w:t>Vastavalt kapitalinõuete määruse I lisale käsitatakse otsese finantsgarantiina järgmisi täisriskiga bilansiväliseid kirjeid:</w:t>
            </w:r>
          </w:p>
          <w:p w14:paraId="72A8EA09" w14:textId="77777777" w:rsidR="009E2F61" w:rsidRPr="00EA79EF" w:rsidRDefault="009E2F61">
            <w:pPr>
              <w:spacing w:before="0" w:after="0"/>
              <w:rPr>
                <w:rFonts w:ascii="Times New Roman" w:hAnsi="Times New Roman"/>
                <w:sz w:val="24"/>
              </w:rPr>
            </w:pPr>
          </w:p>
          <w:p w14:paraId="552748AA" w14:textId="77777777" w:rsidR="009E2F61" w:rsidRPr="00EA79EF" w:rsidRDefault="00FC6275">
            <w:pPr>
              <w:spacing w:before="0" w:after="0"/>
              <w:rPr>
                <w:rFonts w:ascii="Times New Roman" w:hAnsi="Times New Roman"/>
                <w:i/>
                <w:sz w:val="24"/>
              </w:rPr>
            </w:pPr>
            <w:r w:rsidRPr="00EA79EF">
              <w:rPr>
                <w:rFonts w:ascii="Times New Roman" w:hAnsi="Times New Roman"/>
                <w:i/>
                <w:sz w:val="24"/>
              </w:rPr>
              <w:t>- finantsgarantiid;</w:t>
            </w:r>
          </w:p>
          <w:p w14:paraId="5F1B8317" w14:textId="77777777" w:rsidR="009E2F61" w:rsidRPr="00EA79EF" w:rsidRDefault="00FC6275">
            <w:pPr>
              <w:spacing w:before="0" w:after="0"/>
              <w:rPr>
                <w:rFonts w:ascii="Times New Roman" w:hAnsi="Times New Roman"/>
                <w:i/>
                <w:sz w:val="24"/>
              </w:rPr>
            </w:pPr>
            <w:r w:rsidRPr="00EA79EF">
              <w:rPr>
                <w:rFonts w:ascii="Times New Roman" w:hAnsi="Times New Roman"/>
                <w:i/>
                <w:sz w:val="24"/>
              </w:rPr>
              <w:t>- finantsiseloomuga tagasivõtmatud valmisolekuakreditiivid.</w:t>
            </w:r>
          </w:p>
          <w:p w14:paraId="3D80E152" w14:textId="77777777" w:rsidR="009E2F61" w:rsidRPr="00EA79EF" w:rsidRDefault="009E2F61">
            <w:pPr>
              <w:autoSpaceDE w:val="0"/>
              <w:autoSpaceDN w:val="0"/>
              <w:adjustRightInd w:val="0"/>
              <w:spacing w:before="0" w:after="0"/>
              <w:jc w:val="left"/>
              <w:rPr>
                <w:rFonts w:ascii="Times New Roman" w:hAnsi="Times New Roman"/>
                <w:b/>
                <w:sz w:val="24"/>
                <w:u w:val="single"/>
              </w:rPr>
            </w:pPr>
          </w:p>
        </w:tc>
      </w:tr>
      <w:tr w:rsidR="009E2F61" w:rsidRPr="00EA79EF" w14:paraId="78D623ED" w14:textId="77777777" w:rsidTr="00E10B85">
        <w:tc>
          <w:tcPr>
            <w:tcW w:w="1101" w:type="dxa"/>
          </w:tcPr>
          <w:p w14:paraId="7F3081DD" w14:textId="77777777" w:rsidR="009E2F61" w:rsidRPr="00EA79EF" w:rsidRDefault="00FC6275">
            <w:pPr>
              <w:autoSpaceDE w:val="0"/>
              <w:autoSpaceDN w:val="0"/>
              <w:adjustRightInd w:val="0"/>
              <w:spacing w:before="0" w:after="0"/>
              <w:rPr>
                <w:rFonts w:ascii="Times New Roman" w:hAnsi="Times New Roman"/>
                <w:bCs/>
                <w:sz w:val="24"/>
              </w:rPr>
            </w:pPr>
            <w:r w:rsidRPr="00EA79EF">
              <w:rPr>
                <w:rFonts w:ascii="Times New Roman" w:hAnsi="Times New Roman"/>
                <w:bCs/>
                <w:sz w:val="24"/>
              </w:rPr>
              <w:t>380</w:t>
            </w:r>
          </w:p>
        </w:tc>
        <w:tc>
          <w:tcPr>
            <w:tcW w:w="7903" w:type="dxa"/>
          </w:tcPr>
          <w:p w14:paraId="02F2E683"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INTRESSIMÄÄRA VAHETUSTEHINGUD / VALUUTA VAHETUSTEHINGUD</w:t>
            </w:r>
          </w:p>
          <w:p w14:paraId="3B81E05E" w14:textId="77777777" w:rsidR="009E2F61" w:rsidRPr="00EA79EF" w:rsidRDefault="009E2F61">
            <w:pPr>
              <w:spacing w:before="0" w:after="0"/>
              <w:jc w:val="left"/>
              <w:rPr>
                <w:rFonts w:ascii="Times New Roman" w:hAnsi="Times New Roman"/>
                <w:sz w:val="24"/>
              </w:rPr>
            </w:pPr>
          </w:p>
          <w:p w14:paraId="00895983" w14:textId="0FD39857" w:rsidR="009E2F61" w:rsidRPr="00EA79EF" w:rsidRDefault="00FC6275">
            <w:pPr>
              <w:spacing w:before="0" w:after="0"/>
              <w:rPr>
                <w:rFonts w:ascii="Times New Roman" w:hAnsi="Times New Roman"/>
                <w:sz w:val="24"/>
              </w:rPr>
            </w:pPr>
            <w:r w:rsidRPr="00EA79EF">
              <w:rPr>
                <w:rFonts w:ascii="Times New Roman" w:hAnsi="Times New Roman"/>
                <w:sz w:val="24"/>
              </w:rPr>
              <w:t>IRS – intressimäära vahetustehingud; CRS – valuuta vahetustehingud. Need tuletisinstrumendid on loetletud kapitalinõuete määruse II lisas.</w:t>
            </w:r>
          </w:p>
          <w:p w14:paraId="303B9529" w14:textId="77777777" w:rsidR="009E2F61" w:rsidRPr="00EA79EF" w:rsidRDefault="009E2F61">
            <w:pPr>
              <w:spacing w:before="0" w:after="0"/>
              <w:jc w:val="left"/>
              <w:rPr>
                <w:rFonts w:ascii="Times New Roman" w:hAnsi="Times New Roman"/>
                <w:sz w:val="24"/>
              </w:rPr>
            </w:pPr>
          </w:p>
        </w:tc>
      </w:tr>
      <w:tr w:rsidR="009E2F61" w:rsidRPr="00EA79EF" w14:paraId="185C7415" w14:textId="77777777" w:rsidTr="00E10B85">
        <w:tc>
          <w:tcPr>
            <w:tcW w:w="1101" w:type="dxa"/>
          </w:tcPr>
          <w:p w14:paraId="4A2D453A" w14:textId="77777777" w:rsidR="009E2F61" w:rsidRPr="00EA79EF" w:rsidRDefault="00FC6275">
            <w:pPr>
              <w:autoSpaceDE w:val="0"/>
              <w:autoSpaceDN w:val="0"/>
              <w:adjustRightInd w:val="0"/>
              <w:spacing w:before="0" w:after="0"/>
              <w:rPr>
                <w:rFonts w:ascii="Times New Roman" w:hAnsi="Times New Roman"/>
                <w:bCs/>
                <w:sz w:val="24"/>
              </w:rPr>
            </w:pPr>
            <w:r w:rsidRPr="00EA79EF">
              <w:rPr>
                <w:rFonts w:ascii="Times New Roman" w:hAnsi="Times New Roman"/>
                <w:bCs/>
                <w:sz w:val="24"/>
              </w:rPr>
              <w:t>390</w:t>
            </w:r>
          </w:p>
        </w:tc>
        <w:tc>
          <w:tcPr>
            <w:tcW w:w="7903" w:type="dxa"/>
          </w:tcPr>
          <w:p w14:paraId="45C5A98C"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LIKVIIDSUSVAHENDID</w:t>
            </w:r>
          </w:p>
          <w:p w14:paraId="4B0633C7" w14:textId="77777777" w:rsidR="009E2F61" w:rsidRPr="00EA79EF" w:rsidRDefault="009E2F61">
            <w:pPr>
              <w:spacing w:before="0" w:after="0"/>
              <w:jc w:val="left"/>
              <w:rPr>
                <w:rFonts w:ascii="Times New Roman" w:hAnsi="Times New Roman"/>
                <w:sz w:val="24"/>
              </w:rPr>
            </w:pPr>
          </w:p>
          <w:p w14:paraId="47FD43EA" w14:textId="54BD56AD" w:rsidR="009E2F61" w:rsidRPr="00EA79EF" w:rsidRDefault="00FC6275">
            <w:pPr>
              <w:spacing w:before="0" w:after="0"/>
              <w:rPr>
                <w:rFonts w:ascii="Times New Roman" w:hAnsi="Times New Roman"/>
                <w:sz w:val="24"/>
              </w:rPr>
            </w:pPr>
            <w:r w:rsidRPr="00EA79EF">
              <w:rPr>
                <w:rFonts w:ascii="Times New Roman" w:hAnsi="Times New Roman"/>
                <w:sz w:val="24"/>
              </w:rPr>
              <w:t>Kapitalinõuete määruse artikli 242 punktis 3 määratletud likviidsusvahendid.</w:t>
            </w:r>
          </w:p>
          <w:p w14:paraId="5A23540E" w14:textId="77777777" w:rsidR="009E2F61" w:rsidRPr="00EA79EF" w:rsidRDefault="009E2F61">
            <w:pPr>
              <w:spacing w:before="0" w:after="0"/>
              <w:rPr>
                <w:rFonts w:ascii="Times New Roman" w:hAnsi="Times New Roman"/>
                <w:sz w:val="24"/>
              </w:rPr>
            </w:pPr>
          </w:p>
        </w:tc>
      </w:tr>
      <w:tr w:rsidR="009E2F61" w:rsidRPr="00EA79EF" w14:paraId="0D87AF86" w14:textId="77777777" w:rsidTr="00E10B85">
        <w:tc>
          <w:tcPr>
            <w:tcW w:w="1101" w:type="dxa"/>
          </w:tcPr>
          <w:p w14:paraId="2DDDF8AF" w14:textId="77777777" w:rsidR="009E2F61" w:rsidRPr="00EA79EF" w:rsidRDefault="00FC6275">
            <w:pPr>
              <w:autoSpaceDE w:val="0"/>
              <w:autoSpaceDN w:val="0"/>
              <w:adjustRightInd w:val="0"/>
              <w:spacing w:before="0" w:after="0"/>
              <w:rPr>
                <w:rFonts w:ascii="Times New Roman" w:hAnsi="Times New Roman"/>
                <w:bCs/>
                <w:sz w:val="24"/>
              </w:rPr>
            </w:pPr>
            <w:r w:rsidRPr="00EA79EF">
              <w:rPr>
                <w:rFonts w:ascii="Times New Roman" w:hAnsi="Times New Roman"/>
                <w:bCs/>
                <w:sz w:val="24"/>
              </w:rPr>
              <w:t>400</w:t>
            </w:r>
          </w:p>
        </w:tc>
        <w:tc>
          <w:tcPr>
            <w:tcW w:w="7903" w:type="dxa"/>
          </w:tcPr>
          <w:p w14:paraId="379A2E1D"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 xml:space="preserve">MUUD </w:t>
            </w:r>
          </w:p>
          <w:p w14:paraId="30E7CE86" w14:textId="77777777" w:rsidR="009E2F61" w:rsidRPr="00EA79EF" w:rsidRDefault="009E2F61">
            <w:pPr>
              <w:spacing w:before="0" w:after="0"/>
              <w:jc w:val="left"/>
              <w:rPr>
                <w:rFonts w:ascii="Times New Roman" w:hAnsi="Times New Roman"/>
                <w:sz w:val="24"/>
              </w:rPr>
            </w:pPr>
          </w:p>
          <w:p w14:paraId="47EAC92A" w14:textId="7EB306EE" w:rsidR="009E2F61" w:rsidRPr="00EA79EF" w:rsidRDefault="001C3443">
            <w:pPr>
              <w:spacing w:before="0" w:after="0"/>
              <w:rPr>
                <w:rFonts w:ascii="Times New Roman" w:hAnsi="Times New Roman"/>
                <w:sz w:val="24"/>
              </w:rPr>
            </w:pPr>
            <w:r w:rsidRPr="00EA79EF">
              <w:rPr>
                <w:rFonts w:ascii="Times New Roman" w:hAnsi="Times New Roman"/>
                <w:sz w:val="24"/>
              </w:rPr>
              <w:t>Ülejäänud bilansivälised kirjed.</w:t>
            </w:r>
          </w:p>
          <w:p w14:paraId="15342BF9" w14:textId="77777777" w:rsidR="009E2F61" w:rsidRPr="00EA79EF" w:rsidRDefault="009E2F61">
            <w:pPr>
              <w:spacing w:before="0" w:after="0"/>
              <w:jc w:val="left"/>
              <w:rPr>
                <w:rFonts w:ascii="Times New Roman" w:hAnsi="Times New Roman"/>
                <w:sz w:val="24"/>
              </w:rPr>
            </w:pPr>
          </w:p>
        </w:tc>
      </w:tr>
      <w:tr w:rsidR="009E2F61" w:rsidRPr="00EA79EF" w14:paraId="123D3B8A" w14:textId="77777777" w:rsidTr="00E10B85">
        <w:tc>
          <w:tcPr>
            <w:tcW w:w="1101" w:type="dxa"/>
          </w:tcPr>
          <w:p w14:paraId="296566C5" w14:textId="77777777" w:rsidR="009E2F61" w:rsidRPr="00EA79EF" w:rsidRDefault="00FC6275">
            <w:pPr>
              <w:autoSpaceDE w:val="0"/>
              <w:autoSpaceDN w:val="0"/>
              <w:adjustRightInd w:val="0"/>
              <w:spacing w:before="0" w:after="0"/>
              <w:rPr>
                <w:rFonts w:ascii="Times New Roman" w:hAnsi="Times New Roman"/>
                <w:bCs/>
                <w:sz w:val="24"/>
              </w:rPr>
            </w:pPr>
            <w:r w:rsidRPr="00EA79EF">
              <w:rPr>
                <w:rFonts w:ascii="Times New Roman" w:hAnsi="Times New Roman"/>
                <w:bCs/>
                <w:sz w:val="24"/>
              </w:rPr>
              <w:t>411</w:t>
            </w:r>
          </w:p>
        </w:tc>
        <w:tc>
          <w:tcPr>
            <w:tcW w:w="7903" w:type="dxa"/>
          </w:tcPr>
          <w:p w14:paraId="32246B29"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RISKIPOSITSIOONI VÄÄRTUS</w:t>
            </w:r>
          </w:p>
          <w:p w14:paraId="3A2FC455" w14:textId="77777777" w:rsidR="009E2F61" w:rsidRPr="00EA79EF" w:rsidRDefault="009E2F61">
            <w:pPr>
              <w:spacing w:before="0" w:after="0"/>
              <w:jc w:val="left"/>
              <w:rPr>
                <w:rFonts w:ascii="Times New Roman" w:hAnsi="Times New Roman"/>
                <w:b/>
                <w:sz w:val="24"/>
                <w:u w:val="single"/>
              </w:rPr>
            </w:pPr>
          </w:p>
          <w:p w14:paraId="558BD2CF" w14:textId="77777777" w:rsidR="009E2F61" w:rsidRPr="00EA79EF" w:rsidRDefault="00FC6275">
            <w:pPr>
              <w:spacing w:before="0" w:after="0"/>
              <w:rPr>
                <w:rFonts w:ascii="Times New Roman" w:hAnsi="Times New Roman"/>
                <w:sz w:val="24"/>
              </w:rPr>
            </w:pPr>
            <w:r w:rsidRPr="00EA79EF">
              <w:rPr>
                <w:rFonts w:ascii="Times New Roman" w:hAnsi="Times New Roman"/>
                <w:sz w:val="24"/>
              </w:rPr>
              <w:t>See teave on tihedalt seotud vormi CR SEC veeruga 0180.</w:t>
            </w:r>
          </w:p>
          <w:p w14:paraId="7023388C" w14:textId="77777777" w:rsidR="009E2F61" w:rsidRPr="00EA79EF" w:rsidRDefault="009E2F61">
            <w:pPr>
              <w:spacing w:before="0" w:after="0"/>
              <w:jc w:val="left"/>
              <w:rPr>
                <w:rFonts w:ascii="Times New Roman" w:hAnsi="Times New Roman"/>
                <w:b/>
                <w:sz w:val="24"/>
                <w:u w:val="single"/>
              </w:rPr>
            </w:pPr>
          </w:p>
        </w:tc>
      </w:tr>
      <w:tr w:rsidR="009E2F61" w:rsidRPr="00EA79EF" w14:paraId="418CFD31" w14:textId="77777777" w:rsidTr="00E10B85">
        <w:tc>
          <w:tcPr>
            <w:tcW w:w="1101" w:type="dxa"/>
          </w:tcPr>
          <w:p w14:paraId="5221C72B" w14:textId="77777777" w:rsidR="009E2F61" w:rsidRPr="00EA79EF" w:rsidRDefault="00FC6275">
            <w:pPr>
              <w:autoSpaceDE w:val="0"/>
              <w:autoSpaceDN w:val="0"/>
              <w:adjustRightInd w:val="0"/>
              <w:spacing w:before="0" w:after="0"/>
              <w:rPr>
                <w:rFonts w:ascii="Times New Roman" w:hAnsi="Times New Roman"/>
                <w:bCs/>
                <w:sz w:val="24"/>
              </w:rPr>
            </w:pPr>
            <w:r w:rsidRPr="00EA79EF">
              <w:rPr>
                <w:rFonts w:ascii="Times New Roman" w:hAnsi="Times New Roman"/>
                <w:bCs/>
                <w:sz w:val="24"/>
              </w:rPr>
              <w:t>420</w:t>
            </w:r>
          </w:p>
        </w:tc>
        <w:tc>
          <w:tcPr>
            <w:tcW w:w="7903" w:type="dxa"/>
          </w:tcPr>
          <w:p w14:paraId="74E292A3"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 OMAVAHENDITEST MAHA ARVATUD RISKIPOSITSIOONI VÄÄRTUS</w:t>
            </w:r>
          </w:p>
          <w:p w14:paraId="33206523" w14:textId="77777777" w:rsidR="009E2F61" w:rsidRPr="00EA79EF" w:rsidRDefault="009E2F61">
            <w:pPr>
              <w:spacing w:before="0" w:after="0"/>
              <w:jc w:val="left"/>
              <w:rPr>
                <w:rFonts w:ascii="Times New Roman" w:hAnsi="Times New Roman"/>
                <w:sz w:val="24"/>
              </w:rPr>
            </w:pPr>
          </w:p>
          <w:p w14:paraId="7CD4B52C" w14:textId="77777777" w:rsidR="009E2F61" w:rsidRPr="00EA79EF" w:rsidRDefault="00FC6275">
            <w:pPr>
              <w:spacing w:before="0" w:after="0"/>
              <w:rPr>
                <w:rFonts w:ascii="Times New Roman" w:hAnsi="Times New Roman"/>
                <w:sz w:val="24"/>
              </w:rPr>
            </w:pPr>
            <w:r w:rsidRPr="00EA79EF">
              <w:rPr>
                <w:rFonts w:ascii="Times New Roman" w:hAnsi="Times New Roman"/>
                <w:sz w:val="24"/>
              </w:rPr>
              <w:t>See teave on tihedalt seotud vormi CR SEC veeruga 0190.</w:t>
            </w:r>
          </w:p>
          <w:p w14:paraId="07374170" w14:textId="77777777" w:rsidR="009E2F61" w:rsidRPr="00EA79EF" w:rsidRDefault="009E2F61">
            <w:pPr>
              <w:spacing w:before="0" w:after="0"/>
              <w:rPr>
                <w:rFonts w:ascii="Times New Roman" w:hAnsi="Times New Roman"/>
                <w:sz w:val="24"/>
              </w:rPr>
            </w:pPr>
          </w:p>
          <w:p w14:paraId="6DD62141" w14:textId="77777777" w:rsidR="009E2F61" w:rsidRPr="00EA79EF" w:rsidRDefault="00FC6275">
            <w:pPr>
              <w:spacing w:before="0" w:after="0"/>
              <w:rPr>
                <w:rFonts w:ascii="Times New Roman" w:hAnsi="Times New Roman"/>
                <w:sz w:val="24"/>
              </w:rPr>
            </w:pPr>
            <w:r w:rsidRPr="00EA79EF">
              <w:rPr>
                <w:rFonts w:ascii="Times New Roman" w:hAnsi="Times New Roman"/>
                <w:sz w:val="24"/>
              </w:rPr>
              <w:t>Selles veerus kajastatakse negatiivseid väärtusi.</w:t>
            </w:r>
          </w:p>
          <w:p w14:paraId="4AC6A3F6" w14:textId="77777777" w:rsidR="009E2F61" w:rsidRPr="00EA79EF" w:rsidRDefault="009E2F61">
            <w:pPr>
              <w:spacing w:before="0" w:after="0"/>
              <w:jc w:val="left"/>
              <w:rPr>
                <w:rFonts w:ascii="Times New Roman" w:hAnsi="Times New Roman"/>
                <w:sz w:val="24"/>
              </w:rPr>
            </w:pPr>
          </w:p>
        </w:tc>
      </w:tr>
      <w:tr w:rsidR="009E2F61" w:rsidRPr="00EA79EF" w14:paraId="7B6F2701" w14:textId="77777777" w:rsidTr="00E10B85">
        <w:tc>
          <w:tcPr>
            <w:tcW w:w="1101" w:type="dxa"/>
          </w:tcPr>
          <w:p w14:paraId="58DA1F0F" w14:textId="77777777" w:rsidR="009E2F61" w:rsidRPr="00EA79EF" w:rsidDel="00304CB1" w:rsidRDefault="00FC6275">
            <w:pPr>
              <w:autoSpaceDE w:val="0"/>
              <w:autoSpaceDN w:val="0"/>
              <w:adjustRightInd w:val="0"/>
              <w:spacing w:before="0" w:after="0"/>
              <w:rPr>
                <w:rFonts w:ascii="Times New Roman" w:hAnsi="Times New Roman"/>
                <w:bCs/>
                <w:sz w:val="24"/>
              </w:rPr>
            </w:pPr>
            <w:r w:rsidRPr="00EA79EF">
              <w:rPr>
                <w:rFonts w:ascii="Times New Roman" w:hAnsi="Times New Roman"/>
                <w:bCs/>
                <w:sz w:val="24"/>
              </w:rPr>
              <w:t>430</w:t>
            </w:r>
          </w:p>
        </w:tc>
        <w:tc>
          <w:tcPr>
            <w:tcW w:w="7903" w:type="dxa"/>
          </w:tcPr>
          <w:p w14:paraId="42E66F9F"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RISKIGA KAALUTUD KOGUVARA ENNE ÜLEMPIIRI KOHALDAMIST</w:t>
            </w:r>
          </w:p>
          <w:p w14:paraId="1D54F331" w14:textId="77777777" w:rsidR="009E2F61" w:rsidRPr="00EA79EF" w:rsidRDefault="009E2F61">
            <w:pPr>
              <w:spacing w:before="0" w:after="0"/>
              <w:jc w:val="left"/>
              <w:rPr>
                <w:rFonts w:ascii="Times New Roman" w:hAnsi="Times New Roman"/>
                <w:sz w:val="24"/>
              </w:rPr>
            </w:pPr>
          </w:p>
          <w:p w14:paraId="5F025CC4" w14:textId="2B57391F" w:rsidR="009E2F61" w:rsidRPr="00EA79EF" w:rsidRDefault="00FC6275">
            <w:pPr>
              <w:spacing w:before="0" w:after="0"/>
              <w:rPr>
                <w:rFonts w:ascii="Times New Roman" w:hAnsi="Times New Roman"/>
                <w:sz w:val="24"/>
              </w:rPr>
            </w:pPr>
            <w:r w:rsidRPr="00EA79EF">
              <w:rPr>
                <w:rFonts w:ascii="Times New Roman" w:hAnsi="Times New Roman"/>
                <w:sz w:val="24"/>
              </w:rPr>
              <w:t xml:space="preserve">Selles veerus kogutakse teavet riskiga kaalutud vara kohta enne väärtpaberistamise positsioonide ülempiiri kohaldamist (st riski olulise osa ülekandmisega väärtpaberistamise skeemide puhul). Riski olulise osa ülekandmiseta väärtpaberistamise skeemide puhul (st riskiga kaalutud vara </w:t>
            </w:r>
            <w:r w:rsidRPr="00EA79EF">
              <w:rPr>
                <w:rFonts w:ascii="Times New Roman" w:hAnsi="Times New Roman"/>
                <w:sz w:val="24"/>
              </w:rPr>
              <w:lastRenderedPageBreak/>
              <w:t>arvutatakse vastavalt väärtpaberistatud riskipositsioonidele) selles veerus andmeid ei kajastata.</w:t>
            </w:r>
          </w:p>
          <w:p w14:paraId="78ADAD5B" w14:textId="77777777" w:rsidR="009E2F61" w:rsidRPr="00EA79EF" w:rsidRDefault="009E2F61">
            <w:pPr>
              <w:spacing w:before="0" w:after="0"/>
              <w:jc w:val="left"/>
              <w:rPr>
                <w:rFonts w:ascii="Times New Roman" w:hAnsi="Times New Roman"/>
                <w:sz w:val="24"/>
              </w:rPr>
            </w:pPr>
          </w:p>
          <w:p w14:paraId="39E07A50" w14:textId="4C372F74" w:rsidR="009E2F61" w:rsidRPr="00EA79EF" w:rsidRDefault="00FC6275">
            <w:pPr>
              <w:spacing w:before="0" w:after="0"/>
              <w:jc w:val="left"/>
              <w:rPr>
                <w:rFonts w:ascii="Times New Roman" w:hAnsi="Times New Roman"/>
                <w:sz w:val="24"/>
              </w:rPr>
            </w:pPr>
            <w:r w:rsidRPr="00EA79EF">
              <w:rPr>
                <w:rFonts w:ascii="Times New Roman" w:hAnsi="Times New Roman"/>
                <w:sz w:val="24"/>
              </w:rPr>
              <w:t xml:space="preserve">Kohustuste väärtpaberistamiste puhul selles veerus andmeid ei kajastata. </w:t>
            </w:r>
          </w:p>
          <w:p w14:paraId="73C12B72" w14:textId="77777777" w:rsidR="009E2F61" w:rsidRPr="00EA79EF" w:rsidRDefault="009E2F61">
            <w:pPr>
              <w:spacing w:before="0" w:after="0"/>
              <w:jc w:val="left"/>
              <w:rPr>
                <w:rFonts w:ascii="Times New Roman" w:hAnsi="Times New Roman"/>
                <w:sz w:val="24"/>
              </w:rPr>
            </w:pPr>
          </w:p>
          <w:p w14:paraId="54ACB331" w14:textId="77777777" w:rsidR="009E2F61" w:rsidRPr="00EA79EF" w:rsidRDefault="00FC6275">
            <w:pPr>
              <w:spacing w:before="0" w:after="0"/>
              <w:jc w:val="left"/>
              <w:rPr>
                <w:rFonts w:ascii="Times New Roman" w:hAnsi="Times New Roman"/>
                <w:sz w:val="24"/>
              </w:rPr>
            </w:pPr>
            <w:r w:rsidRPr="00EA79EF">
              <w:rPr>
                <w:rFonts w:ascii="Times New Roman" w:hAnsi="Times New Roman"/>
                <w:sz w:val="24"/>
              </w:rPr>
              <w:t xml:space="preserve">Kauplemisportfellis olevate väärtpaberistamiste korral kajastatakse spetsiifilise riski RWEAd. Vt vastavalt vormi MKR SA SEC veerg 570 või vormi MKR SA CTP veerud 410 ja 420 (olulised omavahendite nõude seisukohalt). </w:t>
            </w:r>
          </w:p>
          <w:p w14:paraId="00634588" w14:textId="77777777" w:rsidR="009E2F61" w:rsidRPr="00EA79EF" w:rsidRDefault="009E2F61">
            <w:pPr>
              <w:spacing w:before="0" w:after="0"/>
              <w:jc w:val="left"/>
              <w:rPr>
                <w:rFonts w:ascii="Times New Roman" w:hAnsi="Times New Roman"/>
                <w:b/>
                <w:sz w:val="24"/>
                <w:u w:val="single"/>
              </w:rPr>
            </w:pPr>
          </w:p>
        </w:tc>
      </w:tr>
      <w:tr w:rsidR="009E2F61" w:rsidRPr="00EA79EF" w14:paraId="75EBB5F1" w14:textId="77777777" w:rsidTr="00E10B85">
        <w:tc>
          <w:tcPr>
            <w:tcW w:w="1101" w:type="dxa"/>
          </w:tcPr>
          <w:p w14:paraId="72383ED5" w14:textId="77777777" w:rsidR="009E2F61" w:rsidRPr="00EA79EF" w:rsidRDefault="00FC6275">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431</w:t>
            </w:r>
          </w:p>
        </w:tc>
        <w:tc>
          <w:tcPr>
            <w:tcW w:w="7903" w:type="dxa"/>
          </w:tcPr>
          <w:p w14:paraId="72CF6823"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 RISKIKAALU ÜLEMPIIRIST TINGITUD VÄHENDAMINE</w:t>
            </w:r>
          </w:p>
          <w:p w14:paraId="19DB032C" w14:textId="77777777" w:rsidR="009E2F61" w:rsidRPr="00EA79EF" w:rsidRDefault="009E2F61">
            <w:pPr>
              <w:spacing w:before="0" w:after="0"/>
              <w:jc w:val="left"/>
              <w:rPr>
                <w:rFonts w:ascii="Times New Roman" w:hAnsi="Times New Roman"/>
                <w:b/>
                <w:sz w:val="24"/>
                <w:u w:val="single"/>
              </w:rPr>
            </w:pPr>
          </w:p>
          <w:p w14:paraId="02157D97" w14:textId="1AFC0212" w:rsidR="009E2F61" w:rsidRPr="00EA79EF" w:rsidRDefault="00FC6275">
            <w:pPr>
              <w:spacing w:before="0" w:after="0"/>
              <w:jc w:val="left"/>
              <w:rPr>
                <w:rFonts w:ascii="Times New Roman" w:hAnsi="Times New Roman"/>
                <w:sz w:val="24"/>
              </w:rPr>
            </w:pPr>
            <w:r w:rsidRPr="00EA79EF">
              <w:rPr>
                <w:rFonts w:ascii="Times New Roman" w:hAnsi="Times New Roman"/>
                <w:sz w:val="24"/>
              </w:rPr>
              <w:t>Kapitalinõuete määruse artikkel 267</w:t>
            </w:r>
          </w:p>
          <w:p w14:paraId="0D7FABBA" w14:textId="77777777" w:rsidR="009E2F61" w:rsidRPr="00EA79EF" w:rsidRDefault="009E2F61">
            <w:pPr>
              <w:spacing w:before="0" w:after="0"/>
              <w:jc w:val="left"/>
              <w:rPr>
                <w:rFonts w:ascii="Times New Roman" w:hAnsi="Times New Roman"/>
                <w:b/>
                <w:sz w:val="24"/>
                <w:u w:val="single"/>
              </w:rPr>
            </w:pPr>
          </w:p>
        </w:tc>
      </w:tr>
      <w:tr w:rsidR="009E2F61" w:rsidRPr="00EA79EF" w14:paraId="0BCA0CA8" w14:textId="77777777" w:rsidTr="00E10B85">
        <w:tc>
          <w:tcPr>
            <w:tcW w:w="1101" w:type="dxa"/>
          </w:tcPr>
          <w:p w14:paraId="6EAFD84F" w14:textId="77777777" w:rsidR="009E2F61" w:rsidRPr="00EA79EF" w:rsidRDefault="00FC6275">
            <w:pPr>
              <w:autoSpaceDE w:val="0"/>
              <w:autoSpaceDN w:val="0"/>
              <w:adjustRightInd w:val="0"/>
              <w:spacing w:before="0" w:after="0"/>
              <w:rPr>
                <w:rFonts w:ascii="Times New Roman" w:hAnsi="Times New Roman"/>
                <w:sz w:val="24"/>
              </w:rPr>
            </w:pPr>
            <w:r w:rsidRPr="00EA79EF">
              <w:rPr>
                <w:rFonts w:ascii="Times New Roman" w:hAnsi="Times New Roman"/>
                <w:sz w:val="24"/>
              </w:rPr>
              <w:t>432</w:t>
            </w:r>
          </w:p>
        </w:tc>
        <w:tc>
          <w:tcPr>
            <w:tcW w:w="7903" w:type="dxa"/>
          </w:tcPr>
          <w:p w14:paraId="6B0A2EFB"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 ÜLDISEST ÜLEMPIIRIST TINGITUD VÄHENDAMINE</w:t>
            </w:r>
          </w:p>
          <w:p w14:paraId="00B93CC3" w14:textId="77777777" w:rsidR="009E2F61" w:rsidRPr="00EA79EF" w:rsidRDefault="009E2F61">
            <w:pPr>
              <w:spacing w:before="0" w:after="0"/>
              <w:jc w:val="left"/>
              <w:rPr>
                <w:rFonts w:ascii="Times New Roman" w:hAnsi="Times New Roman"/>
                <w:b/>
                <w:sz w:val="24"/>
                <w:u w:val="single"/>
              </w:rPr>
            </w:pPr>
          </w:p>
          <w:p w14:paraId="5D5CB5C4" w14:textId="74AB04EA" w:rsidR="009E2F61" w:rsidRPr="00EA79EF" w:rsidRDefault="00FC6275">
            <w:pPr>
              <w:spacing w:before="0" w:after="0"/>
              <w:jc w:val="left"/>
              <w:rPr>
                <w:rFonts w:ascii="Times New Roman" w:hAnsi="Times New Roman"/>
                <w:sz w:val="24"/>
              </w:rPr>
            </w:pPr>
            <w:r w:rsidRPr="00EA79EF">
              <w:rPr>
                <w:rFonts w:ascii="Times New Roman" w:hAnsi="Times New Roman"/>
                <w:sz w:val="24"/>
              </w:rPr>
              <w:t>Kapitalinõuete määruse artikkel 268</w:t>
            </w:r>
          </w:p>
          <w:p w14:paraId="48B6117F" w14:textId="77777777" w:rsidR="009E2F61" w:rsidRPr="00EA79EF" w:rsidRDefault="009E2F61">
            <w:pPr>
              <w:spacing w:before="0" w:after="0"/>
              <w:jc w:val="left"/>
              <w:rPr>
                <w:rFonts w:ascii="Times New Roman" w:hAnsi="Times New Roman"/>
                <w:b/>
                <w:sz w:val="24"/>
                <w:u w:val="single"/>
              </w:rPr>
            </w:pPr>
          </w:p>
        </w:tc>
      </w:tr>
      <w:tr w:rsidR="009E2F61" w:rsidRPr="00EA79EF" w14:paraId="5507B657" w14:textId="77777777" w:rsidTr="00E10B85">
        <w:tc>
          <w:tcPr>
            <w:tcW w:w="1101" w:type="dxa"/>
          </w:tcPr>
          <w:p w14:paraId="61544280" w14:textId="77777777" w:rsidR="009E2F61" w:rsidRPr="00EA79EF" w:rsidRDefault="00FC6275">
            <w:pPr>
              <w:autoSpaceDE w:val="0"/>
              <w:autoSpaceDN w:val="0"/>
              <w:adjustRightInd w:val="0"/>
              <w:spacing w:before="0" w:after="0"/>
              <w:rPr>
                <w:rFonts w:ascii="Times New Roman" w:hAnsi="Times New Roman"/>
                <w:bCs/>
                <w:sz w:val="24"/>
              </w:rPr>
            </w:pPr>
            <w:r w:rsidRPr="00EA79EF">
              <w:rPr>
                <w:rFonts w:ascii="Times New Roman" w:hAnsi="Times New Roman"/>
                <w:sz w:val="24"/>
              </w:rPr>
              <w:t>440</w:t>
            </w:r>
          </w:p>
        </w:tc>
        <w:tc>
          <w:tcPr>
            <w:tcW w:w="7903" w:type="dxa"/>
          </w:tcPr>
          <w:p w14:paraId="78880E8D"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RISKIGA KAALUTUD KOGUVARA PÄRAST ÜLEMPIIRI KOHALDAMIST</w:t>
            </w:r>
          </w:p>
          <w:p w14:paraId="16A32033" w14:textId="77777777" w:rsidR="009E2F61" w:rsidRPr="00EA79EF" w:rsidRDefault="009E2F61">
            <w:pPr>
              <w:spacing w:before="0" w:after="0"/>
              <w:jc w:val="left"/>
              <w:rPr>
                <w:rFonts w:ascii="Times New Roman" w:hAnsi="Times New Roman"/>
                <w:sz w:val="24"/>
              </w:rPr>
            </w:pPr>
          </w:p>
          <w:p w14:paraId="0B170A70" w14:textId="33634F8C" w:rsidR="009E2F61" w:rsidRPr="00EA79EF" w:rsidRDefault="00FC6275">
            <w:pPr>
              <w:spacing w:before="0" w:after="0"/>
              <w:rPr>
                <w:rFonts w:ascii="Times New Roman" w:hAnsi="Times New Roman"/>
                <w:sz w:val="24"/>
              </w:rPr>
            </w:pPr>
            <w:r w:rsidRPr="00EA79EF">
              <w:rPr>
                <w:rFonts w:ascii="Times New Roman" w:hAnsi="Times New Roman"/>
                <w:sz w:val="24"/>
              </w:rPr>
              <w:t>Selles veerus kogutakse teavet riskiga kaalutud vara kohta pärast väärtpaberistamise positsioonide ülempiiri kohaldamist (st riski olulise osa ülekandmisega väärtpaberistamise skeemide puhul). Riski olulise osa ülekandmiseta väärtpaberistamise skeemide puhul (st omavahendite nõuded arvutatakse vastavalt väärtpaberistatud riskipositsioonidele) selles veerus andmeid ei kajastata.</w:t>
            </w:r>
          </w:p>
          <w:p w14:paraId="0DF83039" w14:textId="77777777" w:rsidR="009E2F61" w:rsidRPr="00EA79EF" w:rsidRDefault="009E2F61">
            <w:pPr>
              <w:spacing w:before="0" w:after="0"/>
              <w:rPr>
                <w:rFonts w:ascii="Times New Roman" w:hAnsi="Times New Roman"/>
                <w:sz w:val="24"/>
              </w:rPr>
            </w:pPr>
          </w:p>
          <w:p w14:paraId="055EC3C4" w14:textId="03EF7E1D" w:rsidR="009E2F61" w:rsidRPr="00EA79EF" w:rsidRDefault="00FC6275">
            <w:pPr>
              <w:spacing w:before="0" w:after="0"/>
              <w:rPr>
                <w:rFonts w:ascii="Times New Roman" w:hAnsi="Times New Roman"/>
                <w:sz w:val="24"/>
              </w:rPr>
            </w:pPr>
            <w:r w:rsidRPr="00EA79EF">
              <w:rPr>
                <w:rFonts w:ascii="Times New Roman" w:hAnsi="Times New Roman"/>
                <w:sz w:val="24"/>
              </w:rPr>
              <w:t xml:space="preserve">Kohustuste väärtpaberistamiste puhul selles veerus andmeid ei kajastata. </w:t>
            </w:r>
          </w:p>
          <w:p w14:paraId="1F88ED81" w14:textId="77777777" w:rsidR="009E2F61" w:rsidRPr="00EA79EF" w:rsidRDefault="009E2F61">
            <w:pPr>
              <w:spacing w:before="0" w:after="0"/>
              <w:rPr>
                <w:rFonts w:ascii="Times New Roman" w:hAnsi="Times New Roman"/>
                <w:sz w:val="24"/>
              </w:rPr>
            </w:pPr>
          </w:p>
          <w:p w14:paraId="630C2349" w14:textId="77777777" w:rsidR="009E2F61" w:rsidRPr="00EA79EF" w:rsidRDefault="00FC6275">
            <w:pPr>
              <w:spacing w:before="0" w:after="0"/>
              <w:rPr>
                <w:rFonts w:ascii="Times New Roman" w:hAnsi="Times New Roman"/>
                <w:sz w:val="24"/>
              </w:rPr>
            </w:pPr>
            <w:r w:rsidRPr="00EA79EF">
              <w:rPr>
                <w:rFonts w:ascii="Times New Roman" w:hAnsi="Times New Roman"/>
                <w:sz w:val="24"/>
              </w:rPr>
              <w:t>Kauplemisportfellis olevate väärtpaberistamiste korral kajastatakse spetsiifilise riski RWEAd. Vt vastavalt vormi MKR SA SEC veerg 600 või vormi MKR SA CTP veerg 450.</w:t>
            </w:r>
          </w:p>
          <w:p w14:paraId="63B294EA" w14:textId="77777777" w:rsidR="009E2F61" w:rsidRPr="00EA79EF" w:rsidRDefault="009E2F61">
            <w:pPr>
              <w:spacing w:before="0" w:after="0"/>
              <w:jc w:val="left"/>
              <w:rPr>
                <w:rFonts w:ascii="Times New Roman" w:hAnsi="Times New Roman"/>
                <w:sz w:val="24"/>
              </w:rPr>
            </w:pPr>
          </w:p>
        </w:tc>
      </w:tr>
      <w:tr w:rsidR="009E2F61" w:rsidRPr="00EA79EF" w14:paraId="1297821E" w14:textId="77777777" w:rsidTr="00E10B85">
        <w:tc>
          <w:tcPr>
            <w:tcW w:w="1101" w:type="dxa"/>
          </w:tcPr>
          <w:p w14:paraId="23EAFF93" w14:textId="77777777" w:rsidR="009E2F61" w:rsidRPr="00EA79EF" w:rsidRDefault="00FC6275">
            <w:pPr>
              <w:autoSpaceDE w:val="0"/>
              <w:autoSpaceDN w:val="0"/>
              <w:adjustRightInd w:val="0"/>
              <w:spacing w:before="0" w:after="0"/>
              <w:rPr>
                <w:rFonts w:ascii="Times New Roman" w:hAnsi="Times New Roman"/>
                <w:sz w:val="24"/>
              </w:rPr>
            </w:pPr>
            <w:r w:rsidRPr="00EA79EF">
              <w:rPr>
                <w:rFonts w:ascii="Times New Roman" w:hAnsi="Times New Roman"/>
                <w:sz w:val="24"/>
              </w:rPr>
              <w:t>447-448</w:t>
            </w:r>
          </w:p>
        </w:tc>
        <w:tc>
          <w:tcPr>
            <w:tcW w:w="7903" w:type="dxa"/>
          </w:tcPr>
          <w:p w14:paraId="095B6753"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MEMOKIRJED</w:t>
            </w:r>
          </w:p>
        </w:tc>
      </w:tr>
      <w:tr w:rsidR="009E2F61" w:rsidRPr="00EA79EF" w14:paraId="29E4D611" w14:textId="77777777" w:rsidTr="00E10B85">
        <w:tc>
          <w:tcPr>
            <w:tcW w:w="1101" w:type="dxa"/>
          </w:tcPr>
          <w:p w14:paraId="59677DC2" w14:textId="77777777" w:rsidR="009E2F61" w:rsidRPr="00EA79EF" w:rsidRDefault="00FC6275">
            <w:pPr>
              <w:autoSpaceDE w:val="0"/>
              <w:autoSpaceDN w:val="0"/>
              <w:adjustRightInd w:val="0"/>
              <w:spacing w:before="0" w:after="0"/>
              <w:rPr>
                <w:rFonts w:ascii="Times New Roman" w:hAnsi="Times New Roman"/>
                <w:sz w:val="24"/>
              </w:rPr>
            </w:pPr>
            <w:r w:rsidRPr="00EA79EF">
              <w:rPr>
                <w:rFonts w:ascii="Times New Roman" w:hAnsi="Times New Roman"/>
                <w:sz w:val="24"/>
              </w:rPr>
              <w:t>447</w:t>
            </w:r>
          </w:p>
        </w:tc>
        <w:tc>
          <w:tcPr>
            <w:tcW w:w="7903" w:type="dxa"/>
          </w:tcPr>
          <w:p w14:paraId="7250528A"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RISKIGA KAALUTUD VARA VÄÄRTPABERISTAMISE VÄLISREITINGUTE MEETODI KOHASELT</w:t>
            </w:r>
          </w:p>
          <w:p w14:paraId="0E7B7AE3" w14:textId="77777777" w:rsidR="009E2F61" w:rsidRPr="00EA79EF" w:rsidRDefault="009E2F61">
            <w:pPr>
              <w:spacing w:before="0" w:after="0"/>
              <w:jc w:val="left"/>
              <w:rPr>
                <w:rFonts w:ascii="Times New Roman" w:hAnsi="Times New Roman"/>
                <w:b/>
                <w:sz w:val="24"/>
                <w:u w:val="single"/>
              </w:rPr>
            </w:pPr>
          </w:p>
          <w:p w14:paraId="32260898" w14:textId="15C5C041" w:rsidR="009E2F61" w:rsidRPr="00EA79EF" w:rsidRDefault="00FC6275">
            <w:pPr>
              <w:spacing w:before="0" w:after="0"/>
              <w:jc w:val="left"/>
              <w:rPr>
                <w:rFonts w:ascii="Times New Roman" w:hAnsi="Times New Roman"/>
                <w:sz w:val="24"/>
              </w:rPr>
            </w:pPr>
            <w:r w:rsidRPr="00EA79EF">
              <w:rPr>
                <w:rFonts w:ascii="Times New Roman" w:hAnsi="Times New Roman"/>
                <w:sz w:val="24"/>
              </w:rPr>
              <w:t xml:space="preserve">Kapitalinõuete määruse artiklid 263 ja 264. See veerg täidetakse ainult reitinguga tehingute puhul enne ülempiiri kohaldamist. Nende tehingute puhul, millele kohaldatakse väärtpaberistamise välisreitingute meetodit, seda ei täideta. </w:t>
            </w:r>
          </w:p>
          <w:p w14:paraId="7824768C" w14:textId="77777777" w:rsidR="009E2F61" w:rsidRPr="00EA79EF" w:rsidRDefault="009E2F61">
            <w:pPr>
              <w:spacing w:before="0" w:after="0"/>
              <w:jc w:val="left"/>
              <w:rPr>
                <w:rFonts w:ascii="Times New Roman" w:hAnsi="Times New Roman"/>
                <w:b/>
                <w:sz w:val="24"/>
                <w:u w:val="single"/>
              </w:rPr>
            </w:pPr>
          </w:p>
        </w:tc>
      </w:tr>
      <w:tr w:rsidR="009E2F61" w:rsidRPr="00EA79EF" w14:paraId="46017789" w14:textId="77777777" w:rsidTr="00E10B85">
        <w:tc>
          <w:tcPr>
            <w:tcW w:w="1101" w:type="dxa"/>
          </w:tcPr>
          <w:p w14:paraId="4AF511BB" w14:textId="77777777" w:rsidR="009E2F61" w:rsidRPr="00EA79EF" w:rsidRDefault="00FC6275">
            <w:pPr>
              <w:autoSpaceDE w:val="0"/>
              <w:autoSpaceDN w:val="0"/>
              <w:adjustRightInd w:val="0"/>
              <w:spacing w:before="0" w:after="0"/>
              <w:rPr>
                <w:rFonts w:ascii="Times New Roman" w:hAnsi="Times New Roman"/>
                <w:sz w:val="24"/>
              </w:rPr>
            </w:pPr>
            <w:r w:rsidRPr="00EA79EF">
              <w:rPr>
                <w:rFonts w:ascii="Times New Roman" w:hAnsi="Times New Roman"/>
                <w:sz w:val="24"/>
              </w:rPr>
              <w:t>448</w:t>
            </w:r>
          </w:p>
        </w:tc>
        <w:tc>
          <w:tcPr>
            <w:tcW w:w="7903" w:type="dxa"/>
          </w:tcPr>
          <w:p w14:paraId="36B61EAE"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RISKIGA KAALUTUD VARA VÄÄRTPABERISTAMISE STANDARDMEETODI KOHASELT</w:t>
            </w:r>
          </w:p>
          <w:p w14:paraId="03C3DAB2" w14:textId="77777777" w:rsidR="009E2F61" w:rsidRPr="00EA79EF" w:rsidRDefault="009E2F61">
            <w:pPr>
              <w:spacing w:before="0" w:after="0"/>
              <w:jc w:val="left"/>
              <w:rPr>
                <w:rFonts w:ascii="Times New Roman" w:hAnsi="Times New Roman"/>
                <w:b/>
                <w:sz w:val="24"/>
                <w:u w:val="single"/>
              </w:rPr>
            </w:pPr>
          </w:p>
          <w:p w14:paraId="0BA99E35" w14:textId="5E6D4D69" w:rsidR="009E2F61" w:rsidRPr="00EA79EF" w:rsidRDefault="00FC6275">
            <w:pPr>
              <w:spacing w:before="0" w:after="0"/>
              <w:jc w:val="left"/>
              <w:rPr>
                <w:rFonts w:ascii="Times New Roman" w:hAnsi="Times New Roman"/>
                <w:sz w:val="24"/>
              </w:rPr>
            </w:pPr>
            <w:r w:rsidRPr="00EA79EF">
              <w:rPr>
                <w:rFonts w:ascii="Times New Roman" w:hAnsi="Times New Roman"/>
                <w:sz w:val="24"/>
              </w:rPr>
              <w:t>Kapitalinõuete määruse artiklid 261 ja 262. See veerg täidetakse enne ülempiiri kohaldamist. Nende tehingute puhul, millele kohaldatakse standardmeetodit, seda ei täideta.</w:t>
            </w:r>
          </w:p>
          <w:p w14:paraId="05270BEF" w14:textId="77777777" w:rsidR="009E2F61" w:rsidRPr="00EA79EF" w:rsidRDefault="009E2F61">
            <w:pPr>
              <w:spacing w:before="0" w:after="0"/>
              <w:jc w:val="left"/>
              <w:rPr>
                <w:rFonts w:ascii="Times New Roman" w:hAnsi="Times New Roman"/>
                <w:b/>
                <w:sz w:val="24"/>
                <w:u w:val="single"/>
              </w:rPr>
            </w:pPr>
          </w:p>
        </w:tc>
      </w:tr>
      <w:tr w:rsidR="009E2F61" w:rsidRPr="00EA79EF" w14:paraId="1AE066A2" w14:textId="77777777" w:rsidTr="00E10B85">
        <w:tc>
          <w:tcPr>
            <w:tcW w:w="1101" w:type="dxa"/>
            <w:shd w:val="clear" w:color="auto" w:fill="auto"/>
          </w:tcPr>
          <w:p w14:paraId="4153A6F3" w14:textId="77777777" w:rsidR="009E2F61" w:rsidRPr="00EA79EF" w:rsidRDefault="00677A91">
            <w:pPr>
              <w:autoSpaceDE w:val="0"/>
              <w:autoSpaceDN w:val="0"/>
              <w:adjustRightInd w:val="0"/>
              <w:spacing w:before="0" w:after="0"/>
              <w:rPr>
                <w:rFonts w:ascii="Times New Roman" w:hAnsi="Times New Roman"/>
                <w:sz w:val="24"/>
              </w:rPr>
            </w:pPr>
            <w:r w:rsidRPr="00EA79EF">
              <w:rPr>
                <w:rFonts w:ascii="Times New Roman" w:hAnsi="Times New Roman"/>
                <w:sz w:val="24"/>
              </w:rPr>
              <w:t>450-470</w:t>
            </w:r>
          </w:p>
        </w:tc>
        <w:tc>
          <w:tcPr>
            <w:tcW w:w="7903" w:type="dxa"/>
            <w:shd w:val="clear" w:color="auto" w:fill="auto"/>
          </w:tcPr>
          <w:p w14:paraId="41388C7F"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VÄÄRTPABERISTAMISE POSITSIOONID – KAUPLEMISPORTFELL</w:t>
            </w:r>
          </w:p>
          <w:p w14:paraId="3172C445" w14:textId="77777777" w:rsidR="009E2F61" w:rsidRPr="00EA79EF" w:rsidRDefault="009E2F61">
            <w:pPr>
              <w:spacing w:before="0" w:after="0"/>
              <w:jc w:val="left"/>
              <w:rPr>
                <w:rFonts w:ascii="Times New Roman" w:hAnsi="Times New Roman"/>
                <w:b/>
                <w:sz w:val="24"/>
                <w:u w:val="single"/>
              </w:rPr>
            </w:pPr>
          </w:p>
        </w:tc>
      </w:tr>
      <w:tr w:rsidR="009E2F61" w:rsidRPr="00EA79EF"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9E2F61" w:rsidRPr="00EA79EF" w:rsidDel="00304CB1" w:rsidRDefault="00FC6275">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9E2F61" w:rsidRPr="00EA79EF" w:rsidRDefault="00FC6275">
            <w:pPr>
              <w:spacing w:before="0" w:after="0"/>
              <w:jc w:val="left"/>
              <w:rPr>
                <w:rFonts w:ascii="Times New Roman" w:hAnsi="Times New Roman"/>
                <w:b/>
                <w:sz w:val="24"/>
                <w:u w:val="single"/>
              </w:rPr>
            </w:pPr>
            <w:r w:rsidRPr="00EA79EF">
              <w:rPr>
                <w:rFonts w:ascii="Times New Roman" w:hAnsi="Times New Roman"/>
                <w:b/>
                <w:sz w:val="24"/>
                <w:u w:val="single"/>
              </w:rPr>
              <w:t>KORRELATSIOONIL PÕHINEV KAUPLEMISPORTFELL VÕI MITTE KORRELATSIOONIL PÕHINEV KAUPLEMISPORTFELL?</w:t>
            </w:r>
          </w:p>
          <w:p w14:paraId="0277A8CD" w14:textId="77777777" w:rsidR="009E2F61" w:rsidRPr="00EA79EF" w:rsidRDefault="009E2F61">
            <w:pPr>
              <w:spacing w:before="0" w:after="0"/>
              <w:jc w:val="left"/>
              <w:rPr>
                <w:rStyle w:val="InstructionsTabelleText"/>
                <w:rFonts w:ascii="Times New Roman" w:hAnsi="Times New Roman"/>
                <w:sz w:val="24"/>
              </w:rPr>
            </w:pPr>
          </w:p>
          <w:p w14:paraId="43936197" w14:textId="77777777" w:rsidR="009E2F61" w:rsidRPr="00EA79EF" w:rsidRDefault="00037FCC">
            <w:pPr>
              <w:spacing w:before="0" w:after="0"/>
              <w:jc w:val="left"/>
              <w:rPr>
                <w:rStyle w:val="InstructionsTabelleText"/>
                <w:rFonts w:ascii="Times New Roman" w:hAnsi="Times New Roman"/>
                <w:sz w:val="24"/>
              </w:rPr>
            </w:pPr>
            <w:r w:rsidRPr="00EA79EF">
              <w:rPr>
                <w:rStyle w:val="InstructionsTabelleText"/>
                <w:rFonts w:ascii="Times New Roman" w:hAnsi="Times New Roman"/>
                <w:sz w:val="24"/>
              </w:rPr>
              <w:t>Krediidiasutused ja investeerimisühingud märgivad järgmised lühendid:</w:t>
            </w:r>
          </w:p>
          <w:p w14:paraId="0813C2A4" w14:textId="77777777" w:rsidR="009E2F61" w:rsidRPr="00EA79EF" w:rsidRDefault="00FC6275">
            <w:pPr>
              <w:spacing w:before="0" w:after="0"/>
              <w:jc w:val="left"/>
              <w:rPr>
                <w:rStyle w:val="InstructionsTabelleText"/>
                <w:rFonts w:ascii="Times New Roman" w:hAnsi="Times New Roman"/>
                <w:sz w:val="24"/>
              </w:rPr>
            </w:pPr>
            <w:r w:rsidRPr="00EA79EF">
              <w:rPr>
                <w:rStyle w:val="InstructionsTabelleText"/>
                <w:rFonts w:ascii="Times New Roman" w:hAnsi="Times New Roman"/>
                <w:sz w:val="24"/>
              </w:rPr>
              <w:t>C – korrelatsioonil põhinev kauplemisportfell;</w:t>
            </w:r>
          </w:p>
          <w:p w14:paraId="791EBD74" w14:textId="77777777" w:rsidR="009E2F61" w:rsidRPr="00EA79EF" w:rsidRDefault="00FC6275">
            <w:pPr>
              <w:spacing w:before="0" w:after="0"/>
              <w:jc w:val="left"/>
              <w:rPr>
                <w:rStyle w:val="InstructionsTabelleText"/>
                <w:rFonts w:ascii="Times New Roman" w:hAnsi="Times New Roman"/>
                <w:sz w:val="24"/>
              </w:rPr>
            </w:pPr>
            <w:r w:rsidRPr="00EA79EF">
              <w:rPr>
                <w:rStyle w:val="InstructionsTabelleText"/>
                <w:rFonts w:ascii="Times New Roman" w:hAnsi="Times New Roman"/>
                <w:sz w:val="24"/>
              </w:rPr>
              <w:t>N – mitte korrelatsioonil põhinev kauplemisportfell.</w:t>
            </w:r>
          </w:p>
          <w:p w14:paraId="2B570DF8" w14:textId="77777777" w:rsidR="009E2F61" w:rsidRPr="00EA79EF" w:rsidRDefault="009E2F61">
            <w:pPr>
              <w:spacing w:before="0" w:after="0"/>
              <w:jc w:val="left"/>
              <w:rPr>
                <w:rFonts w:ascii="Times New Roman" w:hAnsi="Times New Roman"/>
                <w:b/>
                <w:sz w:val="24"/>
                <w:u w:val="single"/>
              </w:rPr>
            </w:pPr>
          </w:p>
        </w:tc>
      </w:tr>
      <w:tr w:rsidR="009E2F61" w:rsidRPr="00EA79EF"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9E2F61" w:rsidRPr="00EA79EF" w:rsidDel="00304CB1" w:rsidRDefault="00FC6275">
            <w:pPr>
              <w:autoSpaceDE w:val="0"/>
              <w:autoSpaceDN w:val="0"/>
              <w:adjustRightInd w:val="0"/>
              <w:spacing w:before="0" w:after="0"/>
              <w:rPr>
                <w:rFonts w:ascii="Times New Roman" w:hAnsi="Times New Roman"/>
                <w:sz w:val="24"/>
              </w:rPr>
            </w:pPr>
            <w:r w:rsidRPr="00EA79EF">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9E2F61" w:rsidRPr="00EA79EF" w:rsidRDefault="00FC6275">
            <w:pPr>
              <w:spacing w:before="0" w:after="0"/>
              <w:jc w:val="left"/>
              <w:rPr>
                <w:rStyle w:val="InstructionsTabelleberschrift"/>
                <w:rFonts w:ascii="Times New Roman" w:hAnsi="Times New Roman"/>
                <w:sz w:val="24"/>
              </w:rPr>
            </w:pPr>
            <w:r w:rsidRPr="00EA79EF">
              <w:rPr>
                <w:rStyle w:val="InstructionsTabelleberschrift"/>
                <w:rFonts w:ascii="Times New Roman" w:hAnsi="Times New Roman"/>
                <w:sz w:val="24"/>
              </w:rPr>
              <w:t>NETOPOSITSIOONID – PIKK/LÜHIKE</w:t>
            </w:r>
          </w:p>
          <w:p w14:paraId="4D8B0BDD" w14:textId="77777777" w:rsidR="009E2F61" w:rsidRPr="00EA79EF" w:rsidRDefault="009E2F61">
            <w:pPr>
              <w:spacing w:before="0" w:after="0"/>
              <w:jc w:val="left"/>
              <w:rPr>
                <w:rFonts w:ascii="Times New Roman" w:hAnsi="Times New Roman"/>
                <w:b/>
                <w:sz w:val="24"/>
                <w:u w:val="single"/>
              </w:rPr>
            </w:pPr>
          </w:p>
          <w:p w14:paraId="6A52E9EF" w14:textId="77777777" w:rsidR="009E2F61" w:rsidRPr="00EA79EF" w:rsidRDefault="00FC6275">
            <w:pPr>
              <w:spacing w:before="0" w:after="0"/>
              <w:jc w:val="left"/>
              <w:rPr>
                <w:rStyle w:val="InstructionsTabelleText"/>
                <w:rFonts w:ascii="Times New Roman" w:hAnsi="Times New Roman"/>
                <w:sz w:val="24"/>
              </w:rPr>
            </w:pPr>
            <w:r w:rsidRPr="00EA79EF">
              <w:rPr>
                <w:rStyle w:val="InstructionsTabelleText"/>
                <w:rFonts w:ascii="Times New Roman" w:hAnsi="Times New Roman"/>
                <w:sz w:val="24"/>
              </w:rPr>
              <w:t xml:space="preserve">Vt vastavalt vormide MKR SA SEC või MKR SA CTP veerud 050ja 060. </w:t>
            </w:r>
          </w:p>
          <w:p w14:paraId="09E56F10" w14:textId="77777777" w:rsidR="009E2F61" w:rsidRPr="00EA79EF" w:rsidRDefault="009E2F61">
            <w:pPr>
              <w:spacing w:before="0" w:after="0"/>
              <w:jc w:val="left"/>
              <w:rPr>
                <w:rFonts w:ascii="Times New Roman" w:hAnsi="Times New Roman"/>
                <w:b/>
                <w:sz w:val="24"/>
                <w:u w:val="single"/>
              </w:rPr>
            </w:pPr>
          </w:p>
        </w:tc>
      </w:tr>
    </w:tbl>
    <w:p w14:paraId="25C5EB8A" w14:textId="77777777" w:rsidR="009E2F61" w:rsidRPr="00EA79EF" w:rsidRDefault="009E2F61">
      <w:pPr>
        <w:spacing w:before="0" w:after="0"/>
        <w:jc w:val="left"/>
        <w:rPr>
          <w:rStyle w:val="InstructionsTabelleText"/>
          <w:rFonts w:ascii="Times New Roman" w:hAnsi="Times New Roman"/>
          <w:b/>
          <w:sz w:val="24"/>
        </w:rPr>
      </w:pPr>
    </w:p>
    <w:p w14:paraId="34E9DEE1" w14:textId="77777777" w:rsidR="009E2F61" w:rsidRPr="00EA79EF" w:rsidRDefault="00CE4C49">
      <w:pPr>
        <w:pStyle w:val="Instructionsberschrift2"/>
        <w:numPr>
          <w:ilvl w:val="0"/>
          <w:numId w:val="0"/>
        </w:numPr>
        <w:ind w:left="357" w:hanging="357"/>
        <w:rPr>
          <w:rFonts w:ascii="Times New Roman" w:hAnsi="Times New Roman" w:cs="Times New Roman"/>
          <w:sz w:val="24"/>
        </w:rPr>
      </w:pPr>
      <w:bookmarkStart w:id="71" w:name="_Toc30765176"/>
      <w:r w:rsidRPr="00EA79EF">
        <w:rPr>
          <w:rFonts w:ascii="Times New Roman" w:hAnsi="Times New Roman"/>
          <w:sz w:val="24"/>
        </w:rPr>
        <w:t>4.</w:t>
      </w:r>
      <w:r w:rsidRPr="00EA79EF">
        <w:rPr>
          <w:rFonts w:ascii="Times New Roman" w:hAnsi="Times New Roman"/>
          <w:sz w:val="24"/>
        </w:rPr>
        <w:tab/>
        <w:t>Operatsiooniriski vormid</w:t>
      </w:r>
      <w:bookmarkEnd w:id="71"/>
    </w:p>
    <w:p w14:paraId="0B183E1A" w14:textId="77777777" w:rsidR="009E2F61" w:rsidRPr="00EA79EF" w:rsidRDefault="00CE4C49">
      <w:pPr>
        <w:pStyle w:val="Instructionsberschrift2"/>
        <w:numPr>
          <w:ilvl w:val="0"/>
          <w:numId w:val="0"/>
        </w:numPr>
        <w:ind w:left="357" w:hanging="357"/>
        <w:rPr>
          <w:rFonts w:ascii="Times New Roman" w:hAnsi="Times New Roman" w:cs="Times New Roman"/>
          <w:sz w:val="24"/>
        </w:rPr>
      </w:pPr>
      <w:bookmarkStart w:id="72" w:name="_Toc30765177"/>
      <w:r w:rsidRPr="00EA79EF">
        <w:rPr>
          <w:rFonts w:ascii="Times New Roman" w:hAnsi="Times New Roman"/>
          <w:sz w:val="24"/>
        </w:rPr>
        <w:t>4.1</w:t>
      </w:r>
      <w:r w:rsidRPr="00EA79EF">
        <w:rPr>
          <w:rFonts w:ascii="Times New Roman" w:hAnsi="Times New Roman"/>
          <w:sz w:val="24"/>
        </w:rPr>
        <w:tab/>
      </w:r>
      <w:r w:rsidRPr="00EA79EF">
        <w:rPr>
          <w:rFonts w:ascii="Times New Roman" w:hAnsi="Times New Roman"/>
          <w:sz w:val="24"/>
        </w:rPr>
        <w:tab/>
        <w:t>C 16.00 – Operatsioonirisk (OPR)</w:t>
      </w:r>
      <w:bookmarkEnd w:id="72"/>
    </w:p>
    <w:p w14:paraId="3C130F30" w14:textId="77777777" w:rsidR="009E2F61" w:rsidRPr="00EA79EF" w:rsidRDefault="00CE4C49">
      <w:pPr>
        <w:pStyle w:val="Instructionsberschrift2"/>
        <w:numPr>
          <w:ilvl w:val="0"/>
          <w:numId w:val="0"/>
        </w:numPr>
        <w:ind w:left="357" w:hanging="357"/>
        <w:rPr>
          <w:rFonts w:ascii="Times New Roman" w:hAnsi="Times New Roman" w:cs="Times New Roman"/>
          <w:sz w:val="24"/>
          <w:u w:val="none"/>
        </w:rPr>
      </w:pPr>
      <w:bookmarkStart w:id="73" w:name="_Toc30765178"/>
      <w:r w:rsidRPr="00EA79EF">
        <w:rPr>
          <w:rFonts w:ascii="Times New Roman" w:hAnsi="Times New Roman"/>
          <w:sz w:val="24"/>
          <w:u w:val="none"/>
        </w:rPr>
        <w:t>4.1.1</w:t>
      </w:r>
      <w:r w:rsidRPr="00EA79EF">
        <w:rPr>
          <w:rFonts w:ascii="Times New Roman" w:hAnsi="Times New Roman"/>
          <w:sz w:val="24"/>
          <w:u w:val="none"/>
        </w:rPr>
        <w:tab/>
        <w:t>Üldised märkused</w:t>
      </w:r>
      <w:bookmarkEnd w:id="73"/>
      <w:r w:rsidRPr="00EA79EF">
        <w:rPr>
          <w:rFonts w:ascii="Times New Roman" w:hAnsi="Times New Roman"/>
          <w:sz w:val="24"/>
          <w:u w:val="none"/>
        </w:rPr>
        <w:t xml:space="preserve"> </w:t>
      </w:r>
    </w:p>
    <w:p w14:paraId="423A7091" w14:textId="654C95B1" w:rsidR="009E2F61" w:rsidRPr="00EA79EF" w:rsidRDefault="006660B9">
      <w:pPr>
        <w:pStyle w:val="InstructionsText2"/>
        <w:numPr>
          <w:ilvl w:val="0"/>
          <w:numId w:val="0"/>
        </w:numPr>
        <w:ind w:left="993"/>
      </w:pPr>
      <w:r w:rsidRPr="00EA79EF">
        <w:t>114.</w:t>
      </w:r>
      <w:r w:rsidRPr="00EA79EF">
        <w:tab/>
        <w:t xml:space="preserve"> Käesolevas vormis esitatakse teave, mis käsitleb kapitalinõuete määruse artiklite 312–324 kohaste operatsiooniriski omavahendite nõuete arvutamist baasmeetodi, standardmeetodi, alternatiivse standardmeetodi ja täiustatud mõõtmismudelil põhineva meetodi kohaselt. Krediidiasutus või investeerimisühing ei või kohaldada standardmeetodit ja alternatiivset standardmeetodit jaepanganduse ja äripanganduse äriliinides samal ajal individuaalsel tasandil.</w:t>
      </w:r>
    </w:p>
    <w:p w14:paraId="56FD3321" w14:textId="528E0A35" w:rsidR="009E2F61" w:rsidRPr="00EA79EF" w:rsidRDefault="00125707">
      <w:pPr>
        <w:pStyle w:val="InstructionsText2"/>
        <w:numPr>
          <w:ilvl w:val="0"/>
          <w:numId w:val="0"/>
        </w:numPr>
        <w:ind w:left="993"/>
      </w:pPr>
      <w:r w:rsidRPr="00EA79EF">
        <w:t xml:space="preserve">115. Baasmeetodit, standardmeetodit või alternatiivset standardmeetodit kasutavad krediidiasutused ja investeerimisühingud arvutavad omavahendite nõuded majandusaasta lõpu andmete alusel. Kui auditeeritud andmed ei ole kättesaadavad, võivad krediidiasutused ja investeerimisühingud kasutada majandustegevuse prognoose. Auditeeritud andmete kasutamise korral kajastavad krediidiasutused ja investeerimisühingud auditeeritud andmeid, mis eeldatavasti peaksid jääma muutumatuks. „Muutumatuse“ põhimõttest võib kõrvale kalduda näiteks juhul, kui kõnealusel ajavahemikul on olnud erandlikke asjaolusid nagu hiljutised üksuste või tegevusalade omandamised või võõrandamised. </w:t>
      </w:r>
    </w:p>
    <w:p w14:paraId="4A9F6BA1" w14:textId="1822CBBC" w:rsidR="009E2F61" w:rsidRPr="00EA79EF" w:rsidRDefault="00125707">
      <w:pPr>
        <w:pStyle w:val="InstructionsText2"/>
        <w:numPr>
          <w:ilvl w:val="0"/>
          <w:numId w:val="0"/>
        </w:numPr>
        <w:ind w:left="993"/>
      </w:pPr>
      <w:r w:rsidRPr="00EA79EF">
        <w:t>116.</w:t>
      </w:r>
      <w:r w:rsidRPr="00EA79EF">
        <w:tab/>
        <w:t xml:space="preserve"> Kui krediidiasutus või investeerimisühing suudab oma pädevale asutusele tõendada, et tulenevalt erandlikest asjaoludest (nt üksuste või tegevusalade ühinemine või võõrandamine) võib asjaomase näitaja arvutamisel kolme aasta keskmiste andmete kasutamine põhjustada operatsiooniriski omavahendite nõuete hindamisel moonutusi, võib pädev asutus lubada krediidiasutusel või investeerimisühingul kohandada arvutamist nii, et neid sündmusi saaks arvesse võtta. Samuti võib pädev asutus omal algatusel nõuda, et krediidiasutus või investeerimisühing kohandaks oma arvutust. Kui krediidiasutus või investeerimisühing on tegutsenud vähem kui kolm aastat, võib ta asjaomase näitaja arvutamiseks kasutada majandustegevuse prognoose, tingimusel et ta hakkab kasutama ajaloolisi andmeid kohe, kui need on kättesaadavad.</w:t>
      </w:r>
    </w:p>
    <w:p w14:paraId="60F0D5E1" w14:textId="267293E2" w:rsidR="009E2F61" w:rsidRPr="00EA79EF" w:rsidRDefault="00125707">
      <w:pPr>
        <w:pStyle w:val="InstructionsText2"/>
        <w:numPr>
          <w:ilvl w:val="0"/>
          <w:numId w:val="0"/>
        </w:numPr>
        <w:ind w:left="993"/>
      </w:pPr>
      <w:r w:rsidRPr="00EA79EF">
        <w:t>117.</w:t>
      </w:r>
      <w:r w:rsidRPr="00EA79EF">
        <w:tab/>
        <w:t xml:space="preserve"> Käesoleva vormi veergudes esitatakse andmed kolme viimase aasta operatsiooniriskiga seotud pangandustegevuse asjaomase näitaja suuruse kohta ning </w:t>
      </w:r>
      <w:r w:rsidRPr="00EA79EF">
        <w:lastRenderedPageBreak/>
        <w:t>laenude ja ettemaksete kohta (viimast kajastatakse ainult alternatiivse standardmeetodi kohaldamise korral). Seejärel kajastatakse andmed operatsiooniriski omavahendite nõuete suuruse kohta. Vajaduse korral täpsustatakse, milline osa kõnealustest omavahendite nõuetest tuleneb jaotusmehhanismist. Täiustatud mõõtmismudelil põhineva meetodi puhul lisatakse memokirjed, et üksikasjalikult kajastada oodatava kahju määra, hajutamise ja riskimaandamise tehnikate mõju operatsiooniriski omavahendite nõuetele.</w:t>
      </w:r>
    </w:p>
    <w:p w14:paraId="124A0324" w14:textId="77777777" w:rsidR="009E2F61" w:rsidRPr="00EA79EF" w:rsidRDefault="00125707">
      <w:pPr>
        <w:pStyle w:val="InstructionsText2"/>
        <w:numPr>
          <w:ilvl w:val="0"/>
          <w:numId w:val="0"/>
        </w:numPr>
        <w:ind w:left="993"/>
      </w:pPr>
      <w:r w:rsidRPr="00EA79EF">
        <w:t>118.</w:t>
      </w:r>
      <w:r w:rsidRPr="00EA79EF">
        <w:tab/>
        <w:t xml:space="preserve"> Ridades esitatakse teave operatsiooniriski omavahendite nõuete arvutamise meetodite lõikes, kajastades üksikasjalikult äriliine standardmeetodi ja alternatiivse standardmeetodi puhul.</w:t>
      </w:r>
    </w:p>
    <w:p w14:paraId="3C672CDB" w14:textId="77777777" w:rsidR="009E2F61" w:rsidRPr="00EA79EF" w:rsidRDefault="00125707">
      <w:pPr>
        <w:pStyle w:val="InstructionsText2"/>
        <w:numPr>
          <w:ilvl w:val="0"/>
          <w:numId w:val="0"/>
        </w:numPr>
        <w:ind w:left="993"/>
      </w:pPr>
      <w:r w:rsidRPr="00EA79EF">
        <w:t>119.</w:t>
      </w:r>
      <w:r w:rsidRPr="00EA79EF">
        <w:tab/>
        <w:t xml:space="preserve"> Käesolevas vormis kajastavad andmeid kõik krediidiasutused ja investeerimisühingud, kelle suhtes kohaldatakse operatsiooniriski omavahendite nõudeid.</w:t>
      </w:r>
    </w:p>
    <w:p w14:paraId="5D30B0E9"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74" w:name="_Toc30765179"/>
      <w:r w:rsidRPr="00EA79EF">
        <w:rPr>
          <w:rFonts w:ascii="Times New Roman" w:hAnsi="Times New Roman"/>
          <w:sz w:val="24"/>
          <w:u w:val="none"/>
        </w:rPr>
        <w:t>4.1.2.</w:t>
      </w:r>
      <w:r w:rsidRPr="00EA79EF">
        <w:rPr>
          <w:rFonts w:ascii="Times New Roman" w:hAnsi="Times New Roman"/>
          <w:sz w:val="24"/>
          <w:u w:val="none"/>
        </w:rPr>
        <w:tab/>
      </w:r>
      <w:r w:rsidRPr="00EA79EF">
        <w:rPr>
          <w:rFonts w:ascii="Times New Roman" w:hAnsi="Times New Roman"/>
          <w:sz w:val="24"/>
        </w:rPr>
        <w:t>Juhised konkreetsete kirjete kohta</w:t>
      </w:r>
      <w:bookmarkEnd w:id="74"/>
    </w:p>
    <w:p w14:paraId="2FFFD54E" w14:textId="77777777" w:rsidR="009E2F61" w:rsidRPr="00EA79EF" w:rsidRDefault="009E2F6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9E2F61" w:rsidRPr="00EA79EF" w14:paraId="0ED5FA59" w14:textId="77777777" w:rsidTr="00672D2A">
        <w:trPr>
          <w:trHeight w:val="553"/>
        </w:trPr>
        <w:tc>
          <w:tcPr>
            <w:tcW w:w="8862" w:type="dxa"/>
            <w:gridSpan w:val="2"/>
            <w:shd w:val="clear" w:color="auto" w:fill="CCCCCC"/>
          </w:tcPr>
          <w:p w14:paraId="04A6D214" w14:textId="77777777" w:rsidR="009E2F61" w:rsidRPr="00EA79EF" w:rsidRDefault="00AC6255">
            <w:pPr>
              <w:autoSpaceDE w:val="0"/>
              <w:autoSpaceDN w:val="0"/>
              <w:adjustRightInd w:val="0"/>
              <w:spacing w:after="0"/>
              <w:rPr>
                <w:rFonts w:ascii="Times New Roman" w:hAnsi="Times New Roman"/>
                <w:b/>
                <w:bCs/>
                <w:sz w:val="24"/>
              </w:rPr>
            </w:pPr>
            <w:r w:rsidRPr="00EA79EF">
              <w:rPr>
                <w:rFonts w:ascii="Times New Roman" w:hAnsi="Times New Roman"/>
                <w:b/>
                <w:bCs/>
                <w:sz w:val="24"/>
              </w:rPr>
              <w:t>Veerg</w:t>
            </w:r>
          </w:p>
        </w:tc>
      </w:tr>
      <w:tr w:rsidR="009E2F61" w:rsidRPr="00EA79EF" w14:paraId="75B0A424" w14:textId="77777777" w:rsidTr="00672D2A">
        <w:tc>
          <w:tcPr>
            <w:tcW w:w="985" w:type="dxa"/>
          </w:tcPr>
          <w:p w14:paraId="41F1DAD5"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t>010-030</w:t>
            </w:r>
          </w:p>
        </w:tc>
        <w:tc>
          <w:tcPr>
            <w:tcW w:w="7877" w:type="dxa"/>
          </w:tcPr>
          <w:p w14:paraId="7665078D" w14:textId="77777777" w:rsidR="009E2F61" w:rsidRPr="00EA79EF" w:rsidRDefault="00AC6255">
            <w:pPr>
              <w:autoSpaceDE w:val="0"/>
              <w:autoSpaceDN w:val="0"/>
              <w:adjustRightInd w:val="0"/>
              <w:spacing w:before="0" w:after="0"/>
              <w:jc w:val="left"/>
              <w:rPr>
                <w:rStyle w:val="InstructionsTabelleberschrift"/>
                <w:rFonts w:ascii="Times New Roman" w:hAnsi="Times New Roman"/>
                <w:sz w:val="24"/>
              </w:rPr>
            </w:pPr>
            <w:r w:rsidRPr="00EA79EF">
              <w:rPr>
                <w:rStyle w:val="InstructionsTabelleberschrift"/>
                <w:rFonts w:ascii="Times New Roman" w:hAnsi="Times New Roman"/>
                <w:sz w:val="24"/>
              </w:rPr>
              <w:t>ASJAOMANE NÄITAJA</w:t>
            </w:r>
          </w:p>
          <w:p w14:paraId="1CDF94D3" w14:textId="77777777" w:rsidR="009E2F61" w:rsidRPr="00EA79EF" w:rsidRDefault="009E2F61">
            <w:pPr>
              <w:autoSpaceDE w:val="0"/>
              <w:autoSpaceDN w:val="0"/>
              <w:adjustRightInd w:val="0"/>
              <w:spacing w:before="0" w:after="0"/>
              <w:jc w:val="left"/>
              <w:rPr>
                <w:rFonts w:ascii="Times New Roman" w:hAnsi="Times New Roman"/>
                <w:bCs/>
                <w:sz w:val="24"/>
              </w:rPr>
            </w:pPr>
          </w:p>
          <w:p w14:paraId="485D2C02" w14:textId="5FDE8E0A" w:rsidR="009E2F61" w:rsidRPr="00EA79EF" w:rsidRDefault="00AC6255">
            <w:pPr>
              <w:autoSpaceDE w:val="0"/>
              <w:autoSpaceDN w:val="0"/>
              <w:adjustRightInd w:val="0"/>
              <w:spacing w:before="0" w:after="0"/>
              <w:rPr>
                <w:rFonts w:ascii="Times New Roman" w:hAnsi="Times New Roman"/>
                <w:sz w:val="24"/>
              </w:rPr>
            </w:pPr>
            <w:r w:rsidRPr="00EA79EF">
              <w:rPr>
                <w:rFonts w:ascii="Times New Roman" w:hAnsi="Times New Roman"/>
                <w:sz w:val="24"/>
              </w:rPr>
              <w:t>Krediidiasutused ja investeerimisühingud, kes kasutavad operatsiooniriski omavahendite nõuete arvutamisel (baasmeetodi, standardmeetodi ja alternatiivse standardmeetodi kohaselt) asjaomast näitajat, kajastavad vastava aasta asjaomast näitajat veergudes 010–030. Eri meetodite kombineeritud kasutamise korral vastavalt kapitalinõuete määruse artiklile 314 kajastavad krediidiasutused ja investeerimisühingud teavitamise eesmärgil asjaomast näitajat ka selliste tegevusalade puhul, mille suhtes kohaldatakse täiustatud mõõtmismudelil põhinevat meetodit. Sama kehtib kõigi teiste täiustatud mõõtmismudelil põhinevat meetodit kasutavate pankade kohta.</w:t>
            </w:r>
          </w:p>
          <w:p w14:paraId="396E1BE6" w14:textId="77777777" w:rsidR="009E2F61" w:rsidRPr="00EA79EF" w:rsidRDefault="009E2F61">
            <w:pPr>
              <w:autoSpaceDE w:val="0"/>
              <w:autoSpaceDN w:val="0"/>
              <w:adjustRightInd w:val="0"/>
              <w:spacing w:before="0" w:after="0"/>
              <w:rPr>
                <w:rFonts w:ascii="Times New Roman" w:hAnsi="Times New Roman"/>
                <w:bCs/>
                <w:strike/>
                <w:sz w:val="24"/>
              </w:rPr>
            </w:pPr>
          </w:p>
          <w:p w14:paraId="503111DB" w14:textId="36BE9C98"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sz w:val="24"/>
              </w:rPr>
              <w:t xml:space="preserve">Edaspidi osutab mõiste „asjaomane näitaja“ elementide summale majandusaasta lõpu seisuga, nagu on määratletud kapitalinõuete määruse artikli 316 tabeli 1 punktis 1. </w:t>
            </w:r>
          </w:p>
          <w:p w14:paraId="0586ED75" w14:textId="77777777" w:rsidR="009E2F61" w:rsidRPr="00EA79EF" w:rsidRDefault="009E2F61">
            <w:pPr>
              <w:autoSpaceDE w:val="0"/>
              <w:autoSpaceDN w:val="0"/>
              <w:adjustRightInd w:val="0"/>
              <w:spacing w:before="0" w:after="0"/>
              <w:rPr>
                <w:rFonts w:ascii="Times New Roman" w:hAnsi="Times New Roman"/>
                <w:sz w:val="24"/>
              </w:rPr>
            </w:pPr>
          </w:p>
          <w:p w14:paraId="24504E63" w14:textId="77C06CD6" w:rsidR="009E2F61" w:rsidRPr="00EA79EF" w:rsidRDefault="001C3443">
            <w:pPr>
              <w:autoSpaceDE w:val="0"/>
              <w:autoSpaceDN w:val="0"/>
              <w:adjustRightInd w:val="0"/>
              <w:spacing w:before="0" w:after="0"/>
              <w:rPr>
                <w:rFonts w:ascii="Times New Roman" w:hAnsi="Times New Roman"/>
                <w:sz w:val="24"/>
              </w:rPr>
            </w:pPr>
            <w:r w:rsidRPr="00EA79EF">
              <w:rPr>
                <w:rFonts w:ascii="Times New Roman" w:hAnsi="Times New Roman"/>
                <w:sz w:val="24"/>
              </w:rPr>
              <w:t>Kui krediidiasutusel või investeerimisühingul on asjaomase näitaja kohta vähem kui kolme aasta andmed, määratakse olemasolevad ajaloolised (auditeeritud) andmed vormi vastavatesse veergudesse prioriteetide kaupa. Näiteks kui ajaloolised andmed on olemas ainult ühe aasta kohta, kajastatakse need veerus 030. Kui see on asjakohane, kajastatakse seejärel prognoositavaid andmeid veerus 020 (järgmise aasta prognoos) ja veerus 010 (ülejärgmise aasta prognoos).</w:t>
            </w:r>
          </w:p>
          <w:p w14:paraId="37DBFE3D" w14:textId="77777777" w:rsidR="009E2F61" w:rsidRPr="00EA79EF" w:rsidRDefault="009E2F61">
            <w:pPr>
              <w:autoSpaceDE w:val="0"/>
              <w:autoSpaceDN w:val="0"/>
              <w:adjustRightInd w:val="0"/>
              <w:spacing w:before="0" w:after="0"/>
              <w:rPr>
                <w:rFonts w:ascii="Times New Roman" w:hAnsi="Times New Roman"/>
                <w:i/>
                <w:sz w:val="24"/>
              </w:rPr>
            </w:pPr>
          </w:p>
          <w:p w14:paraId="0DB52E93" w14:textId="2C1C470D" w:rsidR="009E2F61" w:rsidRPr="00EA79EF" w:rsidRDefault="00AC6255">
            <w:pPr>
              <w:autoSpaceDE w:val="0"/>
              <w:autoSpaceDN w:val="0"/>
              <w:adjustRightInd w:val="0"/>
              <w:spacing w:before="0" w:after="0"/>
              <w:rPr>
                <w:rFonts w:ascii="Times New Roman" w:hAnsi="Times New Roman"/>
                <w:sz w:val="24"/>
              </w:rPr>
            </w:pPr>
            <w:r w:rsidRPr="00EA79EF">
              <w:rPr>
                <w:rFonts w:ascii="Times New Roman" w:hAnsi="Times New Roman"/>
                <w:sz w:val="24"/>
              </w:rPr>
              <w:t>Kui ajaloolised andmed asjaomase näitaja kohta ei ole kättesaadavad, võib krediidiasutus või investeerimisühing kasutada majandustegevuse prognoose.</w:t>
            </w:r>
          </w:p>
          <w:p w14:paraId="7AC86AA8" w14:textId="77777777" w:rsidR="009E2F61" w:rsidRPr="00EA79EF" w:rsidRDefault="009E2F61">
            <w:pPr>
              <w:autoSpaceDE w:val="0"/>
              <w:autoSpaceDN w:val="0"/>
              <w:adjustRightInd w:val="0"/>
              <w:spacing w:before="0" w:after="0"/>
              <w:jc w:val="left"/>
              <w:rPr>
                <w:rFonts w:ascii="Times New Roman" w:hAnsi="Times New Roman"/>
                <w:bCs/>
                <w:sz w:val="24"/>
              </w:rPr>
            </w:pPr>
          </w:p>
        </w:tc>
      </w:tr>
      <w:tr w:rsidR="009E2F61" w:rsidRPr="00EA79EF" w14:paraId="0E3385AA" w14:textId="77777777" w:rsidTr="00672D2A">
        <w:tc>
          <w:tcPr>
            <w:tcW w:w="985" w:type="dxa"/>
          </w:tcPr>
          <w:p w14:paraId="1495F5B0"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t>040-060</w:t>
            </w:r>
          </w:p>
        </w:tc>
        <w:tc>
          <w:tcPr>
            <w:tcW w:w="7877" w:type="dxa"/>
          </w:tcPr>
          <w:p w14:paraId="57FF171C" w14:textId="77777777" w:rsidR="009E2F61" w:rsidRPr="00EA79EF" w:rsidRDefault="00AC6255">
            <w:pPr>
              <w:autoSpaceDE w:val="0"/>
              <w:autoSpaceDN w:val="0"/>
              <w:adjustRightInd w:val="0"/>
              <w:spacing w:before="0" w:after="0"/>
              <w:jc w:val="left"/>
              <w:rPr>
                <w:rStyle w:val="InstructionsTabelleberschrift"/>
                <w:rFonts w:ascii="Times New Roman" w:hAnsi="Times New Roman"/>
                <w:sz w:val="24"/>
              </w:rPr>
            </w:pPr>
            <w:r w:rsidRPr="00EA79EF">
              <w:rPr>
                <w:rStyle w:val="InstructionsTabelleberschrift"/>
                <w:rFonts w:ascii="Times New Roman" w:hAnsi="Times New Roman"/>
                <w:sz w:val="24"/>
              </w:rPr>
              <w:t>LAENUD JA ETTEMAKSED (TÄIUSTATUD MÕÕTMISMUDELIL PÕHINEVA MEETODI KOHALDAMISE KORRAL)</w:t>
            </w:r>
          </w:p>
          <w:p w14:paraId="70267385" w14:textId="77777777" w:rsidR="009E2F61" w:rsidRPr="00EA79EF" w:rsidRDefault="009E2F61">
            <w:pPr>
              <w:autoSpaceDE w:val="0"/>
              <w:autoSpaceDN w:val="0"/>
              <w:adjustRightInd w:val="0"/>
              <w:spacing w:before="0" w:after="0"/>
              <w:jc w:val="left"/>
              <w:rPr>
                <w:rFonts w:ascii="Times New Roman" w:hAnsi="Times New Roman"/>
                <w:bCs/>
                <w:sz w:val="24"/>
              </w:rPr>
            </w:pPr>
          </w:p>
          <w:p w14:paraId="0E2ABA2B" w14:textId="44A55D54" w:rsidR="009E2F61" w:rsidRPr="00EA79EF" w:rsidRDefault="00AC6255">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Neis veergudes kajastatakse laenude ja ettemaksete summat (kapitalinõuete määruse artikli 319 lõike 1 punkt b) äriliinide „jaepangandus“ ja „äripangandus“ puhul. Kõnealuseid summasid kasutatakse alternatiivse asjaomase näitaja arvutamiseks, mille põhjal arvutatakse omavahendite nõuded, mis vastavad sellistele tegevusaladele, mille suhtes kohaldatakse alternatiivset standardmeetodit (kapitalinõuete määruse artikli 319 lõike 1 punkt a). </w:t>
            </w:r>
          </w:p>
          <w:p w14:paraId="1834B90C" w14:textId="77777777" w:rsidR="009E2F61" w:rsidRPr="00EA79EF" w:rsidRDefault="009E2F61">
            <w:pPr>
              <w:autoSpaceDE w:val="0"/>
              <w:autoSpaceDN w:val="0"/>
              <w:adjustRightInd w:val="0"/>
              <w:spacing w:before="0" w:after="0"/>
              <w:rPr>
                <w:rFonts w:ascii="Times New Roman" w:hAnsi="Times New Roman"/>
                <w:sz w:val="24"/>
              </w:rPr>
            </w:pPr>
          </w:p>
          <w:p w14:paraId="39ABC864"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sz w:val="24"/>
              </w:rPr>
              <w:t>Äriliini „äripangandus“ puhul võetakse arvesse ka kauplemisportfelliväliseid väärtpabereid.</w:t>
            </w:r>
          </w:p>
        </w:tc>
      </w:tr>
      <w:tr w:rsidR="009E2F61" w:rsidRPr="00EA79EF" w14:paraId="47DB7975" w14:textId="77777777" w:rsidTr="00672D2A">
        <w:tc>
          <w:tcPr>
            <w:tcW w:w="985" w:type="dxa"/>
          </w:tcPr>
          <w:p w14:paraId="699B7C5C"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070</w:t>
            </w:r>
          </w:p>
        </w:tc>
        <w:tc>
          <w:tcPr>
            <w:tcW w:w="7877" w:type="dxa"/>
          </w:tcPr>
          <w:p w14:paraId="0CFEB8B5" w14:textId="77777777" w:rsidR="009E2F61" w:rsidRPr="00EA79EF" w:rsidRDefault="00AC6255">
            <w:pPr>
              <w:autoSpaceDE w:val="0"/>
              <w:autoSpaceDN w:val="0"/>
              <w:adjustRightInd w:val="0"/>
              <w:spacing w:before="0" w:after="0"/>
              <w:jc w:val="left"/>
              <w:rPr>
                <w:rStyle w:val="InstructionsTabelleberschrift"/>
                <w:rFonts w:ascii="Times New Roman" w:hAnsi="Times New Roman"/>
                <w:sz w:val="24"/>
              </w:rPr>
            </w:pPr>
            <w:r w:rsidRPr="00EA79EF">
              <w:rPr>
                <w:rStyle w:val="InstructionsTabelleberschrift"/>
                <w:rFonts w:ascii="Times New Roman" w:hAnsi="Times New Roman"/>
                <w:sz w:val="24"/>
              </w:rPr>
              <w:t>OMAVAHENDITE NÕUDED</w:t>
            </w:r>
          </w:p>
          <w:p w14:paraId="23009EB8" w14:textId="77777777" w:rsidR="009E2F61" w:rsidRPr="00EA79EF" w:rsidRDefault="009E2F61">
            <w:pPr>
              <w:autoSpaceDE w:val="0"/>
              <w:autoSpaceDN w:val="0"/>
              <w:adjustRightInd w:val="0"/>
              <w:spacing w:before="0" w:after="0"/>
              <w:jc w:val="left"/>
              <w:rPr>
                <w:rFonts w:ascii="Times New Roman" w:hAnsi="Times New Roman"/>
                <w:sz w:val="24"/>
              </w:rPr>
            </w:pPr>
          </w:p>
          <w:p w14:paraId="69D5BDB3" w14:textId="7CFA541C" w:rsidR="009E2F61" w:rsidRPr="00EA79EF" w:rsidRDefault="00AC6255">
            <w:pPr>
              <w:autoSpaceDE w:val="0"/>
              <w:autoSpaceDN w:val="0"/>
              <w:adjustRightInd w:val="0"/>
              <w:spacing w:before="0" w:after="0"/>
              <w:jc w:val="left"/>
              <w:rPr>
                <w:rFonts w:ascii="Times New Roman" w:hAnsi="Times New Roman"/>
                <w:bCs/>
                <w:sz w:val="24"/>
              </w:rPr>
            </w:pPr>
            <w:r w:rsidRPr="00EA79EF">
              <w:rPr>
                <w:rFonts w:ascii="Times New Roman" w:hAnsi="Times New Roman"/>
                <w:sz w:val="24"/>
              </w:rPr>
              <w:t>Omavahendite nõue arvutatakse kasutatava meetodi kohaselt vastavalt kapitalinõuete määruse artiklitele 312–324. Tulemus kajastatakse veerus 070.</w:t>
            </w:r>
          </w:p>
        </w:tc>
      </w:tr>
      <w:tr w:rsidR="009E2F61" w:rsidRPr="00EA79EF" w14:paraId="49D9544B" w14:textId="77777777" w:rsidTr="00672D2A">
        <w:tc>
          <w:tcPr>
            <w:tcW w:w="985" w:type="dxa"/>
          </w:tcPr>
          <w:p w14:paraId="49CF59E4"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t>071</w:t>
            </w:r>
          </w:p>
        </w:tc>
        <w:tc>
          <w:tcPr>
            <w:tcW w:w="7877" w:type="dxa"/>
          </w:tcPr>
          <w:p w14:paraId="32B8583F" w14:textId="77777777" w:rsidR="009E2F61" w:rsidRPr="00EA79EF" w:rsidRDefault="00AC6255">
            <w:pPr>
              <w:autoSpaceDE w:val="0"/>
              <w:autoSpaceDN w:val="0"/>
              <w:adjustRightInd w:val="0"/>
              <w:spacing w:before="0" w:after="0"/>
              <w:jc w:val="left"/>
              <w:rPr>
                <w:rStyle w:val="InstructionsTabelleberschrift"/>
                <w:rFonts w:ascii="Times New Roman" w:hAnsi="Times New Roman"/>
                <w:sz w:val="24"/>
              </w:rPr>
            </w:pPr>
            <w:r w:rsidRPr="00EA79EF">
              <w:rPr>
                <w:rStyle w:val="InstructionsTabelleberschrift"/>
                <w:rFonts w:ascii="Times New Roman" w:hAnsi="Times New Roman"/>
                <w:sz w:val="24"/>
              </w:rPr>
              <w:t>KOGURISKIPOSITSIOON OPERATSIOONIRISKI PUHUL</w:t>
            </w:r>
          </w:p>
          <w:p w14:paraId="51215736" w14:textId="3B9CCEDA" w:rsidR="009E2F61" w:rsidRPr="00EA79EF" w:rsidRDefault="00AC6255">
            <w:pPr>
              <w:rPr>
                <w:rFonts w:ascii="Times New Roman" w:hAnsi="Times New Roman"/>
                <w:sz w:val="24"/>
              </w:rPr>
            </w:pPr>
            <w:r w:rsidRPr="00EA79EF">
              <w:rPr>
                <w:sz w:val="24"/>
              </w:rPr>
              <w:t xml:space="preserve">Kapitalinõuete määruse artikli 92 lõige 4 </w:t>
            </w:r>
          </w:p>
          <w:p w14:paraId="071BA017" w14:textId="77777777" w:rsidR="009E2F61" w:rsidRPr="00EA79EF" w:rsidRDefault="00AC6255">
            <w:pPr>
              <w:rPr>
                <w:rStyle w:val="InstructionsTabelleberschrift"/>
                <w:rFonts w:ascii="Times New Roman" w:hAnsi="Times New Roman"/>
                <w:b w:val="0"/>
                <w:sz w:val="24"/>
              </w:rPr>
            </w:pPr>
            <w:r w:rsidRPr="00EA79EF">
              <w:rPr>
                <w:sz w:val="24"/>
              </w:rPr>
              <w:t>Veerus 070 kajastatud omavahendite nõuded korrutatuna 12,5ga.</w:t>
            </w:r>
          </w:p>
        </w:tc>
      </w:tr>
      <w:tr w:rsidR="009E2F61" w:rsidRPr="00EA79EF" w14:paraId="3915C7EF" w14:textId="77777777" w:rsidTr="00672D2A">
        <w:tc>
          <w:tcPr>
            <w:tcW w:w="985" w:type="dxa"/>
          </w:tcPr>
          <w:p w14:paraId="31839518"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t>080</w:t>
            </w:r>
          </w:p>
        </w:tc>
        <w:tc>
          <w:tcPr>
            <w:tcW w:w="7877" w:type="dxa"/>
          </w:tcPr>
          <w:p w14:paraId="1FFB7703" w14:textId="77777777" w:rsidR="009E2F61" w:rsidRPr="00EA79EF"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EA79EF">
              <w:rPr>
                <w:rStyle w:val="InstructionsTabelleberschrift"/>
                <w:rFonts w:ascii="Times New Roman" w:hAnsi="Times New Roman"/>
                <w:sz w:val="24"/>
                <w:highlight w:val="yellow"/>
              </w:rPr>
              <w:t>MILLEST: TULENEVALT JAOTUSMEHHANISMIST</w:t>
            </w:r>
          </w:p>
          <w:p w14:paraId="0D1177E6" w14:textId="77777777" w:rsidR="009E2F61" w:rsidRPr="00EA79EF" w:rsidRDefault="009E2F61">
            <w:pPr>
              <w:autoSpaceDE w:val="0"/>
              <w:autoSpaceDN w:val="0"/>
              <w:adjustRightInd w:val="0"/>
              <w:spacing w:before="0" w:after="0"/>
              <w:jc w:val="left"/>
              <w:rPr>
                <w:rFonts w:ascii="Times New Roman" w:hAnsi="Times New Roman"/>
                <w:bCs/>
                <w:sz w:val="24"/>
                <w:highlight w:val="yellow"/>
              </w:rPr>
            </w:pPr>
          </w:p>
          <w:p w14:paraId="723162CE" w14:textId="0EDA2C48" w:rsidR="009E2F61" w:rsidRPr="00EA79EF" w:rsidRDefault="003E7AEC">
            <w:pPr>
              <w:jc w:val="left"/>
              <w:rPr>
                <w:rFonts w:ascii="Times New Roman" w:hAnsi="Times New Roman"/>
                <w:bCs/>
                <w:sz w:val="24"/>
                <w:highlight w:val="yellow"/>
              </w:rPr>
            </w:pPr>
            <w:r w:rsidRPr="00EA79EF">
              <w:rPr>
                <w:rFonts w:ascii="Times New Roman" w:hAnsi="Times New Roman"/>
                <w:sz w:val="24"/>
                <w:highlight w:val="yellow"/>
              </w:rPr>
              <w:t xml:space="preserve">Kui kapitalinõuete määruse artikli 312 lõike 2 kohaselt on saadud luba kasutada täiustatud mõõtmismudelil põhinevat meetodit konsolideerimisgrupi tasandil (kapitalinõuete määruse artikli 18 lõige 1), tuleb operatsiooniriski katvad omavahendid jaotada konsolideerimisgrupi erinevate üksuste vahel, võttes arvesse seda, kuidas võetakse ELis emaettevõtjana tegutseva krediidiasutuse ja tema tütarettevõtjate kasutatavas või ELis emaettevõtjana tegutseva finantsvaldusettevõtja või ELis emaettevõtjana tegutseva segafinantsvaldusettevõtja tütarettevõtjate ühiselt kasutatavas riskimõõtmissüsteemis arvesse hajutamise mõju. Selles veerus kajastatakse jaotamise mõju. </w:t>
            </w:r>
          </w:p>
          <w:p w14:paraId="6BA87823" w14:textId="77777777" w:rsidR="009E2F61" w:rsidRPr="00EA79EF" w:rsidRDefault="009E2F61">
            <w:pPr>
              <w:autoSpaceDE w:val="0"/>
              <w:autoSpaceDN w:val="0"/>
              <w:adjustRightInd w:val="0"/>
              <w:spacing w:before="0" w:after="0"/>
              <w:jc w:val="left"/>
              <w:rPr>
                <w:rFonts w:ascii="Times New Roman" w:hAnsi="Times New Roman"/>
                <w:bCs/>
                <w:sz w:val="24"/>
                <w:highlight w:val="yellow"/>
              </w:rPr>
            </w:pPr>
          </w:p>
        </w:tc>
      </w:tr>
      <w:tr w:rsidR="009E2F61" w:rsidRPr="00EA79EF" w14:paraId="05DAC788" w14:textId="77777777" w:rsidTr="00672D2A">
        <w:tc>
          <w:tcPr>
            <w:tcW w:w="985" w:type="dxa"/>
          </w:tcPr>
          <w:p w14:paraId="13A3E0FC"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t>090-120</w:t>
            </w:r>
          </w:p>
        </w:tc>
        <w:tc>
          <w:tcPr>
            <w:tcW w:w="7877" w:type="dxa"/>
          </w:tcPr>
          <w:p w14:paraId="10FAF020" w14:textId="77777777" w:rsidR="009E2F61" w:rsidRPr="00EA79EF" w:rsidRDefault="00AC6255">
            <w:pPr>
              <w:autoSpaceDE w:val="0"/>
              <w:autoSpaceDN w:val="0"/>
              <w:adjustRightInd w:val="0"/>
              <w:spacing w:before="0" w:after="0"/>
              <w:jc w:val="left"/>
              <w:rPr>
                <w:rStyle w:val="InstructionsTabelleberschrift"/>
                <w:rFonts w:ascii="Times New Roman" w:hAnsi="Times New Roman"/>
                <w:sz w:val="24"/>
              </w:rPr>
            </w:pPr>
            <w:r w:rsidRPr="00EA79EF">
              <w:rPr>
                <w:rStyle w:val="InstructionsTabelleberschrift"/>
                <w:rFonts w:ascii="Times New Roman" w:hAnsi="Times New Roman"/>
                <w:sz w:val="24"/>
              </w:rPr>
              <w:t>VAJADUSE KORRAL KAJASTATAVAD TÄIUSTATUD MÕÕTMISMUDELIL PÕHINEVA MEETODI MEMOKIRJED</w:t>
            </w:r>
          </w:p>
        </w:tc>
      </w:tr>
      <w:tr w:rsidR="009E2F61" w:rsidRPr="00EA79EF" w14:paraId="35EEC7EB" w14:textId="77777777" w:rsidTr="00672D2A">
        <w:tc>
          <w:tcPr>
            <w:tcW w:w="985" w:type="dxa"/>
          </w:tcPr>
          <w:p w14:paraId="35255FF5"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t>090</w:t>
            </w:r>
          </w:p>
        </w:tc>
        <w:tc>
          <w:tcPr>
            <w:tcW w:w="7877" w:type="dxa"/>
          </w:tcPr>
          <w:p w14:paraId="75DF12A4" w14:textId="77777777" w:rsidR="009E2F61" w:rsidRPr="00EA79EF" w:rsidRDefault="00AC6255">
            <w:pPr>
              <w:autoSpaceDE w:val="0"/>
              <w:autoSpaceDN w:val="0"/>
              <w:adjustRightInd w:val="0"/>
              <w:spacing w:before="0" w:after="0"/>
              <w:jc w:val="left"/>
              <w:rPr>
                <w:rStyle w:val="InstructionsTabelleberschrift"/>
                <w:rFonts w:ascii="Times New Roman" w:hAnsi="Times New Roman"/>
                <w:sz w:val="24"/>
              </w:rPr>
            </w:pPr>
            <w:r w:rsidRPr="00EA79EF">
              <w:rPr>
                <w:rStyle w:val="InstructionsTabelleberschrift"/>
                <w:rFonts w:ascii="Times New Roman" w:hAnsi="Times New Roman"/>
                <w:sz w:val="24"/>
              </w:rPr>
              <w:t>OMAVAHENDITE NÕUDED ENNE OODATAVA KAHJU MÄÄRAST, HAJUTAMISEST JA RISKIMAANDAMISE TEHNIKATEST TULENEVAT VÄHENDAMIST</w:t>
            </w:r>
          </w:p>
          <w:p w14:paraId="09DB1937" w14:textId="77777777" w:rsidR="009E2F61" w:rsidRPr="00EA79EF" w:rsidRDefault="009E2F61">
            <w:pPr>
              <w:autoSpaceDE w:val="0"/>
              <w:autoSpaceDN w:val="0"/>
              <w:adjustRightInd w:val="0"/>
              <w:spacing w:before="0" w:after="0"/>
              <w:jc w:val="left"/>
              <w:rPr>
                <w:rFonts w:ascii="Times New Roman" w:hAnsi="Times New Roman"/>
                <w:bCs/>
                <w:sz w:val="24"/>
              </w:rPr>
            </w:pPr>
          </w:p>
          <w:p w14:paraId="3562FB5E" w14:textId="77777777" w:rsidR="009E2F61" w:rsidRPr="00EA79EF" w:rsidRDefault="00AC6255">
            <w:pPr>
              <w:autoSpaceDE w:val="0"/>
              <w:autoSpaceDN w:val="0"/>
              <w:adjustRightInd w:val="0"/>
              <w:spacing w:before="0" w:after="0"/>
              <w:rPr>
                <w:rFonts w:ascii="Times New Roman" w:hAnsi="Times New Roman"/>
                <w:sz w:val="24"/>
              </w:rPr>
            </w:pPr>
            <w:r w:rsidRPr="00EA79EF">
              <w:rPr>
                <w:rFonts w:ascii="Times New Roman" w:hAnsi="Times New Roman"/>
                <w:sz w:val="24"/>
              </w:rPr>
              <w:t>Veerus 090 kajastatavad omavahendite nõuded on samad nagu veerus 070 kajastatavad nõuded, kuid need on arvutatud enne oodatava kahju määrast, hajutamisest ja riskimaandamise tehnikatest tuleneva vähendamise mõju (vt allpool) arvessevõtmist.</w:t>
            </w:r>
          </w:p>
          <w:p w14:paraId="31521B51" w14:textId="77777777" w:rsidR="009E2F61" w:rsidRPr="00EA79EF" w:rsidRDefault="009E2F61">
            <w:pPr>
              <w:autoSpaceDE w:val="0"/>
              <w:autoSpaceDN w:val="0"/>
              <w:adjustRightInd w:val="0"/>
              <w:spacing w:before="0" w:after="0"/>
              <w:jc w:val="left"/>
              <w:rPr>
                <w:rFonts w:ascii="Times New Roman" w:hAnsi="Times New Roman"/>
                <w:bCs/>
                <w:sz w:val="24"/>
              </w:rPr>
            </w:pPr>
          </w:p>
        </w:tc>
      </w:tr>
      <w:tr w:rsidR="009E2F61" w:rsidRPr="00EA79EF" w14:paraId="62BCB1ED" w14:textId="77777777" w:rsidTr="00672D2A">
        <w:tc>
          <w:tcPr>
            <w:tcW w:w="985" w:type="dxa"/>
          </w:tcPr>
          <w:p w14:paraId="247865E1"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t>100</w:t>
            </w:r>
          </w:p>
        </w:tc>
        <w:tc>
          <w:tcPr>
            <w:tcW w:w="7877" w:type="dxa"/>
          </w:tcPr>
          <w:p w14:paraId="39E9249B" w14:textId="77777777" w:rsidR="009E2F61" w:rsidRPr="00EA79EF" w:rsidRDefault="00AC6255">
            <w:pPr>
              <w:autoSpaceDE w:val="0"/>
              <w:autoSpaceDN w:val="0"/>
              <w:adjustRightInd w:val="0"/>
              <w:spacing w:before="0" w:after="0"/>
              <w:jc w:val="left"/>
              <w:rPr>
                <w:rStyle w:val="InstructionsTabelleberschrift"/>
                <w:rFonts w:ascii="Times New Roman" w:hAnsi="Times New Roman"/>
                <w:sz w:val="24"/>
              </w:rPr>
            </w:pPr>
            <w:r w:rsidRPr="00EA79EF">
              <w:rPr>
                <w:rStyle w:val="InstructionsTabelleberschrift"/>
                <w:rFonts w:ascii="Times New Roman" w:hAnsi="Times New Roman"/>
                <w:sz w:val="24"/>
              </w:rPr>
              <w:t>(–) OMAVAHENDITE NÕUETE VÄHENDAMINE TULENEVALT ÄRITAVADES ARVESSE VÕETUD OODATAVA KAHJU MÄÄRAST</w:t>
            </w:r>
          </w:p>
          <w:p w14:paraId="402E2D2B" w14:textId="77777777" w:rsidR="009E2F61" w:rsidRPr="00EA79EF" w:rsidRDefault="009E2F61">
            <w:pPr>
              <w:autoSpaceDE w:val="0"/>
              <w:autoSpaceDN w:val="0"/>
              <w:adjustRightInd w:val="0"/>
              <w:spacing w:before="0" w:after="0"/>
              <w:jc w:val="left"/>
              <w:rPr>
                <w:rFonts w:ascii="Times New Roman" w:hAnsi="Times New Roman"/>
                <w:bCs/>
                <w:sz w:val="24"/>
              </w:rPr>
            </w:pPr>
          </w:p>
          <w:p w14:paraId="4687A2D0" w14:textId="6B14B670" w:rsidR="009E2F61" w:rsidRPr="00EA79EF" w:rsidRDefault="00AC6255">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Veerus 100 kajastatakse omavahendite nõuete vähendamist tulenevalt äritavades arvesse võetud oodatava kahju määrast (vastavalt kapitalinõuete määruse artikli 322 lõike 2 punktile a).</w:t>
            </w:r>
          </w:p>
          <w:p w14:paraId="5C7DD762" w14:textId="77777777" w:rsidR="009E2F61" w:rsidRPr="00EA79EF" w:rsidRDefault="009E2F61">
            <w:pPr>
              <w:autoSpaceDE w:val="0"/>
              <w:autoSpaceDN w:val="0"/>
              <w:adjustRightInd w:val="0"/>
              <w:spacing w:before="0" w:after="0"/>
              <w:jc w:val="left"/>
              <w:rPr>
                <w:rFonts w:ascii="Times New Roman" w:hAnsi="Times New Roman"/>
                <w:bCs/>
                <w:sz w:val="24"/>
              </w:rPr>
            </w:pPr>
          </w:p>
        </w:tc>
      </w:tr>
      <w:tr w:rsidR="009E2F61" w:rsidRPr="00EA79EF" w14:paraId="1ABEA2AC" w14:textId="77777777" w:rsidTr="00672D2A">
        <w:tc>
          <w:tcPr>
            <w:tcW w:w="985" w:type="dxa"/>
          </w:tcPr>
          <w:p w14:paraId="7C02BD71"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110</w:t>
            </w:r>
          </w:p>
        </w:tc>
        <w:tc>
          <w:tcPr>
            <w:tcW w:w="7877" w:type="dxa"/>
          </w:tcPr>
          <w:p w14:paraId="102A8AEB" w14:textId="77777777" w:rsidR="009E2F61" w:rsidRPr="00EA79EF" w:rsidRDefault="00AC6255">
            <w:pPr>
              <w:autoSpaceDE w:val="0"/>
              <w:autoSpaceDN w:val="0"/>
              <w:adjustRightInd w:val="0"/>
              <w:spacing w:before="0" w:after="0"/>
              <w:jc w:val="left"/>
              <w:rPr>
                <w:rStyle w:val="InstructionsTabelleberschrift"/>
                <w:rFonts w:ascii="Times New Roman" w:hAnsi="Times New Roman"/>
                <w:sz w:val="24"/>
              </w:rPr>
            </w:pPr>
            <w:r w:rsidRPr="00EA79EF">
              <w:rPr>
                <w:rStyle w:val="InstructionsTabelleberschrift"/>
                <w:rFonts w:ascii="Times New Roman" w:hAnsi="Times New Roman"/>
                <w:sz w:val="24"/>
              </w:rPr>
              <w:t>(–) OMAVAHENDITE NÕUETE VÄHENDAMINE TULENEVALT HAJUTAMISEST</w:t>
            </w:r>
          </w:p>
          <w:p w14:paraId="4B201E61" w14:textId="74393C1E" w:rsidR="009E2F61" w:rsidRPr="00EA79EF" w:rsidRDefault="00AC6255">
            <w:pPr>
              <w:rPr>
                <w:rFonts w:ascii="Times New Roman" w:hAnsi="Times New Roman"/>
                <w:sz w:val="24"/>
              </w:rPr>
            </w:pPr>
            <w:r w:rsidRPr="00EA79EF">
              <w:rPr>
                <w:rFonts w:ascii="Times New Roman" w:hAnsi="Times New Roman"/>
                <w:sz w:val="24"/>
              </w:rPr>
              <w:t>Veerus 110 kajastatav hajutamise mõju võrdub iga operatsiooniriski klassi puhul eraldi arvutatud omavahendite nõuete summa (st nn täielik sõltuvus) ning korrelatsiooni ja sõltuvust arvesse võttes arvutatud hajutatud omavahendite nõuete (st eeldades mittetäielikku sõltuvust riskiklasside vahel) vahega. Nn täielik sõltuvus leiab aset makseviivituse korral, kui krediidiasutus või investeerimisühing ei kasuta riskiklasside vahel selget korrelatsioonistruktuuri, ning seepärast arvutatakse täiustatud mõõtmismudelil põhineva meetodi kohased omavahendid valitud riskiklasside individuaalsete operatsiooniriski näitajate summana. Sel juhul eeldatakse, et korrelatsioon riskiklasside vahel on 100 %, ja märgitakse selles veerus väärtuseks null. Seevastu kui krediidiasutus või investeerimisühing kasutab riskiklasside vahel selget korrelatsioonistruktuuri, peab ta kajastama selles veerus makseviivitusest tulenevate täiustatud mõõtmismudelil põhineva meetodi kohaste omavahendite ja riskiklasside vahelise korrelatsioonistruktuuri kohaldamisest tulenevate asjaomaste omavahendite vahet. Kõnealune väärtus kajastab täiustatud mõõtmismudelil põhineva meetodi „hajutamisvõimet“, st mudeli võimet võtta arvesse mitut erineval ajal aset leidvat operatsiooniriski tõsist kahjujuhtumit. Veerus 110 kajastatakse summat, mille võrra eeldatav korrelatsioonistruktuur vähendab täiustatud mõõtmismudelil põhineva meetodi kohaseid omavahendeid võrreldes 100 % korrelatsiooni eeldusega.</w:t>
            </w:r>
          </w:p>
          <w:p w14:paraId="2A3A543E" w14:textId="77777777" w:rsidR="009E2F61" w:rsidRPr="00EA79EF" w:rsidRDefault="009E2F61">
            <w:pPr>
              <w:autoSpaceDE w:val="0"/>
              <w:autoSpaceDN w:val="0"/>
              <w:adjustRightInd w:val="0"/>
              <w:spacing w:before="0" w:after="0"/>
              <w:jc w:val="left"/>
              <w:rPr>
                <w:rFonts w:ascii="Times New Roman" w:hAnsi="Times New Roman"/>
                <w:bCs/>
                <w:sz w:val="24"/>
              </w:rPr>
            </w:pPr>
          </w:p>
        </w:tc>
      </w:tr>
      <w:tr w:rsidR="009E2F61" w:rsidRPr="00EA79EF" w14:paraId="3B67DD76" w14:textId="77777777" w:rsidTr="00672D2A">
        <w:tc>
          <w:tcPr>
            <w:tcW w:w="985" w:type="dxa"/>
          </w:tcPr>
          <w:p w14:paraId="1E73534A"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t>120</w:t>
            </w:r>
          </w:p>
        </w:tc>
        <w:tc>
          <w:tcPr>
            <w:tcW w:w="7877" w:type="dxa"/>
          </w:tcPr>
          <w:p w14:paraId="494EF734" w14:textId="77777777" w:rsidR="009E2F61" w:rsidRPr="00EA79EF" w:rsidRDefault="00AC6255">
            <w:pPr>
              <w:autoSpaceDE w:val="0"/>
              <w:autoSpaceDN w:val="0"/>
              <w:adjustRightInd w:val="0"/>
              <w:spacing w:before="0" w:after="0"/>
              <w:jc w:val="left"/>
              <w:rPr>
                <w:rFonts w:ascii="Times New Roman" w:hAnsi="Times New Roman"/>
                <w:sz w:val="24"/>
              </w:rPr>
            </w:pPr>
            <w:r w:rsidRPr="00EA79EF">
              <w:rPr>
                <w:rStyle w:val="InstructionsTabelleberschrift"/>
                <w:rFonts w:ascii="Times New Roman" w:hAnsi="Times New Roman"/>
                <w:sz w:val="24"/>
              </w:rPr>
              <w:t>(–) OMAVAHENDITE NÕUETE VÄHENDAMINE TULENEVALT RISKIMAANDAMISE TEHNIKATEST (KINDLUSTUS JA MUUD RISKI ÜLEKANDMISE MEHHANISMID)</w:t>
            </w:r>
          </w:p>
          <w:p w14:paraId="756E5E01" w14:textId="77777777" w:rsidR="009E2F61" w:rsidRPr="00EA79EF" w:rsidRDefault="009E2F61">
            <w:pPr>
              <w:autoSpaceDE w:val="0"/>
              <w:autoSpaceDN w:val="0"/>
              <w:adjustRightInd w:val="0"/>
              <w:spacing w:before="0" w:after="0"/>
              <w:jc w:val="left"/>
              <w:rPr>
                <w:rFonts w:ascii="Times New Roman" w:hAnsi="Times New Roman"/>
                <w:sz w:val="24"/>
              </w:rPr>
            </w:pPr>
          </w:p>
          <w:p w14:paraId="26193D95" w14:textId="43423D10" w:rsidR="009E2F61" w:rsidRPr="00EA79EF" w:rsidRDefault="00AC6255">
            <w:pPr>
              <w:autoSpaceDE w:val="0"/>
              <w:autoSpaceDN w:val="0"/>
              <w:adjustRightInd w:val="0"/>
              <w:spacing w:before="0" w:after="0"/>
              <w:jc w:val="left"/>
              <w:rPr>
                <w:rFonts w:ascii="Times New Roman" w:hAnsi="Times New Roman"/>
                <w:sz w:val="24"/>
              </w:rPr>
            </w:pPr>
            <w:r w:rsidRPr="00EA79EF">
              <w:rPr>
                <w:rFonts w:ascii="Times New Roman" w:hAnsi="Times New Roman"/>
                <w:sz w:val="24"/>
              </w:rPr>
              <w:t>Veerus 120 kajastatakse kapitalinõuete määruse artikli 323 kohaste kindlustuste ja muude riskide ülekandmise mehhanismide mõju.</w:t>
            </w:r>
          </w:p>
          <w:p w14:paraId="315C424A" w14:textId="77777777" w:rsidR="009E2F61" w:rsidRPr="00EA79EF" w:rsidRDefault="009E2F61">
            <w:pPr>
              <w:autoSpaceDE w:val="0"/>
              <w:autoSpaceDN w:val="0"/>
              <w:adjustRightInd w:val="0"/>
              <w:spacing w:before="0" w:after="0"/>
              <w:jc w:val="left"/>
              <w:rPr>
                <w:rFonts w:ascii="Times New Roman" w:hAnsi="Times New Roman"/>
                <w:bCs/>
                <w:sz w:val="24"/>
              </w:rPr>
            </w:pPr>
          </w:p>
        </w:tc>
      </w:tr>
    </w:tbl>
    <w:p w14:paraId="1AA7C3C6" w14:textId="77777777" w:rsidR="009E2F61" w:rsidRPr="00EA79EF" w:rsidRDefault="009E2F61">
      <w:pPr>
        <w:autoSpaceDE w:val="0"/>
        <w:autoSpaceDN w:val="0"/>
        <w:adjustRightInd w:val="0"/>
        <w:spacing w:before="0" w:after="0"/>
        <w:rPr>
          <w:rFonts w:ascii="Times New Roman" w:hAnsi="Times New Roman"/>
          <w:sz w:val="24"/>
        </w:rPr>
      </w:pPr>
    </w:p>
    <w:p w14:paraId="310E367B" w14:textId="77777777" w:rsidR="009E2F61" w:rsidRPr="00EA79EF" w:rsidRDefault="009E2F61">
      <w:pPr>
        <w:autoSpaceDE w:val="0"/>
        <w:autoSpaceDN w:val="0"/>
        <w:adjustRightInd w:val="0"/>
        <w:spacing w:before="0" w:after="0"/>
        <w:rPr>
          <w:rFonts w:ascii="Times New Roman" w:hAnsi="Times New Roman"/>
          <w:sz w:val="24"/>
        </w:rPr>
      </w:pPr>
    </w:p>
    <w:p w14:paraId="094CE554" w14:textId="77777777" w:rsidR="009E2F61" w:rsidRPr="00EA79EF" w:rsidRDefault="009E2F61">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9E2F61" w:rsidRPr="00EA79EF" w14:paraId="20F9DBD6" w14:textId="77777777" w:rsidTr="00672D2A">
        <w:trPr>
          <w:trHeight w:val="518"/>
        </w:trPr>
        <w:tc>
          <w:tcPr>
            <w:tcW w:w="8862" w:type="dxa"/>
            <w:gridSpan w:val="2"/>
            <w:shd w:val="clear" w:color="auto" w:fill="CCCCCC"/>
          </w:tcPr>
          <w:p w14:paraId="6606766B" w14:textId="77777777" w:rsidR="009E2F61" w:rsidRPr="00EA79EF" w:rsidRDefault="00AC6255">
            <w:pPr>
              <w:autoSpaceDE w:val="0"/>
              <w:autoSpaceDN w:val="0"/>
              <w:adjustRightInd w:val="0"/>
              <w:spacing w:after="0"/>
              <w:rPr>
                <w:rFonts w:ascii="Times New Roman" w:hAnsi="Times New Roman"/>
                <w:b/>
                <w:bCs/>
                <w:sz w:val="24"/>
              </w:rPr>
            </w:pPr>
            <w:r w:rsidRPr="00EA79EF">
              <w:rPr>
                <w:rFonts w:ascii="Times New Roman" w:hAnsi="Times New Roman"/>
                <w:b/>
                <w:bCs/>
                <w:sz w:val="24"/>
              </w:rPr>
              <w:t>Read</w:t>
            </w:r>
          </w:p>
        </w:tc>
      </w:tr>
      <w:tr w:rsidR="009E2F61" w:rsidRPr="00EA79EF" w14:paraId="02B071F0" w14:textId="77777777" w:rsidTr="00672D2A">
        <w:tc>
          <w:tcPr>
            <w:tcW w:w="985" w:type="dxa"/>
          </w:tcPr>
          <w:p w14:paraId="2C7368F9"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t xml:space="preserve">010 </w:t>
            </w:r>
          </w:p>
        </w:tc>
        <w:tc>
          <w:tcPr>
            <w:tcW w:w="7877" w:type="dxa"/>
          </w:tcPr>
          <w:p w14:paraId="628EF631" w14:textId="77777777" w:rsidR="009E2F61" w:rsidRPr="00EA79EF" w:rsidRDefault="00AC6255">
            <w:pPr>
              <w:autoSpaceDE w:val="0"/>
              <w:autoSpaceDN w:val="0"/>
              <w:adjustRightInd w:val="0"/>
              <w:spacing w:before="0" w:after="0"/>
              <w:rPr>
                <w:rStyle w:val="InstructionsTabelleberschrift"/>
                <w:rFonts w:ascii="Times New Roman" w:hAnsi="Times New Roman"/>
                <w:sz w:val="24"/>
              </w:rPr>
            </w:pPr>
            <w:r w:rsidRPr="00EA79EF">
              <w:rPr>
                <w:rStyle w:val="InstructionsTabelleberschrift"/>
                <w:rFonts w:ascii="Times New Roman" w:hAnsi="Times New Roman"/>
                <w:sz w:val="24"/>
              </w:rPr>
              <w:t>PANGANDUSTEGEVUS, MILLE PUHUL KOHALDATAKSE BAASMEETODIT</w:t>
            </w:r>
          </w:p>
          <w:p w14:paraId="2187988F" w14:textId="77777777" w:rsidR="009E2F61" w:rsidRPr="00EA79EF" w:rsidRDefault="009E2F61">
            <w:pPr>
              <w:pStyle w:val="PlainText"/>
              <w:jc w:val="both"/>
              <w:rPr>
                <w:rFonts w:ascii="Times New Roman" w:eastAsia="Times New Roman" w:hAnsi="Times New Roman"/>
                <w:sz w:val="24"/>
                <w:szCs w:val="24"/>
              </w:rPr>
            </w:pPr>
          </w:p>
          <w:p w14:paraId="69F468DC" w14:textId="5F2D62F5" w:rsidR="009E2F61" w:rsidRPr="00EA79EF" w:rsidRDefault="00AC6255">
            <w:pPr>
              <w:pStyle w:val="PlainText"/>
              <w:jc w:val="both"/>
              <w:rPr>
                <w:rFonts w:ascii="Times New Roman" w:eastAsia="Times New Roman" w:hAnsi="Times New Roman"/>
                <w:sz w:val="24"/>
                <w:szCs w:val="24"/>
              </w:rPr>
            </w:pPr>
            <w:r w:rsidRPr="00EA79EF">
              <w:rPr>
                <w:rFonts w:ascii="Times New Roman" w:hAnsi="Times New Roman"/>
                <w:sz w:val="24"/>
                <w:szCs w:val="24"/>
              </w:rPr>
              <w:t>Sellel real esitatakse summad, mis vastavad tegevusaladele, mille puhul kohaldatakse operatsiooniriski omavahendite arvutamisel baasmeetodit (kapitalinõuete määruse artiklid 315 ja 316).</w:t>
            </w:r>
          </w:p>
          <w:p w14:paraId="6067A1A0" w14:textId="77777777" w:rsidR="009E2F61" w:rsidRPr="00EA79EF" w:rsidRDefault="009E2F61">
            <w:pPr>
              <w:pStyle w:val="PlainText"/>
              <w:jc w:val="both"/>
              <w:rPr>
                <w:rFonts w:ascii="Times New Roman" w:eastAsia="Times New Roman" w:hAnsi="Times New Roman"/>
                <w:bCs/>
                <w:sz w:val="24"/>
                <w:szCs w:val="24"/>
              </w:rPr>
            </w:pPr>
          </w:p>
        </w:tc>
      </w:tr>
      <w:tr w:rsidR="009E2F61" w:rsidRPr="00EA79EF" w14:paraId="155512A8" w14:textId="77777777" w:rsidTr="00672D2A">
        <w:tc>
          <w:tcPr>
            <w:tcW w:w="985" w:type="dxa"/>
          </w:tcPr>
          <w:p w14:paraId="460FAC80"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t>020</w:t>
            </w:r>
          </w:p>
        </w:tc>
        <w:tc>
          <w:tcPr>
            <w:tcW w:w="7877" w:type="dxa"/>
          </w:tcPr>
          <w:p w14:paraId="625979B3" w14:textId="77777777" w:rsidR="009E2F61" w:rsidRPr="00EA79EF" w:rsidRDefault="00AC6255">
            <w:pPr>
              <w:autoSpaceDE w:val="0"/>
              <w:autoSpaceDN w:val="0"/>
              <w:adjustRightInd w:val="0"/>
              <w:spacing w:before="0" w:after="0"/>
              <w:rPr>
                <w:rStyle w:val="InstructionsTabelleberschrift"/>
                <w:rFonts w:ascii="Times New Roman" w:hAnsi="Times New Roman"/>
                <w:sz w:val="24"/>
              </w:rPr>
            </w:pPr>
            <w:r w:rsidRPr="00EA79EF">
              <w:rPr>
                <w:rStyle w:val="InstructionsTabelleberschrift"/>
                <w:rFonts w:ascii="Times New Roman" w:hAnsi="Times New Roman"/>
                <w:sz w:val="24"/>
              </w:rPr>
              <w:t>PANGANDUSTEGEVUS, MILLE PUHUL KOHALDATAKSE STANDARDMEETODIT VÕI ALTERNATIIVSET STANDARDMEETODIT</w:t>
            </w:r>
          </w:p>
          <w:p w14:paraId="1D9EB8A6" w14:textId="77777777" w:rsidR="009E2F61" w:rsidRPr="00EA79EF" w:rsidRDefault="009E2F61">
            <w:pPr>
              <w:autoSpaceDE w:val="0"/>
              <w:autoSpaceDN w:val="0"/>
              <w:adjustRightInd w:val="0"/>
              <w:spacing w:before="0" w:after="0"/>
              <w:rPr>
                <w:rFonts w:ascii="Times New Roman" w:hAnsi="Times New Roman"/>
                <w:sz w:val="24"/>
              </w:rPr>
            </w:pPr>
          </w:p>
          <w:p w14:paraId="6D1E6C01" w14:textId="46CFEF87" w:rsidR="009E2F61" w:rsidRPr="00EA79EF" w:rsidRDefault="00AC6255">
            <w:pPr>
              <w:autoSpaceDE w:val="0"/>
              <w:autoSpaceDN w:val="0"/>
              <w:adjustRightInd w:val="0"/>
              <w:spacing w:before="0" w:after="0"/>
              <w:rPr>
                <w:rFonts w:ascii="Times New Roman" w:hAnsi="Times New Roman"/>
                <w:sz w:val="24"/>
              </w:rPr>
            </w:pPr>
            <w:r w:rsidRPr="00EA79EF">
              <w:rPr>
                <w:rFonts w:ascii="Times New Roman" w:hAnsi="Times New Roman"/>
                <w:sz w:val="24"/>
              </w:rPr>
              <w:t>Kajastatakse standardmeetodi või alternatiivse standardmeetodi kohaselt arvutatud omavahendite nõuded (kapitalinõuete määruse artiklid 317, 318 ja 319).</w:t>
            </w:r>
          </w:p>
          <w:p w14:paraId="432248F1"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6228067A" w14:textId="77777777" w:rsidTr="00672D2A">
        <w:trPr>
          <w:trHeight w:val="1705"/>
        </w:trPr>
        <w:tc>
          <w:tcPr>
            <w:tcW w:w="985" w:type="dxa"/>
          </w:tcPr>
          <w:p w14:paraId="7BB966FB"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030-100</w:t>
            </w:r>
          </w:p>
        </w:tc>
        <w:tc>
          <w:tcPr>
            <w:tcW w:w="7877" w:type="dxa"/>
          </w:tcPr>
          <w:p w14:paraId="12B0B4FB" w14:textId="77777777" w:rsidR="009E2F61" w:rsidRPr="00EA79EF" w:rsidRDefault="00AC6255">
            <w:pPr>
              <w:rPr>
                <w:rStyle w:val="InstructionsTabelleberschrift"/>
                <w:rFonts w:ascii="Times New Roman" w:hAnsi="Times New Roman"/>
                <w:sz w:val="24"/>
              </w:rPr>
            </w:pPr>
            <w:r w:rsidRPr="00EA79EF">
              <w:rPr>
                <w:rStyle w:val="InstructionsTabelleberschrift"/>
                <w:rFonts w:ascii="Times New Roman" w:hAnsi="Times New Roman"/>
                <w:sz w:val="24"/>
              </w:rPr>
              <w:t>KOHALDATAKSE STANDARDMEETODIT</w:t>
            </w:r>
          </w:p>
          <w:p w14:paraId="201BB629" w14:textId="41C787B9" w:rsidR="009E2F61" w:rsidRPr="00EA79EF" w:rsidRDefault="001C3443">
            <w:pPr>
              <w:autoSpaceDE w:val="0"/>
              <w:autoSpaceDN w:val="0"/>
              <w:adjustRightInd w:val="0"/>
              <w:spacing w:before="0" w:after="0"/>
              <w:jc w:val="left"/>
              <w:rPr>
                <w:rFonts w:ascii="Times New Roman" w:hAnsi="Times New Roman"/>
                <w:bCs/>
                <w:sz w:val="24"/>
              </w:rPr>
            </w:pPr>
            <w:r w:rsidRPr="00EA79EF">
              <w:rPr>
                <w:rFonts w:ascii="Times New Roman" w:hAnsi="Times New Roman"/>
                <w:sz w:val="24"/>
              </w:rPr>
              <w:t>Standardmeetodi kasutamise korral jaotatakse asjaomane näitaja iga vastava aasta puhul ridadesse 030–100 kapitalinõuete määruse artikli 317 tabelis 2 määratletud äriliinide lõikes. Tegevusalade määramisel äriliinidesse järgitakse kapitalinõuete määruse artiklis 318 sätestatud põhimõtteid.</w:t>
            </w:r>
          </w:p>
        </w:tc>
      </w:tr>
      <w:tr w:rsidR="009E2F61" w:rsidRPr="00EA79EF" w14:paraId="76BCFFD6" w14:textId="77777777" w:rsidTr="00672D2A">
        <w:tc>
          <w:tcPr>
            <w:tcW w:w="985" w:type="dxa"/>
          </w:tcPr>
          <w:p w14:paraId="348D7061"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t>110-120</w:t>
            </w:r>
          </w:p>
        </w:tc>
        <w:tc>
          <w:tcPr>
            <w:tcW w:w="7877" w:type="dxa"/>
          </w:tcPr>
          <w:p w14:paraId="311D0EF5" w14:textId="77777777" w:rsidR="009E2F61" w:rsidRPr="00EA79EF" w:rsidRDefault="00AC6255">
            <w:pPr>
              <w:autoSpaceDE w:val="0"/>
              <w:autoSpaceDN w:val="0"/>
              <w:adjustRightInd w:val="0"/>
              <w:spacing w:before="0" w:after="0"/>
              <w:jc w:val="left"/>
              <w:rPr>
                <w:rStyle w:val="InstructionsTabelleberschrift"/>
                <w:rFonts w:ascii="Times New Roman" w:hAnsi="Times New Roman"/>
                <w:sz w:val="24"/>
              </w:rPr>
            </w:pPr>
            <w:r w:rsidRPr="00EA79EF">
              <w:rPr>
                <w:rStyle w:val="InstructionsTabelleberschrift"/>
                <w:rFonts w:ascii="Times New Roman" w:hAnsi="Times New Roman"/>
                <w:sz w:val="24"/>
              </w:rPr>
              <w:t>KOHALDATAKSE ALTERNATIIVSET STANDARDMEETODIT</w:t>
            </w:r>
          </w:p>
          <w:p w14:paraId="42D39F0D" w14:textId="49294729" w:rsidR="009E2F61" w:rsidRPr="00EA79EF" w:rsidRDefault="00AC6255">
            <w:pPr>
              <w:rPr>
                <w:rFonts w:ascii="Times New Roman" w:hAnsi="Times New Roman"/>
                <w:sz w:val="24"/>
              </w:rPr>
            </w:pPr>
            <w:r w:rsidRPr="00EA79EF">
              <w:rPr>
                <w:rFonts w:ascii="Times New Roman" w:hAnsi="Times New Roman"/>
                <w:sz w:val="24"/>
              </w:rPr>
              <w:t xml:space="preserve">Alternatiivset standardmeetodit kasutavad krediidiasutused ja investeerimisühingud (kapitalinõuete määruse artikkel 319) kajastavad iga vastava aasta asjaomast näitajat eraldi iga äriliini kohta ridadel 030–050 ja 080–100 ning äriliinide „äripangandus“ ja „jaepangandus“ kohta ridadel 110 ja 120. </w:t>
            </w:r>
          </w:p>
          <w:p w14:paraId="4B898B97" w14:textId="09CE8C67" w:rsidR="009E2F61" w:rsidRPr="00EA79EF" w:rsidRDefault="00AC6255">
            <w:pPr>
              <w:autoSpaceDE w:val="0"/>
              <w:autoSpaceDN w:val="0"/>
              <w:adjustRightInd w:val="0"/>
              <w:spacing w:before="0" w:after="0"/>
              <w:rPr>
                <w:rFonts w:ascii="Times New Roman" w:hAnsi="Times New Roman"/>
                <w:bCs/>
                <w:sz w:val="24"/>
              </w:rPr>
            </w:pPr>
            <w:r w:rsidRPr="00EA79EF">
              <w:rPr>
                <w:rStyle w:val="InstructionsTabelleText"/>
                <w:rFonts w:ascii="Times New Roman" w:hAnsi="Times New Roman"/>
                <w:sz w:val="24"/>
              </w:rPr>
              <w:t>Ridadel 110 ja 120 esitatakse selliste tegevusalade asjaomane näitaja, mille puhul kohaldatakse alternatiivset standardmeetodit, jaotades need äriliinide „äripangandus“ ja „jaepangandus“ lõikes (kapitalinõuete määruse artikkel 319). Summasid võib kajastada nii äripanganduse ja jaepanganduse äriliini standardmeetodi ridadel 060 ja 070 kui ka alternatiivse standardmeetodi ridadel 110–120 (nt kui tütarettevõtja kohaldab standardmeetodit, samas kui emaettevõtja kohaldab alternatiivset standardmeetodit.</w:t>
            </w:r>
          </w:p>
        </w:tc>
      </w:tr>
      <w:tr w:rsidR="009E2F61" w:rsidRPr="00EA79EF" w14:paraId="29C852E3" w14:textId="77777777" w:rsidTr="00672D2A">
        <w:tc>
          <w:tcPr>
            <w:tcW w:w="985" w:type="dxa"/>
          </w:tcPr>
          <w:p w14:paraId="4BAFA8BB" w14:textId="77777777" w:rsidR="009E2F61" w:rsidRPr="00EA79EF" w:rsidRDefault="00AC6255">
            <w:pPr>
              <w:autoSpaceDE w:val="0"/>
              <w:autoSpaceDN w:val="0"/>
              <w:adjustRightInd w:val="0"/>
              <w:spacing w:before="0" w:after="0"/>
              <w:rPr>
                <w:rFonts w:ascii="Times New Roman" w:hAnsi="Times New Roman"/>
                <w:bCs/>
                <w:sz w:val="24"/>
              </w:rPr>
            </w:pPr>
            <w:r w:rsidRPr="00EA79EF">
              <w:rPr>
                <w:rFonts w:ascii="Times New Roman" w:hAnsi="Times New Roman"/>
                <w:bCs/>
                <w:sz w:val="24"/>
              </w:rPr>
              <w:t>130</w:t>
            </w:r>
          </w:p>
        </w:tc>
        <w:tc>
          <w:tcPr>
            <w:tcW w:w="7877" w:type="dxa"/>
          </w:tcPr>
          <w:p w14:paraId="2CE8EEAB" w14:textId="77777777" w:rsidR="009E2F61" w:rsidRPr="00EA79EF" w:rsidRDefault="00AC6255">
            <w:pPr>
              <w:autoSpaceDE w:val="0"/>
              <w:autoSpaceDN w:val="0"/>
              <w:adjustRightInd w:val="0"/>
              <w:spacing w:before="0" w:after="0"/>
              <w:rPr>
                <w:rStyle w:val="InstructionsTabelleberschrift"/>
                <w:rFonts w:ascii="Times New Roman" w:hAnsi="Times New Roman"/>
                <w:sz w:val="24"/>
              </w:rPr>
            </w:pPr>
            <w:r w:rsidRPr="00EA79EF">
              <w:rPr>
                <w:rStyle w:val="InstructionsTabelleberschrift"/>
                <w:rFonts w:ascii="Times New Roman" w:hAnsi="Times New Roman"/>
                <w:sz w:val="24"/>
              </w:rPr>
              <w:t>PANGANDUSTEGEVUS, MILLE PUHUL KOHALDATAKSE TÄIUSTATUD MÕÕTMISMUDELIL PÕHINEVAT MEETODIT</w:t>
            </w:r>
          </w:p>
          <w:p w14:paraId="7F18DCB3" w14:textId="77777777" w:rsidR="009E2F61" w:rsidRPr="00EA79EF" w:rsidRDefault="009E2F61">
            <w:pPr>
              <w:autoSpaceDE w:val="0"/>
              <w:autoSpaceDN w:val="0"/>
              <w:adjustRightInd w:val="0"/>
              <w:spacing w:before="0" w:after="0"/>
              <w:rPr>
                <w:rFonts w:ascii="Times New Roman" w:hAnsi="Times New Roman"/>
                <w:bCs/>
                <w:sz w:val="24"/>
              </w:rPr>
            </w:pPr>
          </w:p>
          <w:p w14:paraId="77D7C346" w14:textId="112AF953" w:rsidR="009E2F61" w:rsidRPr="00EA79EF" w:rsidRDefault="00AC6255">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Kajastatakse andmeid, mis on asjakohased täiustatud mõõtmismudelil põhinevat meetodit kohaldavate investeerimisühingute ja investeerimisühingute puhul (kapitalinõuete määruse artikli 312 lõige 2 ja artiklid 321–323). </w:t>
            </w:r>
          </w:p>
          <w:p w14:paraId="2B6B4533" w14:textId="77777777" w:rsidR="009E2F61" w:rsidRPr="00EA79EF" w:rsidRDefault="009E2F61">
            <w:pPr>
              <w:autoSpaceDE w:val="0"/>
              <w:autoSpaceDN w:val="0"/>
              <w:adjustRightInd w:val="0"/>
              <w:spacing w:before="0" w:after="0"/>
              <w:rPr>
                <w:rFonts w:ascii="Times New Roman" w:hAnsi="Times New Roman"/>
                <w:sz w:val="24"/>
              </w:rPr>
            </w:pPr>
          </w:p>
          <w:p w14:paraId="4D4A773D" w14:textId="25F36B51" w:rsidR="009E2F61" w:rsidRPr="00EA79EF" w:rsidRDefault="00A369C3">
            <w:pPr>
              <w:autoSpaceDE w:val="0"/>
              <w:autoSpaceDN w:val="0"/>
              <w:adjustRightInd w:val="0"/>
              <w:spacing w:before="0" w:after="0"/>
              <w:rPr>
                <w:rFonts w:ascii="Times New Roman" w:hAnsi="Times New Roman"/>
                <w:sz w:val="24"/>
              </w:rPr>
            </w:pPr>
            <w:r w:rsidRPr="00EA79EF">
              <w:rPr>
                <w:rFonts w:ascii="Times New Roman" w:hAnsi="Times New Roman"/>
                <w:sz w:val="24"/>
              </w:rPr>
              <w:t>Eri meetodite kombineeritud kasutamise korral (kapitalinõuete määruse artikkel 314) kajastatakse teavet selliste tegevusalade asjaomaste näitajate kohta, mille suhtes kohaldatakse täiustatud mõõtmismudelil põhinevat meetodit. Sama kehtib kõigi teiste täiustatud mõõtmismudelil põhinevat meetodit kasutavate pankade kohta.</w:t>
            </w:r>
          </w:p>
          <w:p w14:paraId="3CCD4477" w14:textId="77777777" w:rsidR="009E2F61" w:rsidRPr="00EA79EF" w:rsidRDefault="009E2F61">
            <w:pPr>
              <w:autoSpaceDE w:val="0"/>
              <w:autoSpaceDN w:val="0"/>
              <w:adjustRightInd w:val="0"/>
              <w:spacing w:before="0" w:after="0"/>
              <w:rPr>
                <w:rFonts w:ascii="Times New Roman" w:hAnsi="Times New Roman"/>
                <w:bCs/>
                <w:sz w:val="24"/>
              </w:rPr>
            </w:pPr>
          </w:p>
        </w:tc>
      </w:tr>
    </w:tbl>
    <w:p w14:paraId="05209726" w14:textId="77777777" w:rsidR="009E2F61" w:rsidRPr="00EA79EF" w:rsidRDefault="009E2F61">
      <w:pPr>
        <w:pStyle w:val="PlainText"/>
        <w:jc w:val="both"/>
        <w:rPr>
          <w:rFonts w:ascii="Times New Roman" w:hAnsi="Times New Roman"/>
          <w:sz w:val="24"/>
          <w:szCs w:val="24"/>
        </w:rPr>
      </w:pPr>
    </w:p>
    <w:p w14:paraId="4E53479F" w14:textId="77777777" w:rsidR="009E2F61" w:rsidRPr="00EA79EF" w:rsidRDefault="009E2F61">
      <w:pPr>
        <w:rPr>
          <w:rFonts w:ascii="Times New Roman" w:hAnsi="Times New Roman"/>
          <w:sz w:val="24"/>
        </w:rPr>
      </w:pPr>
    </w:p>
    <w:p w14:paraId="6BEF8F27"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75" w:name="_Toc30765180"/>
      <w:r w:rsidRPr="00EA79EF">
        <w:rPr>
          <w:rFonts w:ascii="Times New Roman" w:hAnsi="Times New Roman"/>
          <w:sz w:val="24"/>
          <w:u w:val="none"/>
        </w:rPr>
        <w:t>4.2.</w:t>
      </w:r>
      <w:r w:rsidRPr="00EA79EF">
        <w:rPr>
          <w:rFonts w:ascii="Times New Roman" w:hAnsi="Times New Roman"/>
          <w:sz w:val="24"/>
          <w:u w:val="none"/>
        </w:rPr>
        <w:tab/>
      </w:r>
      <w:r w:rsidRPr="00EA79EF">
        <w:rPr>
          <w:rFonts w:ascii="Times New Roman" w:hAnsi="Times New Roman"/>
          <w:sz w:val="24"/>
        </w:rPr>
        <w:t>Operatsioonirisk: üksikasjalik teave eelmise aasta kahjude kohta (OPR DETAILS)</w:t>
      </w:r>
      <w:bookmarkEnd w:id="75"/>
    </w:p>
    <w:p w14:paraId="6053B6B0"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76" w:name="_Toc30765181"/>
      <w:r w:rsidRPr="00EA79EF">
        <w:rPr>
          <w:rFonts w:ascii="Times New Roman" w:hAnsi="Times New Roman"/>
          <w:sz w:val="24"/>
          <w:u w:val="none"/>
        </w:rPr>
        <w:t>4.2.1.</w:t>
      </w:r>
      <w:r w:rsidRPr="00EA79EF">
        <w:rPr>
          <w:rFonts w:ascii="Times New Roman" w:hAnsi="Times New Roman"/>
          <w:sz w:val="24"/>
          <w:u w:val="none"/>
        </w:rPr>
        <w:tab/>
      </w:r>
      <w:r w:rsidRPr="00EA79EF">
        <w:rPr>
          <w:rFonts w:ascii="Times New Roman" w:hAnsi="Times New Roman"/>
          <w:sz w:val="24"/>
        </w:rPr>
        <w:t>Üldised märkused</w:t>
      </w:r>
      <w:bookmarkEnd w:id="76"/>
    </w:p>
    <w:p w14:paraId="069470F5" w14:textId="7F80B240" w:rsidR="009E2F61" w:rsidRPr="00EA79EF" w:rsidRDefault="00125707">
      <w:pPr>
        <w:pStyle w:val="InstructionsText2"/>
        <w:numPr>
          <w:ilvl w:val="0"/>
          <w:numId w:val="0"/>
        </w:numPr>
        <w:ind w:left="993"/>
      </w:pPr>
      <w:r w:rsidRPr="00EA79EF">
        <w:t>120.</w:t>
      </w:r>
      <w:r w:rsidRPr="00EA79EF">
        <w:tab/>
        <w:t xml:space="preserve"> Vormil C 17.01 (OPR DETAILS 1) esitatakse kokkuvõtlikult teave krediidiasutuse või investeerimisühingu eelmise aasta brutokahju ja hüvituste kohta juhtumiliikide ja äriliinide kaupa. Vormil C 17.02 (OPR DETAILS 2) esitatakse üksikasjalik teave eelmise aasta suurimate kahjujuhtumite kohta. </w:t>
      </w:r>
    </w:p>
    <w:p w14:paraId="07BE1384" w14:textId="0743498C" w:rsidR="009E2F61" w:rsidRPr="00EA79EF" w:rsidRDefault="00125707">
      <w:pPr>
        <w:pStyle w:val="InstructionsText2"/>
        <w:numPr>
          <w:ilvl w:val="0"/>
          <w:numId w:val="0"/>
        </w:numPr>
        <w:ind w:left="993"/>
      </w:pPr>
      <w:r w:rsidRPr="00EA79EF">
        <w:lastRenderedPageBreak/>
        <w:t>121. Operatsiooniriski kahjusid, mis on seotud krediidiriskiga ja mille suhtes kohaldatakse krediidiriski omavahendite nõudeid (krediidiga seotud operatsiooniriski piirjuhtumid), ei võeta arvesse vormis C 17.01 ega vormis C 17.02.</w:t>
      </w:r>
    </w:p>
    <w:p w14:paraId="21FF5E63" w14:textId="50392103" w:rsidR="009E2F61" w:rsidRPr="00EA79EF" w:rsidRDefault="00125707">
      <w:pPr>
        <w:pStyle w:val="InstructionsText2"/>
        <w:numPr>
          <w:ilvl w:val="0"/>
          <w:numId w:val="0"/>
        </w:numPr>
        <w:ind w:left="993"/>
      </w:pPr>
      <w:r w:rsidRPr="00EA79EF">
        <w:t>122. Operatsiooniriski omavahendite nõuete arvutamise eri meetodite kombineeritud kasutamise korral vastavalt kapitalinõuete määruse artiklile 314 kajastatakse krediidiasutuse või investeerimisühingu kahjusid ja hüvitusi vormidel C 17.01 ja C 17.02, sõltumata omavahendite nõuete arvutamiseks kasutatud meetodist.</w:t>
      </w:r>
    </w:p>
    <w:p w14:paraId="5CD4AE9D" w14:textId="2B5838F6" w:rsidR="009E2F61" w:rsidRPr="00EA79EF" w:rsidRDefault="00125707">
      <w:pPr>
        <w:pStyle w:val="InstructionsText2"/>
        <w:numPr>
          <w:ilvl w:val="0"/>
          <w:numId w:val="0"/>
        </w:numPr>
        <w:ind w:left="993"/>
      </w:pPr>
      <w:r w:rsidRPr="00EA79EF">
        <w:t xml:space="preserve">123. Ilma et see mõjutaks allpool määratletud kirjet „kiiresti hüvitatud kahjujuhtumid“, on „brutokahju“ operatsiooniriski juhtumist või juhtumi liigist tulenev kahju enne mis tahes liiki hüvitusi (kapitalinõuete määruse artikli 322 lõike 3 punkt b). </w:t>
      </w:r>
    </w:p>
    <w:p w14:paraId="663BB525" w14:textId="4BE7D896" w:rsidR="009E2F61" w:rsidRPr="00EA79EF" w:rsidRDefault="00125707">
      <w:pPr>
        <w:pStyle w:val="InstructionsText2"/>
        <w:numPr>
          <w:ilvl w:val="0"/>
          <w:numId w:val="0"/>
        </w:numPr>
        <w:ind w:left="993"/>
      </w:pPr>
      <w:r w:rsidRPr="00EA79EF">
        <w:t>124. „Hüvitus“ on operatsiooniriski algse kahjuga seotud ajas eraldi seisev sõltumatu juhtum, mille puhul saadakse esimeselt või kolmandalt isikult (näiteks kindlustusandja või muu isik) rahalisi vahendeid või majanduslikku kasu. Hüvitused on jaotatud kindlustusest ja muudest riskide ülekandmise mehhanismidest tulenevateks hüvitusteks ning otsehüvitusteks.</w:t>
      </w:r>
    </w:p>
    <w:p w14:paraId="1BA12CCD" w14:textId="33B868DC" w:rsidR="009E2F61" w:rsidRPr="00EA79EF" w:rsidRDefault="00125707">
      <w:pPr>
        <w:pStyle w:val="InstructionsText2"/>
        <w:numPr>
          <w:ilvl w:val="0"/>
          <w:numId w:val="0"/>
        </w:numPr>
        <w:ind w:left="993"/>
      </w:pPr>
      <w:r w:rsidRPr="00EA79EF">
        <w:t>125.</w:t>
      </w:r>
      <w:r w:rsidRPr="00EA79EF">
        <w:tab/>
        <w:t xml:space="preserve"> „Kiiresti hüvitatud kahjujuhtumid“ on operatsiooniriski juhtumid, mis põhjustavad kahju, mis hüvitatakse osaliselt või täielikult viie tööpäeva jooksul. Kiiresti hüvitatud kahjujuhtumi korral võetakse brutokahju kindlaksmääramisel arvesse ainult kahju seda osa, mis ei ole täielikult hüvitatud (st kahju, millest on maha arvatud kiiresti hüvitatud osaline kahju). Järelikult ei võeta brutokahju kindlaksmääramisel arvesse ega kajastata vormis OPR DETAILS kahjujuhtumeid, mis põhjustasid kahju, mis hüvitati täielikult viie tööpäeva jooksul.</w:t>
      </w:r>
    </w:p>
    <w:p w14:paraId="11407E94" w14:textId="2A2C462D" w:rsidR="009E2F61" w:rsidRPr="00EA79EF" w:rsidRDefault="00125707">
      <w:pPr>
        <w:pStyle w:val="InstructionsText2"/>
        <w:numPr>
          <w:ilvl w:val="0"/>
          <w:numId w:val="0"/>
        </w:numPr>
        <w:ind w:left="993"/>
      </w:pPr>
      <w:r w:rsidRPr="00EA79EF">
        <w:t>126.</w:t>
      </w:r>
      <w:r w:rsidRPr="00EA79EF">
        <w:tab/>
        <w:t xml:space="preserve"> „Arvestuspäev“ on kuupäev, mil kahju või reservi/eraldist kasumiaruandes esimest korda kajastati seoses operatsiooniriski raames tekkinud kahjuga. See kuupäev järgneb loogiliselt „toimumispäevale“ (st kuupäev, mil operatsiooniriski juhtum toimus või algas) ja „avastamispäevale“ (st kuupäev, mil krediidiasutus või investeerimisühing sai operatsiooniriski juhtumist teadlikuks). </w:t>
      </w:r>
    </w:p>
    <w:p w14:paraId="7244BFE4" w14:textId="77777777" w:rsidR="009E2F61" w:rsidRPr="00EA79EF" w:rsidRDefault="00125707">
      <w:pPr>
        <w:pStyle w:val="InstructionsText2"/>
        <w:numPr>
          <w:ilvl w:val="0"/>
          <w:numId w:val="0"/>
        </w:numPr>
        <w:ind w:left="993"/>
      </w:pPr>
      <w:r w:rsidRPr="00EA79EF">
        <w:t>127.</w:t>
      </w:r>
      <w:r w:rsidRPr="00EA79EF">
        <w:tab/>
        <w:t xml:space="preserve"> Ühisest operatsiooniriski kahjujuhtumist või algse operatsiooniriski kahjujuhtumiga seotud mitmest kahjujuhtumist, mis tekitavad kahjujuhtumeid või kahju, (nn algjuhtum (</w:t>
      </w:r>
      <w:r w:rsidRPr="00EA79EF">
        <w:rPr>
          <w:i/>
        </w:rPr>
        <w:t>root-event</w:t>
      </w:r>
      <w:r w:rsidRPr="00EA79EF">
        <w:t>)) tingitud kahju koondatakse. Koondatud juhtumeid käsitatakse ja kajastatakse ühe juhtumina ning seega liidetakse asjaomased brutokahju summad ja kahju korrigeerimiste summad kokku.</w:t>
      </w:r>
    </w:p>
    <w:p w14:paraId="52827CA5" w14:textId="78CE1CEE" w:rsidR="009E2F61" w:rsidRPr="00EA79EF" w:rsidRDefault="00125707">
      <w:pPr>
        <w:pStyle w:val="InstructionsText2"/>
        <w:numPr>
          <w:ilvl w:val="0"/>
          <w:numId w:val="0"/>
        </w:numPr>
        <w:ind w:left="993"/>
      </w:pPr>
      <w:r w:rsidRPr="00EA79EF">
        <w:t>128.</w:t>
      </w:r>
      <w:r w:rsidRPr="00EA79EF">
        <w:tab/>
        <w:t xml:space="preserve"> Asjaomase aasta juunis kajastatud andmed on vaheandmed, lõplikud andmed kajastatakse detsembris. Juuni andmete puhul on aruandeperiood 6 kuud (st kalendriaasta 1. jaanuarist 30. juunini), detsembri andmete puhul 12 kuud (st kalendriaasta 1. jaanuarist 31. detsembrini). Nii juuni kui ka detsembri andmete puhul tähendab „eelmised aruandeperioodid“ kõiki aruandeperioode kuni aruandeperioodini, mis lõpeb eelmise kalendriaasta lõpus (kaasa arvatud).</w:t>
      </w:r>
    </w:p>
    <w:p w14:paraId="72F4B8A7" w14:textId="09871605" w:rsidR="009E2F61" w:rsidRPr="00EA79EF" w:rsidRDefault="00125707">
      <w:pPr>
        <w:pStyle w:val="InstructionsText2"/>
        <w:numPr>
          <w:ilvl w:val="0"/>
          <w:numId w:val="0"/>
        </w:numPr>
        <w:ind w:left="993"/>
      </w:pPr>
      <w:r w:rsidRPr="00EA79EF">
        <w:t>129.</w:t>
      </w:r>
      <w:r w:rsidRPr="00EA79EF">
        <w:tab/>
        <w:t xml:space="preserve"> Selleks et kontrollida käesoleva rakendusmääruse artikli 5 punkti b alapunkti 2 alapunkti b alapunktiga i ette nähtud tingimusi, kasutavad krediidiasutused ja investeerimisühingud värskeimat statistikat, mis on kättesaadav EBA veebisaidi rubriigis „Supervisory Disclosure“, et leida kõigi samas liikmesriigis asuvate </w:t>
      </w:r>
      <w:r w:rsidRPr="00EA79EF">
        <w:lastRenderedPageBreak/>
        <w:t>krediidiasutuste ja investeerimisühingute individuaalsete bilansimahtude summa. Selleks et kontrollida siinse rakendusmääruse artikli 5 punkti b alapunkti 2 alapunkti b alapunktiga iii ette nähtud kriteeriumit, kasutatakse turuhindades arvutatud sisemajanduse koguprodukti, mis on määratletud Euroopa Parlamendi ja nõukogu määruse (EL) nr 549/2013 A lisa punktis 8.89 (ESA 2010)</w:t>
      </w:r>
      <w:r w:rsidRPr="00EA79EF">
        <w:rPr>
          <w:rStyle w:val="FootnoteReference"/>
          <w:rFonts w:ascii="Times New Roman" w:hAnsi="Times New Roman"/>
          <w:sz w:val="24"/>
          <w:szCs w:val="24"/>
          <w:vertAlign w:val="superscript"/>
        </w:rPr>
        <w:footnoteReference w:id="14"/>
      </w:r>
      <w:r w:rsidRPr="00EA79EF">
        <w:t xml:space="preserve"> ja mille on avaldanud Eurostat eelmise kalendriaasta kohta.</w:t>
      </w:r>
    </w:p>
    <w:p w14:paraId="315CE265"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77" w:name="_Toc30765182"/>
      <w:r w:rsidRPr="00EA79EF">
        <w:rPr>
          <w:rFonts w:ascii="Times New Roman" w:hAnsi="Times New Roman"/>
          <w:sz w:val="24"/>
          <w:u w:val="none"/>
        </w:rPr>
        <w:t>4.2.2.</w:t>
      </w:r>
      <w:r w:rsidRPr="00EA79EF">
        <w:rPr>
          <w:rFonts w:ascii="Times New Roman" w:hAnsi="Times New Roman"/>
          <w:sz w:val="24"/>
          <w:u w:val="none"/>
        </w:rPr>
        <w:tab/>
      </w:r>
      <w:r w:rsidRPr="00EA79EF">
        <w:rPr>
          <w:rFonts w:ascii="Times New Roman" w:hAnsi="Times New Roman"/>
          <w:sz w:val="24"/>
        </w:rPr>
        <w:t>C 17.01: Operatsiooniriski kahjud ja hüvitused äriliinide ja juhtumiliikide lõikes eelmisel aastal (OPR DETAILS 1)</w:t>
      </w:r>
      <w:bookmarkEnd w:id="77"/>
    </w:p>
    <w:p w14:paraId="5365FCC1"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78" w:name="_Toc30765183"/>
      <w:r w:rsidRPr="00EA79EF">
        <w:rPr>
          <w:rFonts w:ascii="Times New Roman" w:hAnsi="Times New Roman"/>
          <w:sz w:val="24"/>
          <w:u w:val="none"/>
        </w:rPr>
        <w:t>4.2.2.1.</w:t>
      </w:r>
      <w:r w:rsidRPr="00EA79EF">
        <w:rPr>
          <w:rFonts w:ascii="Times New Roman" w:hAnsi="Times New Roman"/>
          <w:sz w:val="24"/>
          <w:u w:val="none"/>
        </w:rPr>
        <w:tab/>
      </w:r>
      <w:r w:rsidRPr="00EA79EF">
        <w:rPr>
          <w:rFonts w:ascii="Times New Roman" w:hAnsi="Times New Roman"/>
          <w:sz w:val="24"/>
        </w:rPr>
        <w:t>Üldised märkused</w:t>
      </w:r>
      <w:bookmarkEnd w:id="78"/>
    </w:p>
    <w:p w14:paraId="0A9E5D92" w14:textId="722C1B84" w:rsidR="009E2F61" w:rsidRPr="00EA79EF" w:rsidRDefault="00125707">
      <w:pPr>
        <w:pStyle w:val="InstructionsText2"/>
        <w:numPr>
          <w:ilvl w:val="0"/>
          <w:numId w:val="0"/>
        </w:numPr>
        <w:ind w:left="993"/>
      </w:pPr>
      <w:r w:rsidRPr="00EA79EF">
        <w:t>130. Vormil C 17.01 teabe esitamisel jaotatakse sisemist miinimummäära ületavad kahjude ja hüvituste kogusummad kapitalinõuete määruse artikli 317 tabelis 2 määratletud äriliinide lõikes, sealhulgas kapitalinõuete määruse artikli 322 lõike 3 punktis b osutatud täiendava äriliini „ettevõtteülesed“ ja kapitalinõuete määruse artiklis 324 määratletud juhtumiliikide lõikes. Ühele juhtumile vastav kahju võib olla jaotatud mitme äriliini vahel.</w:t>
      </w:r>
    </w:p>
    <w:p w14:paraId="78785B44" w14:textId="35E2A46B" w:rsidR="009E2F61" w:rsidRPr="00EA79EF" w:rsidRDefault="00125707">
      <w:pPr>
        <w:pStyle w:val="InstructionsText2"/>
        <w:numPr>
          <w:ilvl w:val="0"/>
          <w:numId w:val="0"/>
        </w:numPr>
        <w:ind w:left="993"/>
      </w:pPr>
      <w:r w:rsidRPr="00EA79EF">
        <w:t>131. Veergudes esitatakse eri juhtumiliigid ja iga äriliini koguandmed koos memokirjega, mis kajastab kahjuandmete kogumisel kohaldatavat madalaimat sisemist miinimummäära, märkides iga äriliini puhul kõrgeima ja madalaima miinimummäära, kui kohaldatakse mitut miinimummäära.</w:t>
      </w:r>
    </w:p>
    <w:p w14:paraId="3C522681" w14:textId="6B50C409" w:rsidR="009E2F61" w:rsidRPr="00EA79EF" w:rsidRDefault="00125707">
      <w:pPr>
        <w:pStyle w:val="InstructionsText2"/>
        <w:numPr>
          <w:ilvl w:val="0"/>
          <w:numId w:val="0"/>
        </w:numPr>
        <w:ind w:left="993"/>
      </w:pPr>
      <w:r w:rsidRPr="00EA79EF">
        <w:t>132.</w:t>
      </w:r>
      <w:r w:rsidRPr="00EA79EF">
        <w:tab/>
        <w:t xml:space="preserve"> Ridadel kajastatakse äriliine ja iga äriliini puhul esitatakse juhtumite arv (uued juhtumid), brutokahju summa (uued juhtumid), selliste kahjujuhtumite arv, mille puhul kohaldatakse kahju korrigeerimist, eelmiste aruandeperioodidega seotud kahju korrigeerimised, suurim ühekordne kahju, viie suurima kahju kogusumma ja hüvitatud kahju kogusumma (otsehüvituse ning kindlustusest ja muudest riskide ülekandmise mehhanismidest tulenevad hüvitused).</w:t>
      </w:r>
    </w:p>
    <w:p w14:paraId="369C04CC" w14:textId="6780CB25" w:rsidR="009E2F61" w:rsidRPr="00EA79EF" w:rsidRDefault="00125707">
      <w:pPr>
        <w:pStyle w:val="InstructionsText2"/>
        <w:numPr>
          <w:ilvl w:val="0"/>
          <w:numId w:val="0"/>
        </w:numPr>
        <w:ind w:left="993"/>
      </w:pPr>
      <w:r w:rsidRPr="00EA79EF">
        <w:t>133. Kõigi äriliinidega seoses esitatakse kahjujuhtumite arvu ja kahju kogusumma kohta andmeid ka kindlaks määratud miinimummääradel – 10 000, 20 000, 100 000 ja 1 000 000 – põhinevate vahemike kaupa. Miinimummäärad on eurodes ning need on esitatud krediidiasutuste ja investeerimisühingute kajastatud kahjude võrdluse eesmärgil. Seepärast ei pruugi need olla seotud kahju miinimummääradega, mida kasutatakse sisemiste kahjuandmete kogumiseks ja mida tuleb kajastada vormi teises jaos.</w:t>
      </w:r>
    </w:p>
    <w:p w14:paraId="1A70C919"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79" w:name="_Toc30765184"/>
      <w:r w:rsidRPr="00EA79EF">
        <w:rPr>
          <w:rFonts w:ascii="Times New Roman" w:hAnsi="Times New Roman"/>
          <w:sz w:val="24"/>
          <w:u w:val="none"/>
        </w:rPr>
        <w:t>4.2.2.2.</w:t>
      </w:r>
      <w:r w:rsidRPr="00EA79EF">
        <w:rPr>
          <w:rFonts w:ascii="Times New Roman" w:hAnsi="Times New Roman"/>
          <w:sz w:val="24"/>
          <w:u w:val="none"/>
        </w:rPr>
        <w:tab/>
      </w:r>
      <w:r w:rsidRPr="00EA79EF">
        <w:rPr>
          <w:rFonts w:ascii="Times New Roman" w:hAnsi="Times New Roman"/>
          <w:sz w:val="24"/>
        </w:rPr>
        <w:t>Juhised konkreetsete kirjete kohta</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9E2F61" w:rsidRPr="00EA79EF" w14:paraId="6133A103" w14:textId="77777777" w:rsidTr="00672D2A">
        <w:trPr>
          <w:trHeight w:val="576"/>
        </w:trPr>
        <w:tc>
          <w:tcPr>
            <w:tcW w:w="9180" w:type="dxa"/>
            <w:gridSpan w:val="2"/>
            <w:shd w:val="clear" w:color="auto" w:fill="CCCCCC"/>
          </w:tcPr>
          <w:p w14:paraId="73DF8664" w14:textId="77777777" w:rsidR="009E2F61" w:rsidRPr="00EA79EF" w:rsidRDefault="00FD54FC">
            <w:pPr>
              <w:autoSpaceDE w:val="0"/>
              <w:autoSpaceDN w:val="0"/>
              <w:adjustRightInd w:val="0"/>
              <w:spacing w:after="0"/>
              <w:rPr>
                <w:rFonts w:ascii="Times New Roman" w:hAnsi="Times New Roman"/>
                <w:b/>
                <w:bCs/>
                <w:sz w:val="24"/>
              </w:rPr>
            </w:pPr>
            <w:r w:rsidRPr="00EA79EF">
              <w:rPr>
                <w:rFonts w:ascii="Times New Roman" w:hAnsi="Times New Roman"/>
                <w:b/>
                <w:bCs/>
                <w:sz w:val="24"/>
              </w:rPr>
              <w:t>Veerg</w:t>
            </w:r>
          </w:p>
        </w:tc>
      </w:tr>
      <w:tr w:rsidR="009E2F61" w:rsidRPr="00EA79EF" w14:paraId="512463AA" w14:textId="77777777" w:rsidTr="00672D2A">
        <w:tc>
          <w:tcPr>
            <w:tcW w:w="985" w:type="dxa"/>
          </w:tcPr>
          <w:p w14:paraId="14B4E581" w14:textId="77777777" w:rsidR="009E2F61" w:rsidRPr="00EA79EF" w:rsidRDefault="00C93FC2">
            <w:pPr>
              <w:autoSpaceDE w:val="0"/>
              <w:autoSpaceDN w:val="0"/>
              <w:adjustRightInd w:val="0"/>
              <w:spacing w:before="0" w:after="0"/>
              <w:rPr>
                <w:rFonts w:ascii="Times New Roman" w:hAnsi="Times New Roman"/>
                <w:bCs/>
                <w:sz w:val="24"/>
              </w:rPr>
            </w:pPr>
            <w:r w:rsidRPr="00EA79EF">
              <w:rPr>
                <w:rFonts w:ascii="Times New Roman" w:hAnsi="Times New Roman"/>
                <w:bCs/>
                <w:sz w:val="24"/>
              </w:rPr>
              <w:t>0010–0070</w:t>
            </w:r>
          </w:p>
        </w:tc>
        <w:tc>
          <w:tcPr>
            <w:tcW w:w="8195" w:type="dxa"/>
          </w:tcPr>
          <w:p w14:paraId="7AD5518A" w14:textId="77777777" w:rsidR="009E2F61" w:rsidRPr="00EA79EF" w:rsidRDefault="00FD54FC">
            <w:pPr>
              <w:autoSpaceDE w:val="0"/>
              <w:autoSpaceDN w:val="0"/>
              <w:adjustRightInd w:val="0"/>
              <w:spacing w:before="0" w:after="0"/>
              <w:rPr>
                <w:rStyle w:val="InstructionsTabelleberschrift"/>
                <w:rFonts w:ascii="Times New Roman" w:hAnsi="Times New Roman"/>
                <w:sz w:val="24"/>
              </w:rPr>
            </w:pPr>
            <w:r w:rsidRPr="00EA79EF">
              <w:rPr>
                <w:rStyle w:val="InstructionsTabelleberschrift"/>
                <w:rFonts w:ascii="Times New Roman" w:hAnsi="Times New Roman"/>
                <w:sz w:val="24"/>
              </w:rPr>
              <w:t>JUHTUMILIIGID</w:t>
            </w:r>
          </w:p>
          <w:p w14:paraId="64A60681" w14:textId="667B2BD2" w:rsidR="009E2F61" w:rsidRPr="00EA79EF" w:rsidRDefault="00FD54FC">
            <w:pPr>
              <w:rPr>
                <w:rFonts w:ascii="Times New Roman" w:hAnsi="Times New Roman"/>
                <w:sz w:val="24"/>
              </w:rPr>
            </w:pPr>
            <w:r w:rsidRPr="00EA79EF">
              <w:rPr>
                <w:rFonts w:ascii="Times New Roman" w:hAnsi="Times New Roman"/>
                <w:sz w:val="24"/>
              </w:rPr>
              <w:t xml:space="preserve">Krediidiasutused ja investeerimisühingud kajastavad kahju vastavates veergudes 010–070 vastavalt kapitalinõuete määruse artiklis 324 määratletud juhtumiliikidele. </w:t>
            </w:r>
          </w:p>
          <w:p w14:paraId="505467F1" w14:textId="1E4CF686" w:rsidR="009E2F61" w:rsidRPr="00EA79EF" w:rsidRDefault="00FD54FC">
            <w:pPr>
              <w:rPr>
                <w:rFonts w:ascii="Times New Roman" w:hAnsi="Times New Roman"/>
                <w:bCs/>
                <w:sz w:val="24"/>
              </w:rPr>
            </w:pPr>
            <w:r w:rsidRPr="00EA79EF">
              <w:rPr>
                <w:rFonts w:ascii="Times New Roman" w:hAnsi="Times New Roman"/>
                <w:bCs/>
                <w:sz w:val="24"/>
              </w:rPr>
              <w:lastRenderedPageBreak/>
              <w:t>Krediidiasutused ja investeerimisühingud, kes arvutavad omavahendite nõudeid baasmeetodi kohaselt, võivad kajastada kahju, mille puhul juhtumiliik ei ole kindlaks määratud, üksnes veerus 080.</w:t>
            </w:r>
          </w:p>
        </w:tc>
      </w:tr>
      <w:tr w:rsidR="009E2F61" w:rsidRPr="00EA79EF" w14:paraId="7B954609" w14:textId="77777777" w:rsidTr="00672D2A">
        <w:tc>
          <w:tcPr>
            <w:tcW w:w="985" w:type="dxa"/>
          </w:tcPr>
          <w:p w14:paraId="7C1045CC" w14:textId="77777777" w:rsidR="009E2F61" w:rsidRPr="00EA79EF" w:rsidRDefault="00C93FC2">
            <w:pPr>
              <w:autoSpaceDE w:val="0"/>
              <w:autoSpaceDN w:val="0"/>
              <w:adjustRightInd w:val="0"/>
              <w:spacing w:before="0" w:after="0"/>
              <w:rPr>
                <w:rFonts w:ascii="Times New Roman" w:hAnsi="Times New Roman"/>
                <w:bCs/>
                <w:sz w:val="24"/>
              </w:rPr>
            </w:pPr>
            <w:r w:rsidRPr="00EA79EF">
              <w:rPr>
                <w:rFonts w:ascii="Times New Roman" w:hAnsi="Times New Roman"/>
                <w:bCs/>
                <w:sz w:val="24"/>
              </w:rPr>
              <w:lastRenderedPageBreak/>
              <w:t>0080</w:t>
            </w:r>
          </w:p>
        </w:tc>
        <w:tc>
          <w:tcPr>
            <w:tcW w:w="8195" w:type="dxa"/>
          </w:tcPr>
          <w:p w14:paraId="1752A989" w14:textId="77777777" w:rsidR="009E2F61" w:rsidRPr="00EA79EF" w:rsidRDefault="00FD54FC">
            <w:pPr>
              <w:autoSpaceDE w:val="0"/>
              <w:autoSpaceDN w:val="0"/>
              <w:adjustRightInd w:val="0"/>
              <w:spacing w:before="0" w:after="0"/>
              <w:rPr>
                <w:rStyle w:val="InstructionsTabelleberschrift"/>
                <w:rFonts w:ascii="Times New Roman" w:hAnsi="Times New Roman"/>
                <w:sz w:val="24"/>
              </w:rPr>
            </w:pPr>
            <w:r w:rsidRPr="00EA79EF">
              <w:rPr>
                <w:rStyle w:val="InstructionsTabelleberschrift"/>
                <w:rFonts w:ascii="Times New Roman" w:hAnsi="Times New Roman"/>
                <w:sz w:val="24"/>
              </w:rPr>
              <w:t>JUHTUMILIIGID KOKKU</w:t>
            </w:r>
          </w:p>
          <w:p w14:paraId="593E9B26" w14:textId="5370CC6C" w:rsidR="009E2F61" w:rsidRPr="00EA79EF" w:rsidRDefault="00FD54FC">
            <w:pPr>
              <w:rPr>
                <w:rStyle w:val="InstructionsTabelleText"/>
                <w:rFonts w:ascii="Times New Roman" w:hAnsi="Times New Roman"/>
                <w:sz w:val="24"/>
              </w:rPr>
            </w:pPr>
            <w:r w:rsidRPr="00EA79EF">
              <w:rPr>
                <w:rStyle w:val="InstructionsTabelleText"/>
                <w:rFonts w:ascii="Times New Roman" w:hAnsi="Times New Roman"/>
                <w:sz w:val="24"/>
              </w:rPr>
              <w:t>Krediidiasutused ja investeerimisühingud esitavad veerus 080 iga äriliini kohta kirje „juhtumite arv (uued juhtumid)“ kogusumma, kirje „brutokahju summa (uued juhtumid)“ kogusumma, kirje „selliste kahjujuhtumite arv, mille puhul kohaldatakse kahju korrigeerimist“ kogusumma, kirje „eelmiste aruandeperioodidega seotud kahju korrigeerimised“ kogusumma, kirje „suurim ühekordne kahju“, kirje „viie suurima kahju kogusumma“, kirje „otse hüvitatud kahju kogusumma“ kogusumma ja kirje „kindlustusest ja muudest riskide ülekandmise mehhanismidest tulenevate hüvituste kogusumma“ kogusumma.</w:t>
            </w:r>
          </w:p>
          <w:p w14:paraId="51D2EB5A" w14:textId="4A16C9CD" w:rsidR="009E2F61" w:rsidRPr="00EA79EF" w:rsidRDefault="00FD54FC">
            <w:pPr>
              <w:rPr>
                <w:rStyle w:val="InstructionsTabelleText"/>
                <w:rFonts w:ascii="Times New Roman" w:hAnsi="Times New Roman"/>
                <w:sz w:val="24"/>
              </w:rPr>
            </w:pPr>
            <w:r w:rsidRPr="00EA79EF">
              <w:rPr>
                <w:rStyle w:val="InstructionsTabelleText"/>
                <w:rFonts w:ascii="Times New Roman" w:hAnsi="Times New Roman"/>
                <w:sz w:val="24"/>
              </w:rPr>
              <w:t xml:space="preserve">Kui krediidiasutus või investeerimisühing on kindlaks määranud juhtumiliigid kõigi kahjude puhul, esitatakse veerus 080 iga äriliini kohta juhtumite koguarv, kogu kahju kogusumma, hüvitatud kahju kogusumma ja eelmiste aruandeperioodidega seotud kahju korrigeerimiste summa, liites kokku veergudes 010–070 kajastatud kahjujuhtumite arvu, brutokahju kogusummad, hüvitatud kahju kogusummad ja eelmiste aruandeperioodidega seotud kahju korrigeerimised. </w:t>
            </w:r>
          </w:p>
          <w:p w14:paraId="239BC0C7" w14:textId="260DB9E6" w:rsidR="009E2F61" w:rsidRPr="00EA79EF" w:rsidRDefault="00FD54FC">
            <w:pPr>
              <w:rPr>
                <w:rStyle w:val="InstructionsTabelleText"/>
                <w:rFonts w:ascii="Times New Roman" w:hAnsi="Times New Roman"/>
                <w:sz w:val="24"/>
              </w:rPr>
            </w:pPr>
            <w:r w:rsidRPr="00EA79EF">
              <w:rPr>
                <w:rStyle w:val="InstructionsTabelleText"/>
                <w:rFonts w:ascii="Times New Roman" w:hAnsi="Times New Roman"/>
                <w:sz w:val="24"/>
              </w:rPr>
              <w:t xml:space="preserve">Veerus 080 esitatud „suurim ühekordne kahju“ on suurim ühekordne kahju äriliini raames ja sama kui veergudes 010–070 esitatud „suurimate ühekordsete kahjude“ suurim näitaja, tingimusel et krediidiasutus või investeerimisühing on kindlaks määranud juhtumiliigid kõigi kahjude puhul. </w:t>
            </w:r>
          </w:p>
          <w:p w14:paraId="293F470B" w14:textId="77A168B8" w:rsidR="009E2F61" w:rsidRPr="00EA79EF" w:rsidRDefault="00FD54FC">
            <w:pPr>
              <w:rPr>
                <w:rFonts w:ascii="Times New Roman" w:hAnsi="Times New Roman"/>
                <w:bCs/>
                <w:sz w:val="24"/>
              </w:rPr>
            </w:pPr>
            <w:r w:rsidRPr="00EA79EF">
              <w:rPr>
                <w:rStyle w:val="InstructionsTabelleText"/>
                <w:rFonts w:ascii="Times New Roman" w:hAnsi="Times New Roman"/>
                <w:sz w:val="24"/>
              </w:rPr>
              <w:t>Viie suurima kahju kogusummana kajastatakse veerus 080 üheainsa äriliini viie suurima kahju kogusummat.</w:t>
            </w:r>
          </w:p>
        </w:tc>
      </w:tr>
      <w:tr w:rsidR="009E2F61" w:rsidRPr="00EA79EF" w14:paraId="3B74DBFF" w14:textId="77777777" w:rsidTr="00672D2A">
        <w:tc>
          <w:tcPr>
            <w:tcW w:w="985" w:type="dxa"/>
          </w:tcPr>
          <w:p w14:paraId="28ACCDB1" w14:textId="77777777" w:rsidR="009E2F61" w:rsidRPr="00EA79EF" w:rsidRDefault="00C93FC2">
            <w:pPr>
              <w:autoSpaceDE w:val="0"/>
              <w:autoSpaceDN w:val="0"/>
              <w:adjustRightInd w:val="0"/>
              <w:spacing w:before="0" w:after="0"/>
              <w:rPr>
                <w:rFonts w:ascii="Times New Roman" w:hAnsi="Times New Roman"/>
                <w:bCs/>
                <w:sz w:val="24"/>
              </w:rPr>
            </w:pPr>
            <w:r w:rsidRPr="00EA79EF">
              <w:rPr>
                <w:rFonts w:ascii="Times New Roman" w:hAnsi="Times New Roman"/>
                <w:bCs/>
                <w:sz w:val="24"/>
              </w:rPr>
              <w:t>0090-0100</w:t>
            </w:r>
          </w:p>
        </w:tc>
        <w:tc>
          <w:tcPr>
            <w:tcW w:w="8195" w:type="dxa"/>
          </w:tcPr>
          <w:p w14:paraId="085BD40C" w14:textId="77777777" w:rsidR="009E2F61" w:rsidRPr="00EA79EF" w:rsidRDefault="00FD54FC">
            <w:pPr>
              <w:autoSpaceDE w:val="0"/>
              <w:autoSpaceDN w:val="0"/>
              <w:adjustRightInd w:val="0"/>
              <w:spacing w:before="0" w:after="0"/>
              <w:rPr>
                <w:rFonts w:ascii="Times New Roman" w:hAnsi="Times New Roman"/>
                <w:sz w:val="24"/>
              </w:rPr>
            </w:pPr>
            <w:r w:rsidRPr="00EA79EF">
              <w:rPr>
                <w:rStyle w:val="InstructionsTabelleberschrift"/>
                <w:rFonts w:ascii="Times New Roman" w:hAnsi="Times New Roman"/>
                <w:sz w:val="24"/>
              </w:rPr>
              <w:t>MEMOKIRJE: ANDMETE KOGUMISEL KOHALDATAV MIINIMUMMÄÄR</w:t>
            </w:r>
          </w:p>
          <w:p w14:paraId="45E2948B" w14:textId="5B2557D0" w:rsidR="009E2F61" w:rsidRPr="00EA79EF" w:rsidRDefault="00FD54FC">
            <w:pPr>
              <w:autoSpaceDE w:val="0"/>
              <w:autoSpaceDN w:val="0"/>
              <w:adjustRightInd w:val="0"/>
              <w:spacing w:before="0" w:after="0"/>
              <w:rPr>
                <w:rStyle w:val="InstructionsTabelleText"/>
                <w:rFonts w:ascii="Times New Roman" w:hAnsi="Times New Roman"/>
                <w:sz w:val="24"/>
              </w:rPr>
            </w:pPr>
            <w:r w:rsidRPr="00EA79EF">
              <w:rPr>
                <w:rStyle w:val="InstructionsTabelleText"/>
                <w:rFonts w:ascii="Times New Roman" w:hAnsi="Times New Roman"/>
                <w:sz w:val="24"/>
              </w:rPr>
              <w:t xml:space="preserve">Krediidiasutused ja investeerimisühingud kajastavad veergudes 090 ja 100 kahju miinimummäära, mida nad kohaldavad sisemiste kahjuandmete kogumisel vastavalt kapitalinõuete määruse artikli 322 lõike 3 punkti c viimasele lausele. </w:t>
            </w:r>
          </w:p>
          <w:p w14:paraId="20697D94" w14:textId="0F6CA9AF" w:rsidR="009E2F61" w:rsidRPr="00EA79EF" w:rsidRDefault="001F6487">
            <w:pPr>
              <w:autoSpaceDE w:val="0"/>
              <w:autoSpaceDN w:val="0"/>
              <w:adjustRightInd w:val="0"/>
              <w:spacing w:before="0" w:after="0"/>
              <w:rPr>
                <w:rStyle w:val="InstructionsTabelleText"/>
                <w:rFonts w:ascii="Times New Roman" w:hAnsi="Times New Roman"/>
                <w:sz w:val="24"/>
              </w:rPr>
            </w:pPr>
            <w:r w:rsidRPr="00EA79EF">
              <w:rPr>
                <w:rStyle w:val="InstructionsTabelleText"/>
                <w:rFonts w:ascii="Times New Roman" w:hAnsi="Times New Roman"/>
                <w:sz w:val="24"/>
              </w:rPr>
              <w:t xml:space="preserve">Kui krediidiasutus või investeerimisühing kohaldab iga äriliini puhul ainult ühte miinimummäära, kajastatakse andmeid ainult veerus 090. </w:t>
            </w:r>
          </w:p>
          <w:p w14:paraId="0A034B85" w14:textId="2E988A50" w:rsidR="009E2F61" w:rsidRPr="00EA79EF" w:rsidRDefault="001F6487">
            <w:pPr>
              <w:rPr>
                <w:rStyle w:val="InstructionsTabelleText"/>
                <w:rFonts w:ascii="Times New Roman" w:hAnsi="Times New Roman"/>
                <w:sz w:val="24"/>
              </w:rPr>
            </w:pPr>
            <w:r w:rsidRPr="00EA79EF">
              <w:rPr>
                <w:rStyle w:val="InstructionsTabelleText"/>
                <w:rFonts w:ascii="Times New Roman" w:hAnsi="Times New Roman"/>
                <w:sz w:val="24"/>
              </w:rPr>
              <w:t>Kui sama regulatiivse äriliini puhul kohaldatakse eri miinimummäärasid, märgitakse ka kõrgeim kohaldatav miinimummäär (veerg 100).</w:t>
            </w:r>
          </w:p>
        </w:tc>
      </w:tr>
    </w:tbl>
    <w:p w14:paraId="0D28A5B3" w14:textId="77777777" w:rsidR="009E2F61" w:rsidRPr="00EA79EF" w:rsidRDefault="009E2F61">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7969"/>
      </w:tblGrid>
      <w:tr w:rsidR="009E2F61" w:rsidRPr="00EA79EF" w14:paraId="47512A96" w14:textId="77777777" w:rsidTr="00672D2A">
        <w:trPr>
          <w:trHeight w:val="504"/>
        </w:trPr>
        <w:tc>
          <w:tcPr>
            <w:tcW w:w="9180" w:type="dxa"/>
            <w:gridSpan w:val="2"/>
            <w:shd w:val="clear" w:color="auto" w:fill="CCCCCC"/>
          </w:tcPr>
          <w:p w14:paraId="6B697241" w14:textId="77777777" w:rsidR="009E2F61" w:rsidRPr="00EA79EF" w:rsidRDefault="00FD54FC">
            <w:pPr>
              <w:autoSpaceDE w:val="0"/>
              <w:autoSpaceDN w:val="0"/>
              <w:adjustRightInd w:val="0"/>
              <w:spacing w:after="0"/>
              <w:rPr>
                <w:rFonts w:ascii="Times New Roman" w:hAnsi="Times New Roman"/>
                <w:b/>
                <w:bCs/>
                <w:sz w:val="24"/>
              </w:rPr>
            </w:pPr>
            <w:r w:rsidRPr="00EA79EF">
              <w:rPr>
                <w:rFonts w:ascii="Times New Roman" w:hAnsi="Times New Roman"/>
                <w:b/>
                <w:bCs/>
                <w:sz w:val="24"/>
              </w:rPr>
              <w:t>Read</w:t>
            </w:r>
          </w:p>
        </w:tc>
      </w:tr>
      <w:tr w:rsidR="009E2F61" w:rsidRPr="00EA79EF" w14:paraId="06F4EB44" w14:textId="77777777" w:rsidTr="00672D2A">
        <w:tc>
          <w:tcPr>
            <w:tcW w:w="1101" w:type="dxa"/>
          </w:tcPr>
          <w:p w14:paraId="0FDBA9D1" w14:textId="77777777" w:rsidR="009E2F61" w:rsidRPr="00EA79EF" w:rsidRDefault="00C93FC2">
            <w:pPr>
              <w:rPr>
                <w:rFonts w:ascii="Times New Roman" w:hAnsi="Times New Roman"/>
                <w:bCs/>
                <w:sz w:val="24"/>
              </w:rPr>
            </w:pPr>
            <w:r w:rsidRPr="00EA79EF">
              <w:rPr>
                <w:rFonts w:ascii="Times New Roman" w:hAnsi="Times New Roman"/>
                <w:sz w:val="24"/>
              </w:rPr>
              <w:t>0010</w:t>
            </w:r>
            <w:r w:rsidRPr="00EA79EF">
              <w:rPr>
                <w:rFonts w:ascii="Times New Roman" w:hAnsi="Times New Roman"/>
                <w:bCs/>
                <w:sz w:val="24"/>
              </w:rPr>
              <w:t>-0880</w:t>
            </w:r>
          </w:p>
        </w:tc>
        <w:tc>
          <w:tcPr>
            <w:tcW w:w="8079" w:type="dxa"/>
          </w:tcPr>
          <w:p w14:paraId="790E6AEC"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ÄRILIINID: FINANTSNÕUSTAMINE, KAUPLEMINE JA MÜÜK, JAEKLIENDIMAAKLERLUS, ÄRIPANGANDUS, JAEPANGANDUS, MAKSED JA ARVELDUSED, HOIDMISTEENUSED, VARAHALDUS, ETTEVÕTTEÜLENE</w:t>
            </w:r>
          </w:p>
          <w:p w14:paraId="3928E22F" w14:textId="395CDDBF" w:rsidR="009E2F61" w:rsidRPr="00EA79EF" w:rsidRDefault="00FD54FC">
            <w:pPr>
              <w:pStyle w:val="PlainText"/>
              <w:jc w:val="both"/>
              <w:rPr>
                <w:rFonts w:ascii="Times New Roman" w:hAnsi="Times New Roman"/>
                <w:sz w:val="24"/>
                <w:szCs w:val="24"/>
              </w:rPr>
            </w:pPr>
            <w:r w:rsidRPr="00EA79EF">
              <w:rPr>
                <w:rFonts w:ascii="Times New Roman" w:hAnsi="Times New Roman"/>
                <w:sz w:val="24"/>
                <w:szCs w:val="24"/>
              </w:rPr>
              <w:t xml:space="preserve">Iga kapitalinõuete määruse artikli 317 lõike 4 tabelis 2 määratletud äriliini puhul, sealhulgas kapitalinõuete määruse artikli 322 lõike 3 punktis b osutatud täiendav äriliin „ettevõtteülesed“, ja iga juhtumiliigi puhul kajastab krediidiasutus või investeerimisühing vastavalt sisemistele miinimummääradele järgmist teavet: juhtumite arv (uued juhtumid), brutokahju summa (uued juhtumid), selliste </w:t>
            </w:r>
            <w:r w:rsidRPr="00EA79EF">
              <w:rPr>
                <w:rFonts w:ascii="Times New Roman" w:hAnsi="Times New Roman"/>
                <w:sz w:val="24"/>
                <w:szCs w:val="24"/>
              </w:rPr>
              <w:lastRenderedPageBreak/>
              <w:t>kahjujuhtumite arv, mille puhul kohaldatakse kahju korrigeerimist, eelmiste aruandeperioodidega seotud kahju korrigeerimised, suurim ühekordne kahju, viie suurima kahju kogusumma ning otsehüvituste kogusumma ning kindlustusest ja muudest riskide ülekandmise mehhanismidest tulenevate hüvituste kogusumma.</w:t>
            </w:r>
          </w:p>
          <w:p w14:paraId="707A080D" w14:textId="3AB3AFF2" w:rsidR="009E2F61" w:rsidRPr="00EA79EF" w:rsidRDefault="00FD54FC">
            <w:pPr>
              <w:rPr>
                <w:rFonts w:ascii="Times New Roman" w:hAnsi="Times New Roman"/>
                <w:sz w:val="24"/>
              </w:rPr>
            </w:pPr>
            <w:r w:rsidRPr="00EA79EF">
              <w:rPr>
                <w:rFonts w:ascii="Times New Roman" w:hAnsi="Times New Roman"/>
                <w:sz w:val="24"/>
              </w:rPr>
              <w:t>Kahjujuhtumi puhul, mis mõjutab mitut äriliini, jaotatakse brutokahju summa kõigi asjaomaste äriliinide lõikes.</w:t>
            </w:r>
          </w:p>
          <w:p w14:paraId="1493D8E8" w14:textId="1A719C4D" w:rsidR="009E2F61" w:rsidRPr="00EA79EF" w:rsidRDefault="00FD54FC">
            <w:pPr>
              <w:rPr>
                <w:rFonts w:ascii="Times New Roman" w:hAnsi="Times New Roman"/>
                <w:bCs/>
                <w:sz w:val="24"/>
              </w:rPr>
            </w:pPr>
            <w:r w:rsidRPr="00EA79EF">
              <w:rPr>
                <w:rFonts w:ascii="Times New Roman" w:hAnsi="Times New Roman"/>
                <w:sz w:val="24"/>
              </w:rPr>
              <w:t>Krediidiasutused ja investeerimisühingud, kes arvutavad omavahendite nõuded baasmeetodi kohaselt, saavad kajastada kahju, mille puhul äriliin ei ole kindlaks määratud, üksnes ridades 910–980.</w:t>
            </w:r>
          </w:p>
        </w:tc>
      </w:tr>
      <w:tr w:rsidR="009E2F61" w:rsidRPr="00EA79EF" w14:paraId="6A147BD6" w14:textId="77777777" w:rsidTr="00672D2A">
        <w:tc>
          <w:tcPr>
            <w:tcW w:w="1101" w:type="dxa"/>
          </w:tcPr>
          <w:p w14:paraId="7CF23EE8" w14:textId="77777777" w:rsidR="009E2F61" w:rsidRPr="00EA79EF" w:rsidRDefault="00C93FC2">
            <w:pPr>
              <w:rPr>
                <w:rFonts w:ascii="Times New Roman" w:hAnsi="Times New Roman"/>
                <w:bCs/>
                <w:sz w:val="24"/>
              </w:rPr>
            </w:pPr>
            <w:r w:rsidRPr="00EA79EF">
              <w:rPr>
                <w:rFonts w:ascii="Times New Roman" w:hAnsi="Times New Roman"/>
                <w:bCs/>
                <w:sz w:val="24"/>
              </w:rPr>
              <w:lastRenderedPageBreak/>
              <w:t>0010, 0110, 0210, 0310, 0410, 0510, 0610, 0710, 0810</w:t>
            </w:r>
          </w:p>
        </w:tc>
        <w:tc>
          <w:tcPr>
            <w:tcW w:w="8079" w:type="dxa"/>
          </w:tcPr>
          <w:p w14:paraId="746434C0"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Kahjujuhtumite arv (uued juhtumid)</w:t>
            </w:r>
          </w:p>
          <w:p w14:paraId="4348AE4C" w14:textId="589AB41A" w:rsidR="009E2F61" w:rsidRPr="00EA79EF" w:rsidRDefault="00FD54FC">
            <w:pPr>
              <w:rPr>
                <w:rFonts w:ascii="Times New Roman" w:hAnsi="Times New Roman"/>
                <w:sz w:val="24"/>
              </w:rPr>
            </w:pPr>
            <w:r w:rsidRPr="00EA79EF">
              <w:rPr>
                <w:rFonts w:ascii="Times New Roman" w:hAnsi="Times New Roman"/>
                <w:sz w:val="24"/>
              </w:rPr>
              <w:t>Juhtumite arv on selliste kahjujuhtumite arv, mille puhul kajastati aruandeperioodil brutokahju.</w:t>
            </w:r>
          </w:p>
          <w:p w14:paraId="56537FE3" w14:textId="02E49BF5" w:rsidR="009E2F61" w:rsidRPr="00EA79EF" w:rsidRDefault="00FD54FC">
            <w:pPr>
              <w:rPr>
                <w:rFonts w:ascii="Times New Roman" w:hAnsi="Times New Roman"/>
                <w:sz w:val="24"/>
              </w:rPr>
            </w:pPr>
            <w:r w:rsidRPr="00EA79EF">
              <w:rPr>
                <w:rFonts w:ascii="Times New Roman" w:hAnsi="Times New Roman"/>
                <w:sz w:val="24"/>
              </w:rPr>
              <w:t>Juhtumite arv osutab „uutele juhtumitele“, st operatsiooniriski juhtumitele,</w:t>
            </w:r>
          </w:p>
          <w:p w14:paraId="5C5DFEFB" w14:textId="77777777" w:rsidR="009E2F61" w:rsidRPr="00EA79EF" w:rsidRDefault="00FD54FC">
            <w:pPr>
              <w:tabs>
                <w:tab w:val="left" w:pos="459"/>
              </w:tabs>
              <w:ind w:left="459" w:hanging="459"/>
              <w:rPr>
                <w:rFonts w:ascii="Times New Roman" w:hAnsi="Times New Roman"/>
                <w:sz w:val="24"/>
              </w:rPr>
            </w:pPr>
            <w:r w:rsidRPr="00EA79EF">
              <w:rPr>
                <w:rFonts w:ascii="Times New Roman" w:hAnsi="Times New Roman"/>
                <w:sz w:val="24"/>
              </w:rPr>
              <w:t>i)</w:t>
            </w:r>
            <w:r w:rsidRPr="00EA79EF">
              <w:rPr>
                <w:rFonts w:ascii="Times New Roman" w:hAnsi="Times New Roman"/>
                <w:sz w:val="24"/>
              </w:rPr>
              <w:tab/>
              <w:t>mida kajastatakse kirje „esimest korda kajastatud“ all aruandeperioodil või</w:t>
            </w:r>
          </w:p>
          <w:p w14:paraId="1D0BC305" w14:textId="7EA901E1" w:rsidR="009E2F61" w:rsidRPr="00EA79EF" w:rsidRDefault="00FD54FC">
            <w:pPr>
              <w:tabs>
                <w:tab w:val="left" w:pos="459"/>
              </w:tabs>
              <w:ind w:left="459" w:hanging="459"/>
              <w:rPr>
                <w:rFonts w:ascii="Times New Roman" w:hAnsi="Times New Roman"/>
                <w:sz w:val="24"/>
              </w:rPr>
            </w:pPr>
            <w:r w:rsidRPr="00EA79EF">
              <w:rPr>
                <w:rFonts w:ascii="Times New Roman" w:hAnsi="Times New Roman"/>
                <w:sz w:val="24"/>
              </w:rPr>
              <w:t>ii)</w:t>
            </w:r>
            <w:r w:rsidRPr="00EA79EF">
              <w:rPr>
                <w:rFonts w:ascii="Times New Roman" w:hAnsi="Times New Roman"/>
                <w:sz w:val="24"/>
              </w:rPr>
              <w:tab/>
              <w:t>mida kajastatakse kirje „esimest korda kajastatud“ all eelmistel aruandeperioodidel, kui juhtumit ei ole arvesse võetud eelmistes järelevalvelistes aruannetes, nt seetõttu, et seda käsitati operatsiooniriski juhtumina alles jooksval aruandeperioodil või et selle juhtumiga seotud akumuleerunud kogukahju (st algne kahju pluss/miinus kõik eelmistel aruandeperioodidel tehtud kahju korrigeerimised) ületas kahjuandmete kogumisel kohaldatavat sisemist miinimummäära alles jooksval aruandeperioodil.</w:t>
            </w:r>
          </w:p>
          <w:p w14:paraId="67455681" w14:textId="14485A52" w:rsidR="009E2F61" w:rsidRPr="00EA79EF" w:rsidRDefault="00FD54FC">
            <w:pPr>
              <w:rPr>
                <w:rStyle w:val="InstructionsTabelleberschrift"/>
                <w:rFonts w:ascii="Times New Roman" w:hAnsi="Times New Roman"/>
                <w:sz w:val="24"/>
              </w:rPr>
            </w:pPr>
            <w:r w:rsidRPr="00EA79EF">
              <w:rPr>
                <w:rFonts w:ascii="Times New Roman" w:hAnsi="Times New Roman"/>
                <w:sz w:val="24"/>
              </w:rPr>
              <w:t>„Uued juhtumid“ ei hõlma eelmistel aruandeperioodidel „esimest korda kajastatud“ kahjujuhtumeid, mida on eelmistes järelevalvelistes aruannetes juba arvesse võetud.</w:t>
            </w:r>
          </w:p>
        </w:tc>
      </w:tr>
      <w:tr w:rsidR="009E2F61" w:rsidRPr="00EA79EF" w14:paraId="280792D0" w14:textId="77777777" w:rsidTr="00672D2A">
        <w:tc>
          <w:tcPr>
            <w:tcW w:w="1101" w:type="dxa"/>
          </w:tcPr>
          <w:p w14:paraId="2EDFACF1" w14:textId="77777777" w:rsidR="009E2F61" w:rsidRPr="00EA79EF" w:rsidRDefault="00C93FC2">
            <w:pPr>
              <w:rPr>
                <w:rFonts w:ascii="Times New Roman" w:hAnsi="Times New Roman"/>
                <w:bCs/>
                <w:sz w:val="24"/>
              </w:rPr>
            </w:pPr>
            <w:r w:rsidRPr="00EA79EF">
              <w:rPr>
                <w:rFonts w:ascii="Times New Roman" w:hAnsi="Times New Roman"/>
                <w:bCs/>
                <w:sz w:val="24"/>
              </w:rPr>
              <w:t>0020, 0120, 0220, 0320, 0420, 0520, 0620, 0720, 0820</w:t>
            </w:r>
          </w:p>
        </w:tc>
        <w:tc>
          <w:tcPr>
            <w:tcW w:w="8079" w:type="dxa"/>
          </w:tcPr>
          <w:p w14:paraId="55FA581D"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Brutokahju summa (uued juhtumid)</w:t>
            </w:r>
          </w:p>
          <w:p w14:paraId="00134414" w14:textId="3B544272" w:rsidR="009E2F61" w:rsidRPr="00EA79EF" w:rsidRDefault="00FD54FC">
            <w:pPr>
              <w:rPr>
                <w:rFonts w:ascii="Times New Roman" w:hAnsi="Times New Roman"/>
                <w:sz w:val="24"/>
              </w:rPr>
            </w:pPr>
            <w:r w:rsidRPr="00EA79EF">
              <w:rPr>
                <w:rFonts w:ascii="Times New Roman" w:hAnsi="Times New Roman"/>
                <w:sz w:val="24"/>
              </w:rPr>
              <w:t>Brutokahju summa, mis on seotud operatsiooniriski juhtumitega (nt otsesed tasud, eraldised, arveldused). Kõik üheainsa juhtumiga seotud kahjud, mida on kajastatud aruandeperioodil, liidetakse kokku ja neid käsitatakse kõnealuse juhtumi brutokahjuna asjaomasel aruandeperioodil.</w:t>
            </w:r>
          </w:p>
          <w:p w14:paraId="7E276A2F" w14:textId="6E927AB8" w:rsidR="009E2F61" w:rsidRPr="00EA79EF" w:rsidRDefault="00FD54FC">
            <w:pPr>
              <w:rPr>
                <w:rFonts w:ascii="Times New Roman" w:hAnsi="Times New Roman"/>
                <w:sz w:val="24"/>
              </w:rPr>
            </w:pPr>
            <w:r w:rsidRPr="00EA79EF">
              <w:rPr>
                <w:rFonts w:ascii="Times New Roman" w:hAnsi="Times New Roman"/>
                <w:sz w:val="24"/>
              </w:rPr>
              <w:t>Kajastatud brutokahju summa on seotud uute juhtumitega, nagu on märgitud tabeli eelmisel real. Eelmistel aruandeperioodidel „esimest korda kajastatud“ kahjujuhtumite puhul, mida ei ole arvesse võetud eelmistes järelevalvelistes aruannetes, kajastatakse aruandekuupäevani akumuleerunud kogukahju (st algne kahju pluss/miinus kõik eelmistel aruandeperioodidel tehtud kahju korrigeerimised) brutokahjuna aruandeperioodil.</w:t>
            </w:r>
          </w:p>
          <w:p w14:paraId="492192BF" w14:textId="047AC907" w:rsidR="009E2F61" w:rsidRPr="00EA79EF" w:rsidRDefault="00FD54FC">
            <w:pPr>
              <w:rPr>
                <w:rStyle w:val="InstructionsTabelleberschrift"/>
                <w:rFonts w:ascii="Times New Roman" w:hAnsi="Times New Roman"/>
                <w:sz w:val="24"/>
              </w:rPr>
            </w:pPr>
            <w:r w:rsidRPr="00EA79EF">
              <w:rPr>
                <w:rFonts w:ascii="Times New Roman" w:hAnsi="Times New Roman"/>
                <w:sz w:val="24"/>
              </w:rPr>
              <w:t>Kajastatavates summades ei võeta arvesse saadud hüvitussummasid.</w:t>
            </w:r>
          </w:p>
        </w:tc>
      </w:tr>
      <w:tr w:rsidR="009E2F61" w:rsidRPr="00EA79EF" w14:paraId="2F31663E" w14:textId="77777777" w:rsidTr="00672D2A">
        <w:tc>
          <w:tcPr>
            <w:tcW w:w="1101" w:type="dxa"/>
          </w:tcPr>
          <w:p w14:paraId="4597FED8" w14:textId="77777777" w:rsidR="009E2F61" w:rsidRPr="00EA79EF" w:rsidRDefault="00C93FC2">
            <w:pPr>
              <w:rPr>
                <w:rFonts w:ascii="Times New Roman" w:hAnsi="Times New Roman"/>
                <w:bCs/>
                <w:sz w:val="24"/>
              </w:rPr>
            </w:pPr>
            <w:r w:rsidRPr="00EA79EF">
              <w:rPr>
                <w:rFonts w:ascii="Times New Roman" w:hAnsi="Times New Roman"/>
                <w:bCs/>
                <w:sz w:val="24"/>
              </w:rPr>
              <w:t xml:space="preserve">0030, 0130, 0230, 0330, 0430, 0530, </w:t>
            </w:r>
            <w:r w:rsidRPr="00EA79EF">
              <w:rPr>
                <w:rFonts w:ascii="Times New Roman" w:hAnsi="Times New Roman"/>
                <w:bCs/>
                <w:sz w:val="24"/>
              </w:rPr>
              <w:lastRenderedPageBreak/>
              <w:t>0630, 0730, 0830</w:t>
            </w:r>
          </w:p>
        </w:tc>
        <w:tc>
          <w:tcPr>
            <w:tcW w:w="8079" w:type="dxa"/>
          </w:tcPr>
          <w:p w14:paraId="731870AB"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lastRenderedPageBreak/>
              <w:t>Selliste kahjujuhtumite arv, mille puhul kohaldatakse kahju korrigeerimist</w:t>
            </w:r>
          </w:p>
          <w:p w14:paraId="0BA745E9" w14:textId="1A846C10" w:rsidR="009E2F61" w:rsidRPr="00EA79EF" w:rsidRDefault="00FD54FC">
            <w:pPr>
              <w:rPr>
                <w:rFonts w:ascii="Times New Roman" w:hAnsi="Times New Roman"/>
                <w:sz w:val="24"/>
              </w:rPr>
            </w:pPr>
            <w:r w:rsidRPr="00EA79EF">
              <w:rPr>
                <w:rFonts w:ascii="Times New Roman" w:hAnsi="Times New Roman"/>
                <w:sz w:val="24"/>
              </w:rPr>
              <w:t xml:space="preserve">Selliste kahjujuhtumite arv, mille puhul kohaldatakse kahju korrigeerimist, on eelmistel aruandeperioodidel „esimest korda kajastatud“ selliste operatsiooniriski juhtumite arv, mida on eelmistes aruannetes juba arvesse võetud ja mille puhul on praegusel aruandeperioodil tehtud kahju korrigeerimisi. </w:t>
            </w:r>
          </w:p>
          <w:p w14:paraId="2B31C3CD" w14:textId="56A2CDB1" w:rsidR="009E2F61" w:rsidRPr="00EA79EF" w:rsidRDefault="001F6487">
            <w:pPr>
              <w:rPr>
                <w:b/>
                <w:sz w:val="24"/>
              </w:rPr>
            </w:pPr>
            <w:r w:rsidRPr="00EA79EF">
              <w:rPr>
                <w:rFonts w:ascii="Times New Roman" w:hAnsi="Times New Roman"/>
                <w:sz w:val="24"/>
              </w:rPr>
              <w:lastRenderedPageBreak/>
              <w:t>Kui juhtumi puhul tehti aruandeperioodil mitu kahju korrigeerimist, kajastatakse kõnealuste kahju korrigeerimiste summat asjaomasel perioodil ühe korrigeerimisena.</w:t>
            </w:r>
          </w:p>
        </w:tc>
      </w:tr>
      <w:tr w:rsidR="009E2F61" w:rsidRPr="00EA79EF" w14:paraId="24028166" w14:textId="77777777" w:rsidTr="00672D2A">
        <w:tc>
          <w:tcPr>
            <w:tcW w:w="1101" w:type="dxa"/>
          </w:tcPr>
          <w:p w14:paraId="152C190A" w14:textId="77777777" w:rsidR="009E2F61" w:rsidRPr="00EA79EF" w:rsidRDefault="00C93FC2">
            <w:pPr>
              <w:rPr>
                <w:rFonts w:ascii="Times New Roman" w:hAnsi="Times New Roman"/>
                <w:bCs/>
                <w:sz w:val="24"/>
              </w:rPr>
            </w:pPr>
            <w:r w:rsidRPr="00EA79EF">
              <w:rPr>
                <w:rFonts w:ascii="Times New Roman" w:hAnsi="Times New Roman"/>
                <w:bCs/>
                <w:sz w:val="24"/>
              </w:rPr>
              <w:lastRenderedPageBreak/>
              <w:t>0040, 0140, 0240, 0340, 0440, 0540, 0640, 0</w:t>
            </w:r>
            <w:r w:rsidRPr="00EA79EF">
              <w:rPr>
                <w:rFonts w:ascii="Times New Roman" w:hAnsi="Times New Roman"/>
                <w:sz w:val="24"/>
              </w:rPr>
              <w:t>740</w:t>
            </w:r>
            <w:r w:rsidRPr="00EA79EF">
              <w:rPr>
                <w:rFonts w:ascii="Times New Roman" w:hAnsi="Times New Roman"/>
                <w:bCs/>
                <w:sz w:val="24"/>
              </w:rPr>
              <w:t>, 0840</w:t>
            </w:r>
          </w:p>
        </w:tc>
        <w:tc>
          <w:tcPr>
            <w:tcW w:w="8079" w:type="dxa"/>
          </w:tcPr>
          <w:p w14:paraId="57C9572B"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Eelmiste aruandeperioodidega seotud kahju korrigeerimised</w:t>
            </w:r>
          </w:p>
          <w:p w14:paraId="6221F1D9" w14:textId="3EB9E979" w:rsidR="009E2F61" w:rsidRPr="00EA79EF" w:rsidRDefault="00FD54FC">
            <w:pPr>
              <w:rPr>
                <w:rFonts w:ascii="Times New Roman" w:hAnsi="Times New Roman"/>
                <w:sz w:val="24"/>
              </w:rPr>
            </w:pPr>
            <w:r w:rsidRPr="00EA79EF">
              <w:rPr>
                <w:rFonts w:ascii="Times New Roman" w:hAnsi="Times New Roman"/>
                <w:sz w:val="24"/>
              </w:rPr>
              <w:t>Eelmiste aruandeperioodidega seotud kahju korrigeerimised on järgmiste elementide summa (positiivne või negatiivne):</w:t>
            </w:r>
          </w:p>
          <w:p w14:paraId="4B47FAE2" w14:textId="77777777" w:rsidR="009E2F61" w:rsidRPr="00EA79EF" w:rsidRDefault="00FD54FC">
            <w:pPr>
              <w:tabs>
                <w:tab w:val="left" w:pos="459"/>
              </w:tabs>
              <w:ind w:left="459" w:hanging="459"/>
              <w:rPr>
                <w:rFonts w:ascii="Times New Roman" w:hAnsi="Times New Roman"/>
                <w:sz w:val="24"/>
              </w:rPr>
            </w:pPr>
            <w:r w:rsidRPr="00EA79EF">
              <w:rPr>
                <w:rFonts w:ascii="Times New Roman" w:hAnsi="Times New Roman"/>
                <w:sz w:val="24"/>
              </w:rPr>
              <w:t>i)</w:t>
            </w:r>
            <w:r w:rsidRPr="00EA79EF">
              <w:rPr>
                <w:rFonts w:ascii="Times New Roman" w:hAnsi="Times New Roman"/>
                <w:sz w:val="24"/>
              </w:rPr>
              <w:tab/>
              <w:t>brutokahju summad, mis on seotud eelmistel aruandeperioodidel „esimest korda kajastatud“ operatsiooniriski juhtumite kahju positiivsete korrigeerimistega aruandeperioodil (nt eraldiste suurenemine, seotud kahjujuhtumid, lisaarveldused);</w:t>
            </w:r>
          </w:p>
          <w:p w14:paraId="23707CE8" w14:textId="77777777" w:rsidR="009E2F61" w:rsidRPr="00EA79EF" w:rsidRDefault="00FD54FC">
            <w:pPr>
              <w:tabs>
                <w:tab w:val="left" w:pos="459"/>
              </w:tabs>
              <w:ind w:left="459" w:hanging="459"/>
              <w:rPr>
                <w:rFonts w:ascii="Times New Roman" w:hAnsi="Times New Roman"/>
                <w:sz w:val="24"/>
              </w:rPr>
            </w:pPr>
            <w:r w:rsidRPr="00EA79EF">
              <w:rPr>
                <w:rFonts w:ascii="Times New Roman" w:hAnsi="Times New Roman"/>
                <w:sz w:val="24"/>
              </w:rPr>
              <w:t>ii)</w:t>
            </w:r>
            <w:r w:rsidRPr="00EA79EF">
              <w:rPr>
                <w:rFonts w:ascii="Times New Roman" w:hAnsi="Times New Roman"/>
                <w:sz w:val="24"/>
              </w:rPr>
              <w:tab/>
              <w:t xml:space="preserve">brutokahju summad, mis on seotud eelmistel aruandeperioodidel „esimest korda kajastatud“ operatsiooniriski juhtumite kahju negatiivsete korrigeerimistega (nt tingitud eraldiste vähenemisest) aruandeperioodil. </w:t>
            </w:r>
          </w:p>
          <w:p w14:paraId="2D748ABA" w14:textId="3AB3CED4" w:rsidR="009E2F61" w:rsidRPr="00EA79EF" w:rsidRDefault="001F6487">
            <w:pPr>
              <w:rPr>
                <w:rFonts w:ascii="Times New Roman" w:hAnsi="Times New Roman"/>
                <w:sz w:val="24"/>
              </w:rPr>
            </w:pPr>
            <w:r w:rsidRPr="00EA79EF">
              <w:rPr>
                <w:rFonts w:ascii="Times New Roman" w:hAnsi="Times New Roman"/>
                <w:sz w:val="24"/>
              </w:rPr>
              <w:t>Kui juhtumi puhul tehti aruandeperioodil mitu kahju korrigeerimist, liidetakse kõigi kõnealuste kahju korrigeerimiste summad kokku, võttes arvesse korrigeerimise märki (positiivne või negatiivne). Seda kogusummat käsitatakse kõnealuse juhtumi kahju korrigeerimisena asjaomasel aruandeperioodil.</w:t>
            </w:r>
          </w:p>
          <w:p w14:paraId="6AFACF1E" w14:textId="212B31F7" w:rsidR="009E2F61" w:rsidRPr="00EA79EF" w:rsidRDefault="001F6487">
            <w:pPr>
              <w:rPr>
                <w:rFonts w:ascii="Times New Roman" w:hAnsi="Times New Roman"/>
                <w:sz w:val="24"/>
              </w:rPr>
            </w:pPr>
            <w:r w:rsidRPr="00EA79EF">
              <w:rPr>
                <w:rFonts w:ascii="Times New Roman" w:hAnsi="Times New Roman"/>
                <w:sz w:val="24"/>
              </w:rPr>
              <w:t>Kui negatiivse kahju korrigeerimise tõttu langeb juhtumiga seotud korrigeeritud kahjusumma allapoole krediidiasutuse või investeerimisühingu poolt kahjuandmete kogumisel kohaldatavat sisemist miinimummäära, kajastab krediidiasutus või investeerimisühing juhtumiga seotud kahju kogusummat, mis oli kogunenud kuni viimase korrani, mil juhtumit kajastati detsembri aruandekuupäeva seisuga (st algne kahju pluss/miinus kõik eelmistel aruandeperioodidel tehtud kahju korrigeerimised), negatiivse kahju korrigeerimise summa asemel miinusmärgiga.</w:t>
            </w:r>
          </w:p>
          <w:p w14:paraId="32E8B207" w14:textId="1128A6E7" w:rsidR="009E2F61" w:rsidRPr="00EA79EF" w:rsidRDefault="00FD54FC">
            <w:pPr>
              <w:rPr>
                <w:b/>
                <w:sz w:val="24"/>
              </w:rPr>
            </w:pPr>
            <w:r w:rsidRPr="00EA79EF">
              <w:rPr>
                <w:rFonts w:ascii="Times New Roman" w:hAnsi="Times New Roman"/>
                <w:sz w:val="24"/>
              </w:rPr>
              <w:t>Kajastatavates summades ei võeta arvesse saadud hüvitussummasid.</w:t>
            </w:r>
          </w:p>
        </w:tc>
      </w:tr>
      <w:tr w:rsidR="009E2F61" w:rsidRPr="00EA79EF" w14:paraId="57752AD3" w14:textId="77777777" w:rsidTr="00672D2A">
        <w:tc>
          <w:tcPr>
            <w:tcW w:w="1101" w:type="dxa"/>
          </w:tcPr>
          <w:p w14:paraId="0F2AEB24" w14:textId="77777777" w:rsidR="009E2F61" w:rsidRPr="00EA79EF" w:rsidRDefault="00C93FC2">
            <w:pPr>
              <w:rPr>
                <w:rFonts w:ascii="Times New Roman" w:hAnsi="Times New Roman"/>
                <w:bCs/>
                <w:sz w:val="24"/>
              </w:rPr>
            </w:pPr>
            <w:r w:rsidRPr="00EA79EF">
              <w:rPr>
                <w:rFonts w:ascii="Times New Roman" w:hAnsi="Times New Roman"/>
                <w:bCs/>
                <w:sz w:val="24"/>
              </w:rPr>
              <w:t>0050, 0150, 0250, 0350, 0450, 0550, 0650, 0750, 0850</w:t>
            </w:r>
          </w:p>
        </w:tc>
        <w:tc>
          <w:tcPr>
            <w:tcW w:w="8079" w:type="dxa"/>
          </w:tcPr>
          <w:p w14:paraId="7C8B89AF"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Suurim ühekordne kahju</w:t>
            </w:r>
          </w:p>
          <w:p w14:paraId="102DF4F7" w14:textId="5F979B0C" w:rsidR="009E2F61" w:rsidRPr="00EA79EF" w:rsidRDefault="00FD54FC">
            <w:pPr>
              <w:rPr>
                <w:rFonts w:ascii="Times New Roman" w:hAnsi="Times New Roman"/>
                <w:sz w:val="24"/>
              </w:rPr>
            </w:pPr>
            <w:r w:rsidRPr="00EA79EF">
              <w:rPr>
                <w:rFonts w:ascii="Times New Roman" w:hAnsi="Times New Roman"/>
                <w:sz w:val="24"/>
              </w:rPr>
              <w:t>Suurim ühekordne kahju on järgmistest suurim:</w:t>
            </w:r>
          </w:p>
          <w:p w14:paraId="4E1B5AE8" w14:textId="5623FEDD" w:rsidR="009E2F61" w:rsidRPr="00EA79EF" w:rsidRDefault="00FD54FC">
            <w:pPr>
              <w:tabs>
                <w:tab w:val="left" w:pos="459"/>
              </w:tabs>
              <w:ind w:left="459" w:hanging="459"/>
              <w:rPr>
                <w:rFonts w:ascii="Times New Roman" w:hAnsi="Times New Roman"/>
                <w:sz w:val="24"/>
              </w:rPr>
            </w:pPr>
            <w:r w:rsidRPr="00EA79EF">
              <w:rPr>
                <w:rFonts w:ascii="Times New Roman" w:hAnsi="Times New Roman"/>
                <w:sz w:val="24"/>
              </w:rPr>
              <w:t>i)</w:t>
            </w:r>
            <w:r w:rsidRPr="00EA79EF">
              <w:rPr>
                <w:rFonts w:ascii="Times New Roman" w:hAnsi="Times New Roman"/>
                <w:sz w:val="24"/>
              </w:rPr>
              <w:tab/>
              <w:t>suurim brutokahju summa, mis on seotud aruandeperioodil esimest korda kajastatud juhtumiga, ning</w:t>
            </w:r>
          </w:p>
          <w:p w14:paraId="0A7B5272" w14:textId="59833E26" w:rsidR="009E2F61" w:rsidRPr="00EA79EF" w:rsidRDefault="00FD54FC">
            <w:pPr>
              <w:tabs>
                <w:tab w:val="left" w:pos="459"/>
              </w:tabs>
              <w:ind w:left="459" w:hanging="459"/>
              <w:rPr>
                <w:rFonts w:ascii="Times New Roman" w:hAnsi="Times New Roman"/>
                <w:sz w:val="24"/>
              </w:rPr>
            </w:pPr>
            <w:r w:rsidRPr="00EA79EF">
              <w:rPr>
                <w:rFonts w:ascii="Times New Roman" w:hAnsi="Times New Roman"/>
                <w:sz w:val="24"/>
                <w:highlight w:val="yellow"/>
              </w:rPr>
              <w:t>ii)</w:t>
            </w:r>
            <w:r w:rsidRPr="00EA79EF">
              <w:rPr>
                <w:rFonts w:ascii="Times New Roman" w:hAnsi="Times New Roman"/>
                <w:sz w:val="24"/>
                <w:highlight w:val="yellow"/>
              </w:rPr>
              <w:tab/>
              <w:t>kahju positiivse korrigeerimise summad (nagu määratletud eespool ridade 0040, 0140, …, 0840 puhul), mis on seotud eelmisel aruandeperioodil esimest korda kajastatud juhtumitega.</w:t>
            </w:r>
          </w:p>
          <w:p w14:paraId="3816A2ED" w14:textId="1AF42AAC" w:rsidR="009E2F61" w:rsidRPr="00EA79EF" w:rsidRDefault="00FD54FC">
            <w:pPr>
              <w:rPr>
                <w:sz w:val="24"/>
              </w:rPr>
            </w:pPr>
            <w:r w:rsidRPr="00EA79EF">
              <w:rPr>
                <w:rFonts w:ascii="Times New Roman" w:hAnsi="Times New Roman"/>
                <w:sz w:val="24"/>
              </w:rPr>
              <w:t>Kajastatavates summades ei võeta arvesse saadud hüvitussummasid.</w:t>
            </w:r>
          </w:p>
        </w:tc>
      </w:tr>
      <w:tr w:rsidR="009E2F61" w:rsidRPr="00EA79EF" w14:paraId="4B199E8D" w14:textId="77777777" w:rsidTr="00672D2A">
        <w:tc>
          <w:tcPr>
            <w:tcW w:w="1101" w:type="dxa"/>
          </w:tcPr>
          <w:p w14:paraId="44F8BA7E" w14:textId="77777777" w:rsidR="009E2F61" w:rsidRPr="00EA79EF" w:rsidRDefault="00C93FC2">
            <w:pPr>
              <w:rPr>
                <w:rFonts w:ascii="Times New Roman" w:hAnsi="Times New Roman"/>
                <w:bCs/>
                <w:sz w:val="24"/>
              </w:rPr>
            </w:pPr>
            <w:r w:rsidRPr="00EA79EF">
              <w:rPr>
                <w:rFonts w:ascii="Times New Roman" w:hAnsi="Times New Roman"/>
                <w:bCs/>
                <w:sz w:val="24"/>
              </w:rPr>
              <w:t>0060, 0160, 0260, 0360, 0460, 0560, 0660, 0760, 0860</w:t>
            </w:r>
          </w:p>
        </w:tc>
        <w:tc>
          <w:tcPr>
            <w:tcW w:w="8079" w:type="dxa"/>
          </w:tcPr>
          <w:p w14:paraId="15174573"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Viie suurima kahju kogusumma</w:t>
            </w:r>
          </w:p>
          <w:p w14:paraId="38CFFFCE" w14:textId="2415CD6C" w:rsidR="009E2F61" w:rsidRPr="00EA79EF" w:rsidRDefault="00FD54FC">
            <w:pPr>
              <w:rPr>
                <w:rFonts w:ascii="Times New Roman" w:hAnsi="Times New Roman"/>
                <w:sz w:val="24"/>
              </w:rPr>
            </w:pPr>
            <w:r w:rsidRPr="00EA79EF">
              <w:rPr>
                <w:rFonts w:ascii="Times New Roman" w:hAnsi="Times New Roman"/>
                <w:sz w:val="24"/>
              </w:rPr>
              <w:t>Viie suurima kahju kogusumma on viie suurima kogusumma järgmiste hulgast:</w:t>
            </w:r>
          </w:p>
          <w:p w14:paraId="1E955010" w14:textId="77777777" w:rsidR="009E2F61" w:rsidRPr="00EA79EF" w:rsidRDefault="00FD54FC">
            <w:pPr>
              <w:tabs>
                <w:tab w:val="left" w:pos="459"/>
              </w:tabs>
              <w:ind w:left="459" w:hanging="459"/>
              <w:rPr>
                <w:rFonts w:ascii="Times New Roman" w:hAnsi="Times New Roman"/>
                <w:sz w:val="24"/>
              </w:rPr>
            </w:pPr>
            <w:r w:rsidRPr="00EA79EF">
              <w:rPr>
                <w:rFonts w:ascii="Times New Roman" w:hAnsi="Times New Roman"/>
                <w:sz w:val="24"/>
              </w:rPr>
              <w:t>i)</w:t>
            </w:r>
            <w:r w:rsidRPr="00EA79EF">
              <w:rPr>
                <w:rFonts w:ascii="Times New Roman" w:hAnsi="Times New Roman"/>
                <w:sz w:val="24"/>
              </w:rPr>
              <w:tab/>
              <w:t>brutokahju summad, mis on seotud aruandeperioodil esimest korda kajastatud juhtumitega, ning</w:t>
            </w:r>
          </w:p>
          <w:p w14:paraId="612D4190" w14:textId="73765FE7" w:rsidR="009E2F61" w:rsidRPr="00EA79EF" w:rsidRDefault="00FD54FC">
            <w:pPr>
              <w:tabs>
                <w:tab w:val="left" w:pos="459"/>
              </w:tabs>
              <w:ind w:left="459" w:hanging="459"/>
              <w:rPr>
                <w:rFonts w:ascii="Times New Roman" w:hAnsi="Times New Roman"/>
                <w:sz w:val="24"/>
              </w:rPr>
            </w:pPr>
            <w:r w:rsidRPr="00EA79EF">
              <w:rPr>
                <w:rFonts w:ascii="Times New Roman" w:hAnsi="Times New Roman"/>
                <w:sz w:val="24"/>
              </w:rPr>
              <w:t>ii)</w:t>
            </w:r>
            <w:r w:rsidRPr="00EA79EF">
              <w:rPr>
                <w:rFonts w:ascii="Times New Roman" w:hAnsi="Times New Roman"/>
                <w:sz w:val="24"/>
              </w:rPr>
              <w:tab/>
              <w:t xml:space="preserve">kahju positiivse korrigeerimise summad (nagu määratletud eespool ridade 0040, 0140, …, 0840 puhul), mis on seotud eelmisel aruandeperioodil esimest korda kajastatud kahjujuhtumitega. Summa, mida võib käsitada </w:t>
            </w:r>
            <w:r w:rsidRPr="00EA79EF">
              <w:rPr>
                <w:rFonts w:ascii="Times New Roman" w:hAnsi="Times New Roman"/>
                <w:sz w:val="24"/>
              </w:rPr>
              <w:lastRenderedPageBreak/>
              <w:t>ühena viiest suurimast summast, on kahju korrigeerimise summa, mitte vastava juhtumiga seotud kogukahju enne või pärast kahju korrigeerimist.</w:t>
            </w:r>
          </w:p>
          <w:p w14:paraId="203923A8" w14:textId="1F4A1F8D" w:rsidR="009E2F61" w:rsidRPr="00EA79EF" w:rsidRDefault="00FD54FC">
            <w:pPr>
              <w:rPr>
                <w:sz w:val="24"/>
              </w:rPr>
            </w:pPr>
            <w:r w:rsidRPr="00EA79EF">
              <w:rPr>
                <w:rFonts w:ascii="Times New Roman" w:hAnsi="Times New Roman"/>
                <w:sz w:val="24"/>
              </w:rPr>
              <w:t>Kajastatavates summades ei võeta arvesse saadud hüvitussummasid.</w:t>
            </w:r>
          </w:p>
        </w:tc>
      </w:tr>
      <w:tr w:rsidR="009E2F61" w:rsidRPr="00EA79EF" w14:paraId="413941A3" w14:textId="77777777" w:rsidTr="00672D2A">
        <w:tc>
          <w:tcPr>
            <w:tcW w:w="1101" w:type="dxa"/>
          </w:tcPr>
          <w:p w14:paraId="30E45BBE" w14:textId="77777777" w:rsidR="009E2F61" w:rsidRPr="00EA79EF" w:rsidRDefault="00C93FC2">
            <w:pPr>
              <w:rPr>
                <w:rFonts w:ascii="Times New Roman" w:hAnsi="Times New Roman"/>
                <w:bCs/>
                <w:sz w:val="24"/>
              </w:rPr>
            </w:pPr>
            <w:r w:rsidRPr="00EA79EF">
              <w:rPr>
                <w:rFonts w:ascii="Times New Roman" w:hAnsi="Times New Roman"/>
                <w:bCs/>
                <w:sz w:val="24"/>
              </w:rPr>
              <w:lastRenderedPageBreak/>
              <w:t>0070, 0170, 0270, 0370, 0470, 0570, 0670, 0770, 0870</w:t>
            </w:r>
          </w:p>
        </w:tc>
        <w:tc>
          <w:tcPr>
            <w:tcW w:w="8079" w:type="dxa"/>
          </w:tcPr>
          <w:p w14:paraId="43A05DAB" w14:textId="77777777" w:rsidR="009E2F61" w:rsidRPr="00EA79EF" w:rsidRDefault="00B34B0B">
            <w:pPr>
              <w:rPr>
                <w:sz w:val="24"/>
              </w:rPr>
            </w:pPr>
            <w:r w:rsidRPr="00EA79EF">
              <w:rPr>
                <w:rStyle w:val="InstructionsTabelleberschrift"/>
                <w:rFonts w:ascii="Times New Roman" w:hAnsi="Times New Roman"/>
                <w:sz w:val="24"/>
              </w:rPr>
              <w:t>Otse hüvitatud kahju kogusumma</w:t>
            </w:r>
          </w:p>
          <w:p w14:paraId="7A363432" w14:textId="345758E1" w:rsidR="009E2F61" w:rsidRPr="00EA79EF" w:rsidRDefault="00FD54FC">
            <w:pPr>
              <w:rPr>
                <w:rFonts w:ascii="Times New Roman" w:hAnsi="Times New Roman"/>
                <w:sz w:val="24"/>
              </w:rPr>
            </w:pPr>
            <w:r w:rsidRPr="00EA79EF">
              <w:rPr>
                <w:rFonts w:ascii="Times New Roman" w:hAnsi="Times New Roman"/>
                <w:sz w:val="24"/>
              </w:rPr>
              <w:t xml:space="preserve">Otsesed hüvitused on kõik saadud hüvitussummad, v.a need, mille suhtes kohaldatakse kapitalinõuete määruse artiklit 323 ja mida kajastatakse allpool osutatud tabelireal. </w:t>
            </w:r>
          </w:p>
          <w:p w14:paraId="0C7D6285" w14:textId="15F98768" w:rsidR="009E2F61" w:rsidRPr="00EA79EF" w:rsidRDefault="00FD54FC">
            <w:pPr>
              <w:rPr>
                <w:b/>
                <w:sz w:val="24"/>
              </w:rPr>
            </w:pPr>
            <w:r w:rsidRPr="00EA79EF">
              <w:rPr>
                <w:rFonts w:ascii="Times New Roman" w:hAnsi="Times New Roman"/>
                <w:sz w:val="24"/>
              </w:rPr>
              <w:t>Otse hüvitatud kahju kogusumma on kõigi aruandeperioodil kajastatud otse hüvitatud kahjude ja otse hüvitatud kahjude korrigeerimiste summa ning see on seotud operatsiooniriski juhtumitega, mida kajastati esimest korda aruandeperioodil või eelmistel aruandeperioodidel.</w:t>
            </w:r>
          </w:p>
        </w:tc>
      </w:tr>
      <w:tr w:rsidR="009E2F61" w:rsidRPr="00EA79EF" w14:paraId="05698663" w14:textId="77777777" w:rsidTr="00672D2A">
        <w:tc>
          <w:tcPr>
            <w:tcW w:w="1101" w:type="dxa"/>
          </w:tcPr>
          <w:p w14:paraId="4C97E254" w14:textId="77777777" w:rsidR="009E2F61" w:rsidRPr="00EA79EF" w:rsidRDefault="00C93FC2">
            <w:pPr>
              <w:rPr>
                <w:rFonts w:ascii="Times New Roman" w:hAnsi="Times New Roman"/>
                <w:bCs/>
                <w:sz w:val="24"/>
              </w:rPr>
            </w:pPr>
            <w:r w:rsidRPr="00EA79EF">
              <w:rPr>
                <w:rFonts w:ascii="Times New Roman" w:hAnsi="Times New Roman"/>
                <w:bCs/>
                <w:sz w:val="24"/>
              </w:rPr>
              <w:t>0080, 0180, 0</w:t>
            </w:r>
            <w:r w:rsidRPr="00EA79EF">
              <w:rPr>
                <w:rFonts w:ascii="Times New Roman" w:hAnsi="Times New Roman"/>
                <w:sz w:val="24"/>
              </w:rPr>
              <w:t>280</w:t>
            </w:r>
            <w:r w:rsidRPr="00EA79EF">
              <w:rPr>
                <w:rFonts w:ascii="Times New Roman" w:hAnsi="Times New Roman"/>
                <w:bCs/>
                <w:sz w:val="24"/>
              </w:rPr>
              <w:t>, 0380, 0480, 0580, 0680, 0780, 0880</w:t>
            </w:r>
          </w:p>
        </w:tc>
        <w:tc>
          <w:tcPr>
            <w:tcW w:w="8079" w:type="dxa"/>
          </w:tcPr>
          <w:p w14:paraId="79D2A1BB"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Kindlustusest ja muudest riskide ülekandmise mehhanismidest tulenevate hüvituste kogusumma</w:t>
            </w:r>
          </w:p>
          <w:p w14:paraId="20936E62" w14:textId="20CC6831" w:rsidR="009E2F61" w:rsidRPr="00EA79EF" w:rsidRDefault="00FD54FC">
            <w:pPr>
              <w:rPr>
                <w:rFonts w:ascii="Times New Roman" w:hAnsi="Times New Roman"/>
                <w:sz w:val="24"/>
              </w:rPr>
            </w:pPr>
            <w:r w:rsidRPr="00EA79EF">
              <w:rPr>
                <w:rFonts w:ascii="Times New Roman" w:hAnsi="Times New Roman"/>
                <w:sz w:val="24"/>
              </w:rPr>
              <w:t xml:space="preserve">Kindlustusest ja muudest riskide ülekandmise mehhanismidest tulenevad hüvitused on hüvitused, mille suhtes kohaldatakse kapitalinõuete määruse artiklit 323. </w:t>
            </w:r>
          </w:p>
          <w:p w14:paraId="52FE6B5C" w14:textId="2CDF759D" w:rsidR="009E2F61" w:rsidRPr="00EA79EF" w:rsidRDefault="00FD54FC">
            <w:pPr>
              <w:rPr>
                <w:sz w:val="24"/>
              </w:rPr>
            </w:pPr>
            <w:r w:rsidRPr="00EA79EF">
              <w:rPr>
                <w:rFonts w:ascii="Times New Roman" w:hAnsi="Times New Roman"/>
                <w:sz w:val="24"/>
              </w:rPr>
              <w:t>Kindlustusest ja muudest riskide ülekandmise mehhanismidest tulenevate hüvituste kogusumma on kõigi aruandeperioodil kajastatud kindlustusest ja muudest riskide ülekandmise mehhanismidest tulenevate hüvituste ja selliste hüvituste korrigeerimiste summa ning see on seotud operatsiooniriski juhtumitega, mida kajastati esimest korda aruandeperioodil või eelmistel aruandeperioodidel.</w:t>
            </w:r>
          </w:p>
        </w:tc>
      </w:tr>
      <w:tr w:rsidR="009E2F61" w:rsidRPr="00EA79EF" w14:paraId="1D4EE1B2" w14:textId="77777777" w:rsidTr="00672D2A">
        <w:tc>
          <w:tcPr>
            <w:tcW w:w="1101" w:type="dxa"/>
          </w:tcPr>
          <w:p w14:paraId="3C552EE6" w14:textId="77777777" w:rsidR="009E2F61" w:rsidRPr="00EA79EF" w:rsidRDefault="00C93FC2">
            <w:pPr>
              <w:rPr>
                <w:rFonts w:ascii="Times New Roman" w:hAnsi="Times New Roman"/>
                <w:bCs/>
                <w:sz w:val="24"/>
              </w:rPr>
            </w:pPr>
            <w:r w:rsidRPr="00EA79EF">
              <w:rPr>
                <w:rFonts w:ascii="Times New Roman" w:hAnsi="Times New Roman"/>
                <w:sz w:val="24"/>
              </w:rPr>
              <w:t>0910</w:t>
            </w:r>
            <w:r w:rsidRPr="00EA79EF">
              <w:rPr>
                <w:rFonts w:ascii="Times New Roman" w:hAnsi="Times New Roman"/>
                <w:bCs/>
                <w:sz w:val="24"/>
              </w:rPr>
              <w:t>-0980</w:t>
            </w:r>
          </w:p>
        </w:tc>
        <w:tc>
          <w:tcPr>
            <w:tcW w:w="8079" w:type="dxa"/>
          </w:tcPr>
          <w:p w14:paraId="2AF50A78"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ÄRILIINID KOKKU</w:t>
            </w:r>
          </w:p>
          <w:p w14:paraId="159F5A10" w14:textId="49FD225D" w:rsidR="009E2F61" w:rsidRPr="00EA79EF" w:rsidRDefault="00FD54FC">
            <w:pPr>
              <w:rPr>
                <w:rFonts w:ascii="Times New Roman" w:hAnsi="Times New Roman"/>
                <w:sz w:val="24"/>
              </w:rPr>
            </w:pPr>
            <w:r w:rsidRPr="00EA79EF">
              <w:rPr>
                <w:rFonts w:ascii="Times New Roman" w:hAnsi="Times New Roman"/>
                <w:sz w:val="24"/>
              </w:rPr>
              <w:t>Iga kahjujuhtumi liigi kohta (veerud 0010–0080) tuleb esitada teave äriliinide kohta kokku.</w:t>
            </w:r>
          </w:p>
        </w:tc>
      </w:tr>
      <w:tr w:rsidR="009E2F61" w:rsidRPr="00EA79EF" w14:paraId="52871EAA" w14:textId="77777777" w:rsidTr="00672D2A">
        <w:tc>
          <w:tcPr>
            <w:tcW w:w="1101" w:type="dxa"/>
          </w:tcPr>
          <w:p w14:paraId="763520E2" w14:textId="77777777" w:rsidR="009E2F61" w:rsidRPr="00EA79EF" w:rsidRDefault="00C93FC2">
            <w:pPr>
              <w:rPr>
                <w:rFonts w:ascii="Times New Roman" w:hAnsi="Times New Roman"/>
                <w:bCs/>
                <w:sz w:val="24"/>
              </w:rPr>
            </w:pPr>
            <w:r w:rsidRPr="00EA79EF">
              <w:rPr>
                <w:rFonts w:ascii="Times New Roman" w:hAnsi="Times New Roman"/>
                <w:bCs/>
                <w:sz w:val="24"/>
              </w:rPr>
              <w:t>0910-0914</w:t>
            </w:r>
          </w:p>
        </w:tc>
        <w:tc>
          <w:tcPr>
            <w:tcW w:w="8079" w:type="dxa"/>
          </w:tcPr>
          <w:p w14:paraId="6F3B7948" w14:textId="0F1C3828"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Kahjujuhtumite arv</w:t>
            </w:r>
          </w:p>
          <w:p w14:paraId="57A8B0AC" w14:textId="34F6FB8B" w:rsidR="009E2F61" w:rsidRPr="00EA79EF" w:rsidRDefault="00FD54FC">
            <w:pPr>
              <w:rPr>
                <w:rFonts w:ascii="Times New Roman" w:hAnsi="Times New Roman"/>
                <w:sz w:val="24"/>
              </w:rPr>
            </w:pPr>
            <w:r w:rsidRPr="00EA79EF">
              <w:rPr>
                <w:rFonts w:ascii="Times New Roman" w:hAnsi="Times New Roman"/>
                <w:sz w:val="24"/>
              </w:rPr>
              <w:t>Real 0910 kajastatakse sisemist miinimummäära ületavate juhtumite arv juhtumiliikide lõikes kõigi äriliinide puhul. See arv võib olla väiksem kui äriliinide lõikes kokku liidetud juhtumite arv, kuna mitut eri äriliini mõjutavaid juhtumeid käsitatakse ühe juhtumina. See arv võib olla suurem, kui krediidiasutus või investeerimisühing, kes arvutab omavahendite nõudeid baasmeetodi kohaselt, ei suuda igal juhul kindlaks määrata äriliini või äriliine, mida kahju mõjutab.</w:t>
            </w:r>
          </w:p>
          <w:p w14:paraId="7D8E9783" w14:textId="77777777" w:rsidR="009E2F61" w:rsidRPr="00EA79EF" w:rsidRDefault="00FD54FC">
            <w:pPr>
              <w:rPr>
                <w:rFonts w:ascii="Times New Roman" w:hAnsi="Times New Roman"/>
                <w:sz w:val="24"/>
              </w:rPr>
            </w:pPr>
            <w:r w:rsidRPr="00EA79EF">
              <w:rPr>
                <w:rFonts w:ascii="Times New Roman" w:hAnsi="Times New Roman"/>
                <w:sz w:val="24"/>
              </w:rPr>
              <w:t>Ridadel 0911–0914 kajastatakse nende juhtumite arv, mille brutokahju summa jääb vormi asjaomastel ridadel kindlaks määratud vahemikku.</w:t>
            </w:r>
          </w:p>
          <w:p w14:paraId="62578568" w14:textId="3FFE9ED6" w:rsidR="009E2F61" w:rsidRPr="00EA79EF" w:rsidRDefault="00FD54FC">
            <w:pPr>
              <w:rPr>
                <w:rFonts w:ascii="Times New Roman" w:hAnsi="Times New Roman"/>
                <w:sz w:val="24"/>
              </w:rPr>
            </w:pPr>
            <w:r w:rsidRPr="00EA79EF">
              <w:rPr>
                <w:rFonts w:ascii="Times New Roman" w:hAnsi="Times New Roman"/>
                <w:sz w:val="24"/>
              </w:rPr>
              <w:t>Tingimusel, et krediidiasutus või investeerimisühing on määranud kõik kahjud kapitalinõuete määruse artikli 317 lõike 4 tabelis 2 loetletud äriliini või kapitalinõuete määruse artikli 322 lõike 3 punktis b osutatud äriliini „ettevõtteülesed“ ja ta on kindlaks määranud juhtumiliigid kõigi kahjude puhul, kehtib veeru 080 puhul järgmine:</w:t>
            </w:r>
          </w:p>
          <w:p w14:paraId="52A5DAB2" w14:textId="1A37D047" w:rsidR="009E2F61" w:rsidRPr="00EA79EF" w:rsidRDefault="00125707">
            <w:pPr>
              <w:ind w:left="360" w:hanging="360"/>
              <w:rPr>
                <w:rFonts w:ascii="Times New Roman" w:hAnsi="Times New Roman"/>
                <w:sz w:val="24"/>
              </w:rPr>
            </w:pPr>
            <w:r w:rsidRPr="00EA79EF">
              <w:rPr>
                <w:rFonts w:ascii="Times New Roman" w:hAnsi="Times New Roman"/>
                <w:sz w:val="24"/>
              </w:rPr>
              <w:t>–</w:t>
            </w:r>
            <w:r w:rsidRPr="00EA79EF">
              <w:rPr>
                <w:rFonts w:ascii="Times New Roman" w:hAnsi="Times New Roman"/>
                <w:sz w:val="24"/>
              </w:rPr>
              <w:tab/>
              <w:t xml:space="preserve">ridadel 0910–0914 kajastatud juhtumite koguarv võrdub vastava rea juhtumite arvu horisontaalse kokkuliitmise tulemusel saadud arvuga, kuna </w:t>
            </w:r>
            <w:r w:rsidRPr="00EA79EF">
              <w:rPr>
                <w:rFonts w:ascii="Times New Roman" w:hAnsi="Times New Roman"/>
                <w:sz w:val="24"/>
              </w:rPr>
              <w:lastRenderedPageBreak/>
              <w:t>kõnealuste juhtumite arvu puhul on eri äriliine mõjutavaid juhtumeid juba käsitatud ühe juhtumina;</w:t>
            </w:r>
          </w:p>
          <w:p w14:paraId="3FC3B86E" w14:textId="6A3E01F1" w:rsidR="009E2F61" w:rsidRPr="00EA79EF" w:rsidRDefault="00125707">
            <w:pPr>
              <w:ind w:left="360" w:hanging="360"/>
              <w:rPr>
                <w:rStyle w:val="InstructionsTabelleberschrift"/>
                <w:rFonts w:ascii="Times New Roman" w:hAnsi="Times New Roman"/>
                <w:b w:val="0"/>
                <w:bCs w:val="0"/>
                <w:sz w:val="24"/>
                <w:u w:val="none"/>
              </w:rPr>
            </w:pPr>
            <w:r w:rsidRPr="00EA79EF">
              <w:rPr>
                <w:rStyle w:val="InstructionsTabelleberschrift"/>
                <w:rFonts w:ascii="Times New Roman" w:hAnsi="Times New Roman"/>
                <w:b w:val="0"/>
                <w:bCs w:val="0"/>
                <w:sz w:val="24"/>
                <w:u w:val="none"/>
              </w:rPr>
              <w:t>–</w:t>
            </w:r>
            <w:r w:rsidRPr="00EA79EF">
              <w:rPr>
                <w:rStyle w:val="InstructionsTabelleberschrift"/>
                <w:rFonts w:ascii="Times New Roman" w:hAnsi="Times New Roman"/>
                <w:b w:val="0"/>
                <w:bCs w:val="0"/>
                <w:sz w:val="24"/>
                <w:u w:val="none"/>
              </w:rPr>
              <w:tab/>
            </w:r>
            <w:r w:rsidRPr="00EA79EF">
              <w:rPr>
                <w:rFonts w:ascii="Times New Roman" w:hAnsi="Times New Roman"/>
                <w:sz w:val="24"/>
              </w:rPr>
              <w:t>veeru 0080 real 0910 kajastatud arv ei pruugi tingimata olla võrdne veerus 080 kajastatud juhtumite arvu vertikaalse kokkuliitmise tulemusel saadud arvuga, kuna üks juhtum võib mõjutada samaaegselt eri äriliine.</w:t>
            </w:r>
          </w:p>
        </w:tc>
      </w:tr>
      <w:tr w:rsidR="009E2F61" w:rsidRPr="00EA79EF" w14:paraId="17C91CB1" w14:textId="77777777" w:rsidTr="00672D2A">
        <w:tc>
          <w:tcPr>
            <w:tcW w:w="1101" w:type="dxa"/>
          </w:tcPr>
          <w:p w14:paraId="24B03D45" w14:textId="77777777" w:rsidR="009E2F61" w:rsidRPr="00EA79EF" w:rsidRDefault="00C93FC2">
            <w:pPr>
              <w:rPr>
                <w:rFonts w:ascii="Times New Roman" w:hAnsi="Times New Roman"/>
                <w:bCs/>
                <w:sz w:val="24"/>
              </w:rPr>
            </w:pPr>
            <w:r w:rsidRPr="00EA79EF">
              <w:rPr>
                <w:rFonts w:ascii="Times New Roman" w:hAnsi="Times New Roman"/>
                <w:bCs/>
                <w:sz w:val="24"/>
              </w:rPr>
              <w:lastRenderedPageBreak/>
              <w:t>0920-0924</w:t>
            </w:r>
          </w:p>
        </w:tc>
        <w:tc>
          <w:tcPr>
            <w:tcW w:w="8079" w:type="dxa"/>
          </w:tcPr>
          <w:p w14:paraId="182B4DEB"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Brutokahju summa (uued juhtumid)</w:t>
            </w:r>
          </w:p>
          <w:p w14:paraId="5058FFA5" w14:textId="3CB4A96F" w:rsidR="009E2F61" w:rsidRPr="00EA79EF" w:rsidRDefault="00FD54FC">
            <w:pPr>
              <w:rPr>
                <w:rFonts w:ascii="Times New Roman" w:hAnsi="Times New Roman"/>
                <w:sz w:val="24"/>
              </w:rPr>
            </w:pPr>
            <w:r w:rsidRPr="00EA79EF">
              <w:rPr>
                <w:rFonts w:ascii="Times New Roman" w:hAnsi="Times New Roman"/>
                <w:sz w:val="24"/>
              </w:rPr>
              <w:t xml:space="preserve">Tingimusel, et krediidiasutus või investeerimisühing on määranud kõik kahjud kapitalinõuete määruse artikli 317 lõike 4 tabelis 2 loetletud äriliini või kapitalinõuete määruse artikli 322 lõike 3 punktis b osutatud äriliini „ettevõtteülesed“, võrdub real 0920 kajastatud brutokahju summa (uued juhtumid) iga äriliini puhul uute juhtumite brutokahju summade kogusummaga. </w:t>
            </w:r>
          </w:p>
          <w:p w14:paraId="01543D87" w14:textId="77777777" w:rsidR="009E2F61" w:rsidRPr="00EA79EF" w:rsidRDefault="00FD54FC">
            <w:pPr>
              <w:rPr>
                <w:rStyle w:val="InstructionsTabelleberschrift"/>
                <w:rFonts w:ascii="Times New Roman" w:hAnsi="Times New Roman"/>
                <w:sz w:val="24"/>
              </w:rPr>
            </w:pPr>
            <w:r w:rsidRPr="00EA79EF">
              <w:rPr>
                <w:rFonts w:ascii="Times New Roman" w:hAnsi="Times New Roman"/>
                <w:sz w:val="24"/>
              </w:rPr>
              <w:t>Ridadel 0921–0924 kajastatakse nende juhtumite brutokahju summa, mille brutokahju summa jääb asjaomastel ridadel kindlaks määratud vahemikku.</w:t>
            </w:r>
          </w:p>
        </w:tc>
      </w:tr>
      <w:tr w:rsidR="009E2F61" w:rsidRPr="00EA79EF" w14:paraId="0F05F6E4" w14:textId="77777777" w:rsidTr="00672D2A">
        <w:tc>
          <w:tcPr>
            <w:tcW w:w="1101" w:type="dxa"/>
          </w:tcPr>
          <w:p w14:paraId="195E7212" w14:textId="77777777" w:rsidR="009E2F61" w:rsidRPr="00EA79EF" w:rsidRDefault="00C93FC2">
            <w:pPr>
              <w:rPr>
                <w:rFonts w:ascii="Times New Roman" w:hAnsi="Times New Roman"/>
                <w:bCs/>
                <w:sz w:val="24"/>
              </w:rPr>
            </w:pPr>
            <w:r w:rsidRPr="00EA79EF">
              <w:rPr>
                <w:rFonts w:ascii="Times New Roman" w:hAnsi="Times New Roman"/>
                <w:sz w:val="24"/>
              </w:rPr>
              <w:t>0930, 0</w:t>
            </w:r>
            <w:r w:rsidRPr="00EA79EF">
              <w:rPr>
                <w:rFonts w:ascii="Times New Roman" w:hAnsi="Times New Roman"/>
                <w:bCs/>
                <w:sz w:val="24"/>
              </w:rPr>
              <w:t>935, 0936</w:t>
            </w:r>
          </w:p>
        </w:tc>
        <w:tc>
          <w:tcPr>
            <w:tcW w:w="8079" w:type="dxa"/>
          </w:tcPr>
          <w:p w14:paraId="574ACB41" w14:textId="77777777" w:rsidR="009E2F61" w:rsidRPr="00EA79EF" w:rsidRDefault="00FD54FC">
            <w:pPr>
              <w:rPr>
                <w:rFonts w:ascii="Times New Roman" w:hAnsi="Times New Roman"/>
                <w:sz w:val="24"/>
              </w:rPr>
            </w:pPr>
            <w:r w:rsidRPr="00EA79EF">
              <w:rPr>
                <w:rStyle w:val="InstructionsTabelleberschrift"/>
                <w:rFonts w:ascii="Times New Roman" w:hAnsi="Times New Roman"/>
                <w:sz w:val="24"/>
              </w:rPr>
              <w:t>Selliste kahjujuhtumite arv, mille puhul kohaldatakse kahju korrigeerimist</w:t>
            </w:r>
          </w:p>
          <w:p w14:paraId="6B647356" w14:textId="1507AA29" w:rsidR="009E2F61" w:rsidRPr="00EA79EF" w:rsidRDefault="00FD54FC">
            <w:pPr>
              <w:rPr>
                <w:rFonts w:ascii="Times New Roman" w:hAnsi="Times New Roman"/>
                <w:sz w:val="24"/>
              </w:rPr>
            </w:pPr>
            <w:r w:rsidRPr="00EA79EF">
              <w:rPr>
                <w:rFonts w:ascii="Times New Roman" w:hAnsi="Times New Roman"/>
                <w:sz w:val="24"/>
              </w:rPr>
              <w:t>Real 0930 kajastatakse selliste kahjujuhtumite koguarv, mille puhul kohaldatakse kahju korrigeerimist, nagu on märgitud ridadel 0030, 0130, …, 0830. See arv võib olla väiksem kui äriliinide lõikes kokku liidetud selliste juhtumite arv, mille puhul kohaldatakse kahju korrigeerimist, kuna mitut eri äriliini mõjutavaid juhtumeid käsitatakse ühe juhtumina. See arv võib olla suurem, kui krediidiasutus või investeerimisühing, kes arvutab omavahendite nõudeid baasmeetodi kohaselt, ei suuda igal juhul kindlaks määrata äriliini või äriliine, mida kahju mõjutab.</w:t>
            </w:r>
          </w:p>
          <w:p w14:paraId="07A99000" w14:textId="77777777" w:rsidR="009E2F61" w:rsidRPr="00EA79EF" w:rsidRDefault="00FD54FC">
            <w:pPr>
              <w:rPr>
                <w:rStyle w:val="InstructionsTabelleberschrift"/>
                <w:rFonts w:ascii="Times New Roman" w:hAnsi="Times New Roman"/>
                <w:sz w:val="24"/>
              </w:rPr>
            </w:pPr>
            <w:r w:rsidRPr="00EA79EF">
              <w:rPr>
                <w:rFonts w:ascii="Times New Roman" w:hAnsi="Times New Roman"/>
                <w:sz w:val="24"/>
              </w:rPr>
              <w:t>Selliste kahjujuhtumite arv, mille puhul kohaldatakse kahju korrigeerimist, jaotatakse selliste kahjujuhtumite arvuks, mille puhul tehti aruandeperioodil positiivne kahju korrigeerimine, ja selliste kahjujuhtumite arvuks, mille puhul tehti aruandeperioodil negatiivne kahju korrigeerimine (kõiki kajastatakse plussmärgiga).</w:t>
            </w:r>
          </w:p>
        </w:tc>
      </w:tr>
      <w:tr w:rsidR="009E2F61" w:rsidRPr="00EA79EF" w14:paraId="7291468E" w14:textId="77777777" w:rsidTr="00672D2A">
        <w:tc>
          <w:tcPr>
            <w:tcW w:w="1101" w:type="dxa"/>
          </w:tcPr>
          <w:p w14:paraId="72DD46B7" w14:textId="77777777" w:rsidR="009E2F61" w:rsidRPr="00EA79EF" w:rsidRDefault="00C93FC2">
            <w:pPr>
              <w:rPr>
                <w:rFonts w:ascii="Times New Roman" w:hAnsi="Times New Roman"/>
                <w:sz w:val="24"/>
              </w:rPr>
            </w:pPr>
            <w:r w:rsidRPr="00EA79EF">
              <w:rPr>
                <w:rFonts w:ascii="Times New Roman" w:hAnsi="Times New Roman"/>
                <w:sz w:val="24"/>
              </w:rPr>
              <w:t>0940, 0945, 0946</w:t>
            </w:r>
          </w:p>
        </w:tc>
        <w:tc>
          <w:tcPr>
            <w:tcW w:w="8079" w:type="dxa"/>
          </w:tcPr>
          <w:p w14:paraId="2DEEDC08" w14:textId="77777777" w:rsidR="009E2F61" w:rsidRPr="00EA79EF" w:rsidRDefault="00FD54FC">
            <w:pPr>
              <w:rPr>
                <w:rFonts w:ascii="Times New Roman" w:hAnsi="Times New Roman"/>
                <w:sz w:val="24"/>
              </w:rPr>
            </w:pPr>
            <w:r w:rsidRPr="00EA79EF">
              <w:rPr>
                <w:rStyle w:val="InstructionsTabelleberschrift"/>
                <w:rFonts w:ascii="Times New Roman" w:hAnsi="Times New Roman"/>
                <w:sz w:val="24"/>
              </w:rPr>
              <w:t>Eelmiste aruandeperioodidega seotud kahju korrigeerimised</w:t>
            </w:r>
          </w:p>
          <w:p w14:paraId="3F7BFAFE" w14:textId="63C79774" w:rsidR="009E2F61" w:rsidRPr="00EA79EF" w:rsidRDefault="00FD54FC">
            <w:pPr>
              <w:rPr>
                <w:rFonts w:ascii="Times New Roman" w:hAnsi="Times New Roman"/>
                <w:sz w:val="24"/>
              </w:rPr>
            </w:pPr>
            <w:r w:rsidRPr="00EA79EF">
              <w:rPr>
                <w:rFonts w:ascii="Times New Roman" w:hAnsi="Times New Roman"/>
                <w:sz w:val="24"/>
              </w:rPr>
              <w:t>Real 0940 kajastatakse eelmiste aruandeperioodidega seotud kahju korrigeerimiste kogusumma äriliinide lõikes (nagu on kajastatud ridadel 0040, 0140, …, 0840). Tingimusel, et krediidiasutus või investeerimisühing on määranud kõik kahjud kapitalinõuete määruse artikli 317 lõike 4 tabelis 2 loetletud äriliini või kapitalinõuete määruse artikli 322 lõike 3 punktis b osutatud äriliini „ettevõtteülesed“, võrdub real 0940 kajastatud summa eelmiste aruandeperioodidega seotud ja eri äriliinide lõikes kajastatud kahju korrigeerimiste kogusummaga.</w:t>
            </w:r>
          </w:p>
          <w:p w14:paraId="1258C52F" w14:textId="5202D499" w:rsidR="009E2F61" w:rsidRPr="00EA79EF" w:rsidRDefault="00FD54FC">
            <w:pPr>
              <w:rPr>
                <w:rFonts w:ascii="Times New Roman" w:hAnsi="Times New Roman"/>
                <w:sz w:val="24"/>
              </w:rPr>
            </w:pPr>
            <w:r w:rsidRPr="00EA79EF">
              <w:rPr>
                <w:rFonts w:ascii="Times New Roman" w:hAnsi="Times New Roman"/>
                <w:sz w:val="24"/>
              </w:rPr>
              <w:t xml:space="preserve">Kahju korrigeerimiste summad jaotatakse summadeks, mis on seotud juhtumitega, mille puhul tehti aruandeperioodil positiivne kahju korrigeerimine (rida 0945, kajastatud plussmärgiga), ja summadeks, mis on seotud juhtumitega, mille puhul tehti aruandeperioodil negatiivne kahju korrigeerimine (rida 0946, kajastatud miinusmärgiga). Kui negatiivse kahju korrigeerimise tõttu langeb juhtumiga seotud korrigeeritud kahjusumma allapoole krediidiasutuse või investeerimisühingu poolt kahjuandmete kogumisel kohaldatavat sisemist miinimummäära, kajastab krediidiasutus või investeerimisühing juhtumiga seotud kahju kogusummat, mis oli kogunenud kuni viimase korrani, mil juhtumit </w:t>
            </w:r>
            <w:r w:rsidRPr="00EA79EF">
              <w:rPr>
                <w:rFonts w:ascii="Times New Roman" w:hAnsi="Times New Roman"/>
                <w:sz w:val="24"/>
              </w:rPr>
              <w:lastRenderedPageBreak/>
              <w:t>kajastati detsembri aruandekuupäeva seisuga (st algne kahju pluss/miinus kõik eelmistel aruandeperioodidel tehtud kahju korrigeerimised), negatiivse kahju korrigeerimise summa asemel miinusmärgiga real 946.</w:t>
            </w:r>
          </w:p>
        </w:tc>
      </w:tr>
      <w:tr w:rsidR="009E2F61" w:rsidRPr="00EA79EF"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9E2F61" w:rsidRPr="00EA79EF" w:rsidRDefault="00C93FC2">
            <w:pPr>
              <w:rPr>
                <w:rFonts w:ascii="Times New Roman" w:hAnsi="Times New Roman"/>
                <w:sz w:val="24"/>
              </w:rPr>
            </w:pPr>
            <w:r w:rsidRPr="00EA79EF">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Suurim ühekordne kahju</w:t>
            </w:r>
          </w:p>
          <w:p w14:paraId="3AA118C4" w14:textId="7A14A978" w:rsidR="009E2F61" w:rsidRPr="00EA79EF" w:rsidRDefault="00FD54FC">
            <w:pPr>
              <w:rPr>
                <w:rFonts w:ascii="Times New Roman" w:hAnsi="Times New Roman"/>
                <w:sz w:val="24"/>
              </w:rPr>
            </w:pPr>
            <w:r w:rsidRPr="00EA79EF">
              <w:rPr>
                <w:rFonts w:ascii="Times New Roman" w:hAnsi="Times New Roman"/>
                <w:sz w:val="24"/>
              </w:rPr>
              <w:t>Tingimusel, et krediidiasutus või investeerimisühing on määranud kõik kahjud kapitalinõuete määruse artikli 317 lõike 4 tabelis 2 loetletud äriliini või kapitalinõuete määruse artikli 322 lõike 3 punktis b osutatud äriliini „ettevõtteülesed“, on suurim ühekordne kahju sisemist miinimummäära ületav suurim kahju iga juhtumiliigi puhul ja kõigi äriliinide lõikes. Need näitajad võivad olla suuremad kui iga äriliini puhul kajastatavad suurimad ühekordsed kahjud, kui juhtum mõjutab eri äriliine.</w:t>
            </w:r>
          </w:p>
          <w:p w14:paraId="513FDB76" w14:textId="6728B4CB" w:rsidR="009E2F61" w:rsidRPr="00EA79EF" w:rsidRDefault="00FD54FC">
            <w:pPr>
              <w:rPr>
                <w:rFonts w:ascii="Times New Roman" w:hAnsi="Times New Roman"/>
                <w:sz w:val="24"/>
              </w:rPr>
            </w:pPr>
            <w:r w:rsidRPr="00EA79EF">
              <w:rPr>
                <w:rFonts w:ascii="Times New Roman" w:hAnsi="Times New Roman"/>
                <w:sz w:val="24"/>
              </w:rPr>
              <w:t>Tingimusel, et krediidiasutus või investeerimisühing on määranud kõik kahjud kapitalinõuete määruse artikli 317 lõike 4 tabelis 2 loetletud äriliini või kapitalinõuete määruse artikli 322 lõike 3 punktis b osutatud äriliini „ettevõtteülesed“ ja ta on kindlaks määranud juhtumiliigid kõigi kahjude puhul, kehtib veeru 0080 puhul järgmine:</w:t>
            </w:r>
          </w:p>
          <w:p w14:paraId="19D329EB" w14:textId="77777777" w:rsidR="009E2F61" w:rsidRPr="00EA79EF" w:rsidRDefault="00125707">
            <w:pPr>
              <w:ind w:left="360" w:hanging="360"/>
              <w:rPr>
                <w:rFonts w:ascii="Times New Roman" w:hAnsi="Times New Roman"/>
                <w:b/>
                <w:bCs/>
                <w:sz w:val="24"/>
                <w:u w:val="single"/>
              </w:rPr>
            </w:pPr>
            <w:r w:rsidRPr="00EA79EF">
              <w:rPr>
                <w:rFonts w:ascii="Times New Roman" w:hAnsi="Times New Roman"/>
                <w:bCs/>
                <w:sz w:val="24"/>
              </w:rPr>
              <w:t>–</w:t>
            </w:r>
            <w:r w:rsidRPr="00EA79EF">
              <w:rPr>
                <w:rFonts w:ascii="Times New Roman" w:hAnsi="Times New Roman"/>
                <w:bCs/>
                <w:sz w:val="24"/>
              </w:rPr>
              <w:tab/>
            </w:r>
            <w:r w:rsidRPr="00EA79EF">
              <w:rPr>
                <w:rFonts w:ascii="Times New Roman" w:hAnsi="Times New Roman"/>
                <w:sz w:val="24"/>
              </w:rPr>
              <w:t>kajastatav suurim ühekordne kahju võrdub käesoleva rea veergudes 0010–0070 kajastatud väärtustest suurimaga;</w:t>
            </w:r>
          </w:p>
          <w:p w14:paraId="54FBCD00" w14:textId="1FACAB03" w:rsidR="009E2F61" w:rsidRPr="00EA79EF" w:rsidRDefault="00125707">
            <w:pPr>
              <w:ind w:left="360" w:hanging="360"/>
              <w:rPr>
                <w:rStyle w:val="InstructionsTabelleberschrift"/>
                <w:rFonts w:ascii="Times New Roman" w:hAnsi="Times New Roman"/>
                <w:bCs w:val="0"/>
                <w:sz w:val="24"/>
              </w:rPr>
            </w:pPr>
            <w:r w:rsidRPr="00EA79EF">
              <w:rPr>
                <w:rStyle w:val="InstructionsTabelleberschrift"/>
                <w:rFonts w:ascii="Times New Roman" w:hAnsi="Times New Roman"/>
                <w:b w:val="0"/>
                <w:bCs w:val="0"/>
                <w:sz w:val="24"/>
                <w:u w:val="none"/>
              </w:rPr>
              <w:t>–</w:t>
            </w:r>
            <w:r w:rsidRPr="00EA79EF">
              <w:rPr>
                <w:rStyle w:val="InstructionsTabelleberschrift"/>
                <w:rFonts w:ascii="Times New Roman" w:hAnsi="Times New Roman"/>
                <w:b w:val="0"/>
                <w:bCs w:val="0"/>
                <w:sz w:val="24"/>
                <w:u w:val="none"/>
              </w:rPr>
              <w:tab/>
            </w:r>
            <w:r w:rsidRPr="00EA79EF">
              <w:rPr>
                <w:rFonts w:ascii="Times New Roman" w:hAnsi="Times New Roman"/>
                <w:sz w:val="24"/>
              </w:rPr>
              <w:t xml:space="preserve">kui on mitut äriliini mõjutavaid juhtumeid, võib andmeväljal {rida 950, veerg 080} kajastatud summa olla suurem kui muudel veeru 080 ridadel kajastatud suurim ühekordne kahju äriliini puhul. </w:t>
            </w:r>
          </w:p>
        </w:tc>
      </w:tr>
      <w:tr w:rsidR="009E2F61" w:rsidRPr="00EA79EF"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9E2F61" w:rsidRPr="00EA79EF" w:rsidRDefault="00C93FC2">
            <w:pPr>
              <w:rPr>
                <w:rFonts w:ascii="Times New Roman" w:hAnsi="Times New Roman"/>
                <w:sz w:val="24"/>
              </w:rPr>
            </w:pPr>
            <w:r w:rsidRPr="00EA79EF">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Viie suurima kahju kogusumma</w:t>
            </w:r>
          </w:p>
          <w:p w14:paraId="164955D7" w14:textId="6655AF61" w:rsidR="009E2F61" w:rsidRPr="00EA79EF" w:rsidRDefault="00FD54FC">
            <w:pPr>
              <w:rPr>
                <w:rFonts w:ascii="Times New Roman" w:hAnsi="Times New Roman"/>
                <w:sz w:val="24"/>
              </w:rPr>
            </w:pPr>
            <w:r w:rsidRPr="00EA79EF">
              <w:rPr>
                <w:rFonts w:ascii="Times New Roman" w:hAnsi="Times New Roman"/>
                <w:sz w:val="24"/>
              </w:rPr>
              <w:t xml:space="preserve">Kajastatakse viie suurima brutokahju summat iga juhtumiliigi puhul kõigi äriliinide lõikes. See summa võib olla suurem kui iga äriliini puhul kajastatud viie suurima kahju suurim summa. Kõnealust summat tuleb kajastada olenemata kahjude arvust. </w:t>
            </w:r>
          </w:p>
          <w:p w14:paraId="166ECE75" w14:textId="11DFEF71" w:rsidR="009E2F61" w:rsidRPr="00EA79EF" w:rsidRDefault="00FD54FC">
            <w:pPr>
              <w:rPr>
                <w:rStyle w:val="InstructionsTabelleberschrift"/>
                <w:rFonts w:ascii="Times New Roman" w:hAnsi="Times New Roman"/>
                <w:sz w:val="24"/>
              </w:rPr>
            </w:pPr>
            <w:r w:rsidRPr="00EA79EF">
              <w:rPr>
                <w:rFonts w:ascii="Times New Roman" w:hAnsi="Times New Roman"/>
                <w:sz w:val="24"/>
              </w:rPr>
              <w:t>Tingimusel, et krediidiasutus või investeerimisühing on määranud kõik kahjud kapitalinõuete määruse artikli 317 lõike 4 tabelis 2 loetletud äriliini või kapitalinõuete määruse artikli 322 lõike 3 punktis b osutatud äriliini „ettevõtteülesed“ ja ta on kindlaks määranud juhtumiliigid kõigi kahjude puhul (veerg 0080), on viie suurima kahju kogusumma kogu maatriksi viie suurima kahju kogusumma, mis tähendab, et see ei pruugi võrduda real 0960 kajastatud kirje „viie suurima kahju kogusumma“ maksimumväärtusega ega veerus 0080 kajastatud kirje „viie suurima kahju kogusumma“ maksimumväärtusega.</w:t>
            </w:r>
          </w:p>
        </w:tc>
      </w:tr>
      <w:tr w:rsidR="009E2F61" w:rsidRPr="00EA79EF"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9E2F61" w:rsidRPr="00EA79EF" w:rsidRDefault="00C93FC2">
            <w:pPr>
              <w:rPr>
                <w:rFonts w:ascii="Times New Roman" w:hAnsi="Times New Roman"/>
                <w:sz w:val="24"/>
              </w:rPr>
            </w:pPr>
            <w:r w:rsidRPr="00EA79EF">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Otse hüvitatud kahju kogusumma</w:t>
            </w:r>
          </w:p>
          <w:p w14:paraId="7FEE4F90" w14:textId="11DC8F36" w:rsidR="009E2F61" w:rsidRPr="00EA79EF" w:rsidRDefault="00FD54FC">
            <w:pPr>
              <w:rPr>
                <w:rStyle w:val="InstructionsTabelleberschrift"/>
                <w:rFonts w:ascii="Times New Roman" w:hAnsi="Times New Roman"/>
                <w:sz w:val="24"/>
              </w:rPr>
            </w:pPr>
            <w:r w:rsidRPr="00EA79EF">
              <w:rPr>
                <w:rFonts w:ascii="Times New Roman" w:hAnsi="Times New Roman"/>
                <w:sz w:val="24"/>
              </w:rPr>
              <w:t>Tingimusel, et krediidiasutus või investeerimisühing on määranud kõik kahjud kapitalinõuete määruse artikli 317 lõike 4 tabelis 2 loetletud äriliini või artikli 322 lõike 3 punktis b osutatud äriliini „ettevõtteülesed“, on otse hüvitatud kahju kogusumma iga äriliini puhul otse hüvitatud kahju kogusummad kokku liidetuna.</w:t>
            </w:r>
          </w:p>
        </w:tc>
      </w:tr>
      <w:tr w:rsidR="009E2F61" w:rsidRPr="00EA79EF"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9E2F61" w:rsidRPr="00EA79EF" w:rsidRDefault="00C93FC2">
            <w:pPr>
              <w:rPr>
                <w:rFonts w:ascii="Times New Roman" w:hAnsi="Times New Roman"/>
                <w:sz w:val="24"/>
              </w:rPr>
            </w:pPr>
            <w:r w:rsidRPr="00EA79EF">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Kindlustusest ja muudest riskide ülekandmise mehhanismidest tulenevate hüvituste kogusumma</w:t>
            </w:r>
          </w:p>
          <w:p w14:paraId="007FE0EB" w14:textId="53113F24" w:rsidR="009E2F61" w:rsidRPr="00EA79EF" w:rsidRDefault="00FD54FC">
            <w:pPr>
              <w:rPr>
                <w:rFonts w:ascii="Times New Roman" w:hAnsi="Times New Roman"/>
                <w:b/>
                <w:bCs/>
                <w:sz w:val="24"/>
                <w:u w:val="single"/>
              </w:rPr>
            </w:pPr>
            <w:r w:rsidRPr="00EA79EF">
              <w:rPr>
                <w:rFonts w:ascii="Times New Roman" w:hAnsi="Times New Roman"/>
                <w:sz w:val="24"/>
              </w:rPr>
              <w:t xml:space="preserve">Tingimusel, et krediidiasutus või investeerimisühing on määranud kõik kahjud kapitalinõuete määruse artikli 317 lõike 4 tabelis 2 loetletud äriliini või </w:t>
            </w:r>
            <w:r w:rsidRPr="00EA79EF">
              <w:rPr>
                <w:rFonts w:ascii="Times New Roman" w:hAnsi="Times New Roman"/>
                <w:sz w:val="24"/>
              </w:rPr>
              <w:lastRenderedPageBreak/>
              <w:t>kapitalinõuete määruse artikli 322 lõike 3 punktis b osutatud äriliini „ettevõtteülesed“, on kindlustusest ja muudest riskide ülekandmise mehhanismidest tulenevate hüvituste kogusumma iga äriliini puhul kindlustusest ja muudest riskide ülekandmise mehhanismidest tulenevate hüvituste kogusumma kogunäitaja.</w:t>
            </w:r>
          </w:p>
        </w:tc>
      </w:tr>
    </w:tbl>
    <w:p w14:paraId="03F5E592" w14:textId="77777777" w:rsidR="009E2F61" w:rsidRPr="00EA79EF" w:rsidRDefault="009E2F61">
      <w:pPr>
        <w:spacing w:before="0" w:after="0"/>
        <w:jc w:val="left"/>
        <w:rPr>
          <w:rStyle w:val="InstructionsTabelleText"/>
          <w:rFonts w:ascii="Times New Roman" w:hAnsi="Times New Roman"/>
          <w:sz w:val="24"/>
        </w:rPr>
      </w:pPr>
    </w:p>
    <w:p w14:paraId="0B74CAC3"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80" w:name="_Toc30765185"/>
      <w:r w:rsidRPr="00EA79EF">
        <w:rPr>
          <w:rFonts w:ascii="Times New Roman" w:hAnsi="Times New Roman"/>
          <w:sz w:val="24"/>
          <w:u w:val="none"/>
        </w:rPr>
        <w:t>4.2.3.</w:t>
      </w:r>
      <w:r w:rsidRPr="00EA79EF">
        <w:rPr>
          <w:rFonts w:ascii="Times New Roman" w:hAnsi="Times New Roman"/>
          <w:sz w:val="24"/>
          <w:u w:val="none"/>
        </w:rPr>
        <w:tab/>
      </w:r>
      <w:r w:rsidRPr="00EA79EF">
        <w:rPr>
          <w:rFonts w:ascii="Times New Roman" w:hAnsi="Times New Roman"/>
          <w:sz w:val="24"/>
        </w:rPr>
        <w:t>C 17.02: Operatsioonirisk: üksikasjalik teave eelmise aasta suurimate kahjujuhtumite kohta (OPR DETAILS 2)</w:t>
      </w:r>
      <w:bookmarkEnd w:id="80"/>
    </w:p>
    <w:p w14:paraId="1A936193"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81" w:name="_Toc30765186"/>
      <w:r w:rsidRPr="00EA79EF">
        <w:rPr>
          <w:rFonts w:ascii="Times New Roman" w:hAnsi="Times New Roman"/>
          <w:sz w:val="24"/>
          <w:u w:val="none"/>
        </w:rPr>
        <w:t>4.2.3.1.</w:t>
      </w:r>
      <w:r w:rsidRPr="00EA79EF">
        <w:rPr>
          <w:rFonts w:ascii="Times New Roman" w:hAnsi="Times New Roman"/>
          <w:sz w:val="24"/>
          <w:u w:val="none"/>
        </w:rPr>
        <w:tab/>
      </w:r>
      <w:r w:rsidRPr="00EA79EF">
        <w:rPr>
          <w:rFonts w:ascii="Times New Roman" w:hAnsi="Times New Roman"/>
          <w:sz w:val="24"/>
        </w:rPr>
        <w:t>Üldised märkused</w:t>
      </w:r>
      <w:bookmarkEnd w:id="81"/>
    </w:p>
    <w:p w14:paraId="231309DD" w14:textId="57B03D0A" w:rsidR="009E2F61" w:rsidRPr="00EA79EF" w:rsidRDefault="00125707">
      <w:pPr>
        <w:pStyle w:val="InstructionsText2"/>
        <w:numPr>
          <w:ilvl w:val="0"/>
          <w:numId w:val="0"/>
        </w:numPr>
        <w:ind w:left="993"/>
      </w:pPr>
      <w:r w:rsidRPr="00EA79EF">
        <w:t>134. Vormis C 17.02 esitatakse teave üksikute kahjujuhtumite kohta (iga juhtum eraldi real).</w:t>
      </w:r>
    </w:p>
    <w:p w14:paraId="2C6E2560" w14:textId="1F22973B" w:rsidR="009E2F61" w:rsidRPr="00EA79EF" w:rsidRDefault="00125707">
      <w:pPr>
        <w:pStyle w:val="InstructionsText2"/>
        <w:numPr>
          <w:ilvl w:val="0"/>
          <w:numId w:val="0"/>
        </w:numPr>
        <w:ind w:left="993"/>
      </w:pPr>
      <w:r w:rsidRPr="00EA79EF">
        <w:t>135.</w:t>
      </w:r>
      <w:r w:rsidRPr="00EA79EF">
        <w:tab/>
        <w:t xml:space="preserve"> Selles vormis esitatav teave osutab „uutele juhtumitele“, st operatsiooniriski juhtumitele,</w:t>
      </w:r>
    </w:p>
    <w:p w14:paraId="189C8F4C" w14:textId="77777777" w:rsidR="009E2F61" w:rsidRPr="00EA79EF" w:rsidRDefault="00125707">
      <w:pPr>
        <w:pStyle w:val="InstructionsText2"/>
        <w:numPr>
          <w:ilvl w:val="0"/>
          <w:numId w:val="0"/>
        </w:numPr>
        <w:ind w:left="993"/>
      </w:pPr>
      <w:r w:rsidRPr="00EA79EF">
        <w:t>a)</w:t>
      </w:r>
      <w:r w:rsidRPr="00EA79EF">
        <w:tab/>
        <w:t>mida kajastatakse kirje „esimest korda kajastatud“ all aruandeperioodil või</w:t>
      </w:r>
    </w:p>
    <w:p w14:paraId="49320BA9" w14:textId="7DA88BB1" w:rsidR="009E2F61" w:rsidRPr="00EA79EF" w:rsidRDefault="00125707">
      <w:pPr>
        <w:pStyle w:val="InstructionsText2"/>
        <w:numPr>
          <w:ilvl w:val="0"/>
          <w:numId w:val="0"/>
        </w:numPr>
        <w:ind w:left="993"/>
      </w:pPr>
      <w:r w:rsidRPr="00EA79EF">
        <w:t>b)</w:t>
      </w:r>
      <w:r w:rsidRPr="00EA79EF">
        <w:tab/>
        <w:t>mida kajastatakse kirje „esimest korda kajastatud“ all eelmistel aruandeperioodidel, kui juhtumit ei ole arvesse võetud eelmistes järelevalvelistes aruannetes, nt seetõttu, et seda käsitati operatsiooniriski juhtumina alles jooksval aruandeperioodil või et selle juhtumiga seotud akumuleerunud kogukahju (st algne kahju pluss/miinus kõik eelmistel aruandeperioodidel tehtud kahju korrigeerimised) ületas kahjuandmete kogumisel kohaldatavat sisemist miinimummäära alles jooksval aruandeperioodil.</w:t>
      </w:r>
    </w:p>
    <w:p w14:paraId="1FF61CF3" w14:textId="4604001C" w:rsidR="009E2F61" w:rsidRPr="00EA79EF" w:rsidRDefault="00125707">
      <w:pPr>
        <w:pStyle w:val="InstructionsText2"/>
        <w:numPr>
          <w:ilvl w:val="0"/>
          <w:numId w:val="0"/>
        </w:numPr>
        <w:ind w:left="993"/>
      </w:pPr>
      <w:r w:rsidRPr="00EA79EF">
        <w:t>136. Kajastatakse üksnes juhtumeid, mille puhul on brutokahju summa 100 000 eurot või rohkem.</w:t>
      </w:r>
    </w:p>
    <w:p w14:paraId="3FC165DA" w14:textId="638133E6" w:rsidR="009E2F61" w:rsidRPr="00EA79EF" w:rsidRDefault="00FD54FC">
      <w:pPr>
        <w:pStyle w:val="InstructionsText2"/>
        <w:numPr>
          <w:ilvl w:val="0"/>
          <w:numId w:val="0"/>
        </w:numPr>
        <w:ind w:left="993"/>
      </w:pPr>
      <w:r w:rsidRPr="00EA79EF">
        <w:t>Võttes arvesse seda miinimummäära:</w:t>
      </w:r>
    </w:p>
    <w:p w14:paraId="796D3249" w14:textId="77777777" w:rsidR="009E2F61" w:rsidRPr="00EA79EF" w:rsidRDefault="00125707">
      <w:pPr>
        <w:pStyle w:val="InstructionsText2"/>
        <w:numPr>
          <w:ilvl w:val="0"/>
          <w:numId w:val="0"/>
        </w:numPr>
        <w:ind w:left="993"/>
      </w:pPr>
      <w:r w:rsidRPr="00EA79EF">
        <w:t>a)</w:t>
      </w:r>
      <w:r w:rsidRPr="00EA79EF">
        <w:tab/>
        <w:t>kajastatakse vormil suurim kahjujuhtum (brutokahju summa põhjal) iga kahjuliigi puhul, tingimusel et krediidiasutus või investeerimisühing on kahjude puhul kindlaks määranud juhtumiliigid, ning</w:t>
      </w:r>
    </w:p>
    <w:p w14:paraId="6D2F0F68" w14:textId="6EB0FA69" w:rsidR="009E2F61" w:rsidRPr="00EA79EF" w:rsidRDefault="00125707">
      <w:pPr>
        <w:pStyle w:val="InstructionsText2"/>
        <w:numPr>
          <w:ilvl w:val="0"/>
          <w:numId w:val="0"/>
        </w:numPr>
        <w:ind w:left="993"/>
      </w:pPr>
      <w:r w:rsidRPr="00EA79EF">
        <w:t>b)</w:t>
      </w:r>
      <w:r w:rsidRPr="00EA79EF">
        <w:tab/>
        <w:t>vähemalt kümme suurimat (brutokahju summa põhjal) ülejäänud juhtumit, mille puhul on või ei ole kindlaks määratud juhtumiliik;</w:t>
      </w:r>
    </w:p>
    <w:p w14:paraId="416EF068" w14:textId="194599A2" w:rsidR="009E2F61" w:rsidRPr="00EA79EF" w:rsidRDefault="00125707">
      <w:pPr>
        <w:pStyle w:val="InstructionsText2"/>
        <w:numPr>
          <w:ilvl w:val="0"/>
          <w:numId w:val="0"/>
        </w:numPr>
        <w:ind w:left="993"/>
      </w:pPr>
      <w:r w:rsidRPr="00EA79EF">
        <w:t>c)</w:t>
      </w:r>
      <w:r w:rsidRPr="00EA79EF">
        <w:tab/>
        <w:t>kahjujuhtumid järjestatakse neile määratud brutokahju summa põhjal;</w:t>
      </w:r>
    </w:p>
    <w:p w14:paraId="5809A7B6" w14:textId="1E238DAE" w:rsidR="009E2F61" w:rsidRPr="00EA79EF" w:rsidRDefault="00125707">
      <w:pPr>
        <w:pStyle w:val="InstructionsText2"/>
        <w:numPr>
          <w:ilvl w:val="0"/>
          <w:numId w:val="0"/>
        </w:numPr>
        <w:ind w:left="993"/>
      </w:pPr>
      <w:r w:rsidRPr="00EA79EF">
        <w:t>d)</w:t>
      </w:r>
      <w:r w:rsidRPr="00EA79EF">
        <w:tab/>
        <w:t>võetakse iga juhtumit arvesse ainult üks kord.</w:t>
      </w:r>
    </w:p>
    <w:p w14:paraId="0573DA78"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82" w:name="_Toc30765187"/>
      <w:r w:rsidRPr="00EA79EF">
        <w:rPr>
          <w:rFonts w:ascii="Times New Roman" w:hAnsi="Times New Roman"/>
          <w:sz w:val="24"/>
          <w:u w:val="none"/>
        </w:rPr>
        <w:t>4.2.3.2.</w:t>
      </w:r>
      <w:r w:rsidRPr="00EA79EF">
        <w:rPr>
          <w:rFonts w:ascii="Times New Roman" w:hAnsi="Times New Roman"/>
          <w:sz w:val="24"/>
          <w:u w:val="none"/>
        </w:rPr>
        <w:tab/>
      </w:r>
      <w:r w:rsidRPr="00EA79EF">
        <w:rPr>
          <w:rFonts w:ascii="Times New Roman" w:hAnsi="Times New Roman"/>
          <w:sz w:val="24"/>
        </w:rPr>
        <w:t>Juhised konkreetsete kirjete kohta</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8108"/>
      </w:tblGrid>
      <w:tr w:rsidR="009E2F61" w:rsidRPr="00EA79EF" w14:paraId="7B50679A" w14:textId="77777777" w:rsidTr="00672D2A">
        <w:tc>
          <w:tcPr>
            <w:tcW w:w="9288" w:type="dxa"/>
            <w:gridSpan w:val="2"/>
            <w:shd w:val="clear" w:color="auto" w:fill="BFBFBF"/>
          </w:tcPr>
          <w:p w14:paraId="4890EFE8" w14:textId="77777777" w:rsidR="009E2F61" w:rsidRPr="00EA79EF" w:rsidRDefault="00FD54FC">
            <w:pPr>
              <w:rPr>
                <w:rFonts w:ascii="Times New Roman" w:hAnsi="Times New Roman"/>
                <w:sz w:val="24"/>
              </w:rPr>
            </w:pPr>
            <w:r w:rsidRPr="00EA79EF">
              <w:rPr>
                <w:rFonts w:ascii="Times New Roman" w:hAnsi="Times New Roman"/>
                <w:b/>
                <w:bCs/>
                <w:sz w:val="24"/>
              </w:rPr>
              <w:t>Veerg</w:t>
            </w:r>
          </w:p>
        </w:tc>
      </w:tr>
      <w:tr w:rsidR="009E2F61" w:rsidRPr="00EA79EF" w14:paraId="748A91C9" w14:textId="77777777" w:rsidTr="00672D2A">
        <w:tc>
          <w:tcPr>
            <w:tcW w:w="959" w:type="dxa"/>
            <w:shd w:val="clear" w:color="auto" w:fill="auto"/>
          </w:tcPr>
          <w:p w14:paraId="56A3745B" w14:textId="77777777" w:rsidR="009E2F61" w:rsidRPr="00EA79EF" w:rsidRDefault="00C93FC2">
            <w:pPr>
              <w:rPr>
                <w:rFonts w:ascii="Times New Roman" w:hAnsi="Times New Roman"/>
                <w:sz w:val="24"/>
              </w:rPr>
            </w:pPr>
            <w:r w:rsidRPr="00EA79EF">
              <w:rPr>
                <w:rFonts w:ascii="Times New Roman" w:hAnsi="Times New Roman"/>
                <w:sz w:val="24"/>
              </w:rPr>
              <w:t>0010</w:t>
            </w:r>
          </w:p>
        </w:tc>
        <w:tc>
          <w:tcPr>
            <w:tcW w:w="8329" w:type="dxa"/>
            <w:shd w:val="clear" w:color="auto" w:fill="auto"/>
          </w:tcPr>
          <w:p w14:paraId="57B3B92C" w14:textId="77777777" w:rsidR="009E2F61" w:rsidRPr="00EA79EF" w:rsidRDefault="00FD54FC">
            <w:pPr>
              <w:rPr>
                <w:rFonts w:ascii="Times New Roman" w:hAnsi="Times New Roman"/>
                <w:sz w:val="24"/>
              </w:rPr>
            </w:pPr>
            <w:r w:rsidRPr="00EA79EF">
              <w:rPr>
                <w:rStyle w:val="InstructionsTabelleberschrift"/>
                <w:rFonts w:ascii="Times New Roman" w:hAnsi="Times New Roman"/>
                <w:sz w:val="24"/>
              </w:rPr>
              <w:t>Juhtumi kood</w:t>
            </w:r>
          </w:p>
          <w:p w14:paraId="24D3BF54" w14:textId="54FF1E08" w:rsidR="009E2F61" w:rsidRPr="00EA79EF" w:rsidRDefault="00FD54FC">
            <w:pPr>
              <w:rPr>
                <w:rFonts w:ascii="Times New Roman" w:hAnsi="Times New Roman"/>
                <w:sz w:val="24"/>
              </w:rPr>
            </w:pPr>
            <w:r w:rsidRPr="00EA79EF">
              <w:rPr>
                <w:rFonts w:ascii="Times New Roman" w:hAnsi="Times New Roman"/>
                <w:sz w:val="24"/>
              </w:rPr>
              <w:t xml:space="preserve">Juhtumi kood on rea tunnus ja see peab vormi iga rea puhul olema kordumatu. </w:t>
            </w:r>
          </w:p>
          <w:p w14:paraId="6A5FB408" w14:textId="77777777" w:rsidR="009E2F61" w:rsidRPr="00EA79EF" w:rsidRDefault="00FD54FC">
            <w:pPr>
              <w:rPr>
                <w:rFonts w:ascii="Times New Roman" w:hAnsi="Times New Roman"/>
                <w:sz w:val="24"/>
              </w:rPr>
            </w:pPr>
            <w:r w:rsidRPr="00EA79EF">
              <w:rPr>
                <w:rFonts w:ascii="Times New Roman" w:hAnsi="Times New Roman"/>
                <w:sz w:val="24"/>
              </w:rPr>
              <w:lastRenderedPageBreak/>
              <w:t>Kui on olemas ettevõttesisene kood, esitavad krediidiasutused ja investeerimisühingud ettevõttesisese koodi. Muul juhul esitatakse kood numbrilises järjestuses (1, 2, 3 jne).</w:t>
            </w:r>
          </w:p>
        </w:tc>
      </w:tr>
      <w:tr w:rsidR="009E2F61" w:rsidRPr="00EA79EF" w14:paraId="3170B641" w14:textId="77777777" w:rsidTr="00672D2A">
        <w:tc>
          <w:tcPr>
            <w:tcW w:w="959" w:type="dxa"/>
            <w:shd w:val="clear" w:color="auto" w:fill="auto"/>
          </w:tcPr>
          <w:p w14:paraId="0307C808" w14:textId="77777777" w:rsidR="009E2F61" w:rsidRPr="00EA79EF" w:rsidRDefault="00C93FC2">
            <w:pPr>
              <w:rPr>
                <w:rFonts w:ascii="Times New Roman" w:hAnsi="Times New Roman"/>
                <w:sz w:val="24"/>
              </w:rPr>
            </w:pPr>
            <w:r w:rsidRPr="00EA79EF">
              <w:rPr>
                <w:rFonts w:ascii="Times New Roman" w:hAnsi="Times New Roman"/>
                <w:sz w:val="24"/>
              </w:rPr>
              <w:lastRenderedPageBreak/>
              <w:t>0020</w:t>
            </w:r>
          </w:p>
        </w:tc>
        <w:tc>
          <w:tcPr>
            <w:tcW w:w="8329" w:type="dxa"/>
            <w:shd w:val="clear" w:color="auto" w:fill="auto"/>
          </w:tcPr>
          <w:p w14:paraId="5C917FB2"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Arvestuspäev</w:t>
            </w:r>
          </w:p>
          <w:p w14:paraId="54DCB09F" w14:textId="7E85C3C7" w:rsidR="009E2F61" w:rsidRPr="00EA79EF" w:rsidRDefault="00FD54FC">
            <w:pPr>
              <w:rPr>
                <w:rFonts w:ascii="Times New Roman" w:hAnsi="Times New Roman"/>
                <w:sz w:val="24"/>
              </w:rPr>
            </w:pPr>
            <w:r w:rsidRPr="00EA79EF">
              <w:rPr>
                <w:rFonts w:ascii="Times New Roman" w:hAnsi="Times New Roman"/>
                <w:sz w:val="24"/>
              </w:rPr>
              <w:t xml:space="preserve">Arvestuspäev on kuupäev, mil operatsiooniriski kahjut või sellega seotud reservi/eraldist esimest korda kajastati kasumiaruandes. </w:t>
            </w:r>
          </w:p>
        </w:tc>
      </w:tr>
      <w:tr w:rsidR="009E2F61" w:rsidRPr="00EA79EF" w14:paraId="41A2B7D3" w14:textId="77777777" w:rsidTr="00672D2A">
        <w:tc>
          <w:tcPr>
            <w:tcW w:w="959" w:type="dxa"/>
            <w:shd w:val="clear" w:color="auto" w:fill="auto"/>
          </w:tcPr>
          <w:p w14:paraId="4C0CA412" w14:textId="77777777" w:rsidR="009E2F61" w:rsidRPr="00EA79EF" w:rsidRDefault="00C93FC2">
            <w:pPr>
              <w:rPr>
                <w:rFonts w:ascii="Times New Roman" w:hAnsi="Times New Roman"/>
                <w:sz w:val="24"/>
              </w:rPr>
            </w:pPr>
            <w:r w:rsidRPr="00EA79EF">
              <w:rPr>
                <w:rFonts w:ascii="Times New Roman" w:hAnsi="Times New Roman"/>
                <w:sz w:val="24"/>
              </w:rPr>
              <w:t>0030</w:t>
            </w:r>
          </w:p>
        </w:tc>
        <w:tc>
          <w:tcPr>
            <w:tcW w:w="8329" w:type="dxa"/>
            <w:shd w:val="clear" w:color="auto" w:fill="auto"/>
          </w:tcPr>
          <w:p w14:paraId="1BFF12D2"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Toimumispäev</w:t>
            </w:r>
          </w:p>
          <w:p w14:paraId="2381B252" w14:textId="6CB49C28" w:rsidR="009E2F61" w:rsidRPr="00EA79EF" w:rsidRDefault="00FD54FC">
            <w:pPr>
              <w:rPr>
                <w:rFonts w:ascii="Times New Roman" w:hAnsi="Times New Roman"/>
                <w:sz w:val="24"/>
              </w:rPr>
            </w:pPr>
            <w:r w:rsidRPr="00EA79EF">
              <w:rPr>
                <w:rFonts w:ascii="Times New Roman" w:hAnsi="Times New Roman"/>
                <w:sz w:val="24"/>
              </w:rPr>
              <w:t>Toimumispäev on kuupäev, mil operatsiooniriski juhtum toimus või algas.</w:t>
            </w:r>
          </w:p>
        </w:tc>
      </w:tr>
      <w:tr w:rsidR="009E2F61" w:rsidRPr="00EA79EF" w14:paraId="4AC525C3" w14:textId="77777777" w:rsidTr="00672D2A">
        <w:tc>
          <w:tcPr>
            <w:tcW w:w="959" w:type="dxa"/>
            <w:shd w:val="clear" w:color="auto" w:fill="auto"/>
          </w:tcPr>
          <w:p w14:paraId="1A72F0CC" w14:textId="77777777" w:rsidR="009E2F61" w:rsidRPr="00EA79EF" w:rsidRDefault="00C93FC2">
            <w:pPr>
              <w:rPr>
                <w:rFonts w:ascii="Times New Roman" w:hAnsi="Times New Roman"/>
                <w:sz w:val="24"/>
              </w:rPr>
            </w:pPr>
            <w:r w:rsidRPr="00EA79EF">
              <w:rPr>
                <w:rFonts w:ascii="Times New Roman" w:hAnsi="Times New Roman"/>
                <w:sz w:val="24"/>
              </w:rPr>
              <w:t>0040</w:t>
            </w:r>
          </w:p>
        </w:tc>
        <w:tc>
          <w:tcPr>
            <w:tcW w:w="8329" w:type="dxa"/>
            <w:shd w:val="clear" w:color="auto" w:fill="auto"/>
          </w:tcPr>
          <w:p w14:paraId="468C7F1A"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Avastamispäev</w:t>
            </w:r>
          </w:p>
          <w:p w14:paraId="16F4DCBE" w14:textId="67D795E7" w:rsidR="009E2F61" w:rsidRPr="00EA79EF" w:rsidRDefault="00FD54FC">
            <w:pPr>
              <w:rPr>
                <w:rFonts w:ascii="Times New Roman" w:hAnsi="Times New Roman"/>
                <w:sz w:val="24"/>
              </w:rPr>
            </w:pPr>
            <w:r w:rsidRPr="00EA79EF">
              <w:rPr>
                <w:rFonts w:ascii="Times New Roman" w:hAnsi="Times New Roman"/>
                <w:sz w:val="24"/>
              </w:rPr>
              <w:t>Avastamispäev on kuupäev, mil krediidiasutus või investeerimisühing sai operatsiooniriski juhtumist teadlikuks.</w:t>
            </w:r>
          </w:p>
        </w:tc>
      </w:tr>
      <w:tr w:rsidR="009E2F61" w:rsidRPr="00EA79EF" w14:paraId="5D4DB782" w14:textId="77777777" w:rsidTr="00672D2A">
        <w:tc>
          <w:tcPr>
            <w:tcW w:w="959" w:type="dxa"/>
            <w:shd w:val="clear" w:color="auto" w:fill="auto"/>
          </w:tcPr>
          <w:p w14:paraId="08468149" w14:textId="77777777" w:rsidR="009E2F61" w:rsidRPr="00EA79EF" w:rsidRDefault="00C93FC2">
            <w:pPr>
              <w:rPr>
                <w:rFonts w:ascii="Times New Roman" w:hAnsi="Times New Roman"/>
                <w:sz w:val="24"/>
              </w:rPr>
            </w:pPr>
            <w:r w:rsidRPr="00EA79EF">
              <w:rPr>
                <w:rFonts w:ascii="Times New Roman" w:hAnsi="Times New Roman"/>
                <w:sz w:val="24"/>
              </w:rPr>
              <w:t>0050</w:t>
            </w:r>
          </w:p>
        </w:tc>
        <w:tc>
          <w:tcPr>
            <w:tcW w:w="8329" w:type="dxa"/>
            <w:shd w:val="clear" w:color="auto" w:fill="auto"/>
          </w:tcPr>
          <w:p w14:paraId="13DA8006" w14:textId="650648BF" w:rsidR="009E2F61" w:rsidRPr="00EA79EF" w:rsidRDefault="00F41508">
            <w:pPr>
              <w:rPr>
                <w:rStyle w:val="InstructionsTabelleberschrift"/>
                <w:rFonts w:ascii="Times New Roman" w:hAnsi="Times New Roman"/>
                <w:sz w:val="24"/>
              </w:rPr>
            </w:pPr>
            <w:r w:rsidRPr="00EA79EF">
              <w:rPr>
                <w:rStyle w:val="InstructionsTabelleberschrift"/>
                <w:rFonts w:ascii="Times New Roman" w:hAnsi="Times New Roman"/>
                <w:sz w:val="24"/>
              </w:rPr>
              <w:t>Juhtumiliik</w:t>
            </w:r>
          </w:p>
          <w:p w14:paraId="406E29FD" w14:textId="533AC5CE" w:rsidR="009E2F61" w:rsidRPr="00EA79EF" w:rsidRDefault="00F41508">
            <w:pPr>
              <w:rPr>
                <w:rFonts w:ascii="Times New Roman" w:hAnsi="Times New Roman"/>
                <w:sz w:val="24"/>
              </w:rPr>
            </w:pPr>
            <w:r w:rsidRPr="00EA79EF">
              <w:rPr>
                <w:rFonts w:ascii="Times New Roman" w:hAnsi="Times New Roman"/>
                <w:sz w:val="24"/>
              </w:rPr>
              <w:t>Kapitalinõuete määruse artiklis 324 nimetatud kahjujuhtumite liigid.</w:t>
            </w:r>
          </w:p>
        </w:tc>
      </w:tr>
      <w:tr w:rsidR="009E2F61" w:rsidRPr="00EA79EF" w14:paraId="1D660F38" w14:textId="77777777" w:rsidTr="00672D2A">
        <w:tc>
          <w:tcPr>
            <w:tcW w:w="959" w:type="dxa"/>
            <w:shd w:val="clear" w:color="auto" w:fill="auto"/>
          </w:tcPr>
          <w:p w14:paraId="0985E5F3" w14:textId="77777777" w:rsidR="009E2F61" w:rsidRPr="00EA79EF" w:rsidRDefault="00C93FC2">
            <w:pPr>
              <w:rPr>
                <w:rFonts w:ascii="Times New Roman" w:hAnsi="Times New Roman"/>
                <w:sz w:val="24"/>
              </w:rPr>
            </w:pPr>
            <w:r w:rsidRPr="00EA79EF">
              <w:rPr>
                <w:rFonts w:ascii="Times New Roman" w:hAnsi="Times New Roman"/>
                <w:sz w:val="24"/>
              </w:rPr>
              <w:t>0060</w:t>
            </w:r>
          </w:p>
        </w:tc>
        <w:tc>
          <w:tcPr>
            <w:tcW w:w="8329" w:type="dxa"/>
            <w:shd w:val="clear" w:color="auto" w:fill="auto"/>
          </w:tcPr>
          <w:p w14:paraId="70D34815"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Brutokahju</w:t>
            </w:r>
          </w:p>
          <w:p w14:paraId="74813F4B" w14:textId="568D2C1B" w:rsidR="009E2F61" w:rsidRPr="00EA79EF" w:rsidRDefault="00FD54FC">
            <w:pPr>
              <w:rPr>
                <w:rFonts w:ascii="Times New Roman" w:hAnsi="Times New Roman"/>
                <w:sz w:val="24"/>
              </w:rPr>
            </w:pPr>
            <w:r w:rsidRPr="00EA79EF">
              <w:rPr>
                <w:rFonts w:ascii="Times New Roman" w:hAnsi="Times New Roman"/>
                <w:sz w:val="24"/>
              </w:rPr>
              <w:t>Juhtumiga seotud brutokahju, nagu on märgitud vormi C 17.01 ridadel 0020, 0120 jne.</w:t>
            </w:r>
          </w:p>
        </w:tc>
      </w:tr>
      <w:tr w:rsidR="009E2F61" w:rsidRPr="00EA79EF" w14:paraId="566DE2EB" w14:textId="77777777" w:rsidTr="00672D2A">
        <w:tc>
          <w:tcPr>
            <w:tcW w:w="959" w:type="dxa"/>
            <w:shd w:val="clear" w:color="auto" w:fill="auto"/>
          </w:tcPr>
          <w:p w14:paraId="6F628B44" w14:textId="77777777" w:rsidR="009E2F61" w:rsidRPr="00EA79EF" w:rsidRDefault="00C93FC2">
            <w:pPr>
              <w:rPr>
                <w:rFonts w:ascii="Times New Roman" w:hAnsi="Times New Roman"/>
                <w:sz w:val="24"/>
              </w:rPr>
            </w:pPr>
            <w:r w:rsidRPr="00EA79EF">
              <w:rPr>
                <w:rFonts w:ascii="Times New Roman" w:hAnsi="Times New Roman"/>
                <w:sz w:val="24"/>
              </w:rPr>
              <w:t>0070</w:t>
            </w:r>
          </w:p>
        </w:tc>
        <w:tc>
          <w:tcPr>
            <w:tcW w:w="8329" w:type="dxa"/>
            <w:shd w:val="clear" w:color="auto" w:fill="auto"/>
          </w:tcPr>
          <w:p w14:paraId="3285AB30"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Brutokahju ilma otsehüvitusteta</w:t>
            </w:r>
          </w:p>
          <w:p w14:paraId="4D05111A" w14:textId="7607C8F4" w:rsidR="009E2F61" w:rsidRPr="00EA79EF" w:rsidRDefault="00FD54FC">
            <w:pPr>
              <w:rPr>
                <w:rFonts w:ascii="Times New Roman" w:hAnsi="Times New Roman"/>
                <w:sz w:val="24"/>
              </w:rPr>
            </w:pPr>
            <w:r w:rsidRPr="00EA79EF">
              <w:rPr>
                <w:rFonts w:ascii="Times New Roman" w:hAnsi="Times New Roman"/>
                <w:sz w:val="24"/>
              </w:rPr>
              <w:t>Juhtumiga seotud brutokahju, nagu on märgitud vormi C 17.01 ridade 0020, 0120 jne puhul, millest on maha arvatud kõnealuse kahjujuhtumiga seotud otsehüvitused.</w:t>
            </w:r>
          </w:p>
        </w:tc>
      </w:tr>
      <w:tr w:rsidR="009E2F61" w:rsidRPr="00EA79EF" w14:paraId="333A6C2C" w14:textId="77777777" w:rsidTr="00672D2A">
        <w:tc>
          <w:tcPr>
            <w:tcW w:w="959" w:type="dxa"/>
            <w:shd w:val="clear" w:color="auto" w:fill="auto"/>
          </w:tcPr>
          <w:p w14:paraId="50A72E5B" w14:textId="77777777" w:rsidR="009E2F61" w:rsidRPr="00EA79EF" w:rsidRDefault="00C93FC2">
            <w:pPr>
              <w:rPr>
                <w:rFonts w:ascii="Times New Roman" w:hAnsi="Times New Roman"/>
                <w:sz w:val="24"/>
              </w:rPr>
            </w:pPr>
            <w:r w:rsidRPr="00EA79EF">
              <w:rPr>
                <w:rFonts w:ascii="Times New Roman" w:hAnsi="Times New Roman"/>
                <w:sz w:val="24"/>
              </w:rPr>
              <w:t>0080–0160</w:t>
            </w:r>
          </w:p>
        </w:tc>
        <w:tc>
          <w:tcPr>
            <w:tcW w:w="8329" w:type="dxa"/>
            <w:shd w:val="clear" w:color="auto" w:fill="auto"/>
          </w:tcPr>
          <w:p w14:paraId="38AA42DC"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Brutokahju äriliinide lõikes</w:t>
            </w:r>
          </w:p>
          <w:p w14:paraId="76D3B7AD" w14:textId="7C485E6B" w:rsidR="009E2F61" w:rsidRPr="00EA79EF" w:rsidRDefault="00FD54FC">
            <w:pPr>
              <w:rPr>
                <w:rFonts w:ascii="Times New Roman" w:hAnsi="Times New Roman"/>
                <w:sz w:val="24"/>
              </w:rPr>
            </w:pPr>
            <w:r w:rsidRPr="00EA79EF">
              <w:rPr>
                <w:rFonts w:ascii="Times New Roman" w:hAnsi="Times New Roman"/>
                <w:sz w:val="24"/>
              </w:rPr>
              <w:t>Veerus 0060 kajastatud brutokahju määratakse asjaomasesse äriliini, nagu on määratletud kapitalinõuete määruse artikli 317 lõike 4 tabelis 2 ja artikli 322 lõike 3 punktis b.</w:t>
            </w:r>
          </w:p>
        </w:tc>
      </w:tr>
      <w:tr w:rsidR="009E2F61" w:rsidRPr="00EA79EF" w14:paraId="26276203" w14:textId="77777777" w:rsidTr="00672D2A">
        <w:tc>
          <w:tcPr>
            <w:tcW w:w="959" w:type="dxa"/>
            <w:shd w:val="clear" w:color="auto" w:fill="auto"/>
          </w:tcPr>
          <w:p w14:paraId="6354A56E" w14:textId="77777777" w:rsidR="009E2F61" w:rsidRPr="00EA79EF" w:rsidRDefault="00C93FC2">
            <w:pPr>
              <w:rPr>
                <w:rFonts w:ascii="Times New Roman" w:hAnsi="Times New Roman"/>
                <w:sz w:val="24"/>
              </w:rPr>
            </w:pPr>
            <w:r w:rsidRPr="00EA79EF">
              <w:rPr>
                <w:rFonts w:ascii="Times New Roman" w:hAnsi="Times New Roman"/>
                <w:sz w:val="24"/>
              </w:rPr>
              <w:t>0170</w:t>
            </w:r>
          </w:p>
        </w:tc>
        <w:tc>
          <w:tcPr>
            <w:tcW w:w="8329" w:type="dxa"/>
            <w:shd w:val="clear" w:color="auto" w:fill="auto"/>
          </w:tcPr>
          <w:p w14:paraId="415B57CF"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Juriidilise isiku nimi</w:t>
            </w:r>
          </w:p>
          <w:p w14:paraId="68447AC9" w14:textId="77777777" w:rsidR="009E2F61" w:rsidRPr="00EA79EF" w:rsidRDefault="00FD54FC">
            <w:pPr>
              <w:rPr>
                <w:rFonts w:ascii="Times New Roman" w:hAnsi="Times New Roman"/>
                <w:sz w:val="24"/>
              </w:rPr>
            </w:pPr>
            <w:r w:rsidRPr="00EA79EF">
              <w:rPr>
                <w:rFonts w:ascii="Times New Roman" w:hAnsi="Times New Roman"/>
                <w:sz w:val="24"/>
              </w:rPr>
              <w:t>Vormi C 06.02 veerus 010 kajastatud sellise juriidilise isiku nimi, kus kahju või suurem osa kahjust (kui see mõjutas mitut juriidilist isikut) aset leidis.</w:t>
            </w:r>
          </w:p>
        </w:tc>
      </w:tr>
      <w:tr w:rsidR="009E2F61" w:rsidRPr="00EA79EF" w14:paraId="7F2AE553" w14:textId="77777777" w:rsidTr="00672D2A">
        <w:tc>
          <w:tcPr>
            <w:tcW w:w="959" w:type="dxa"/>
            <w:shd w:val="clear" w:color="auto" w:fill="auto"/>
          </w:tcPr>
          <w:p w14:paraId="4FE7E3A2" w14:textId="77777777" w:rsidR="009E2F61" w:rsidRPr="00EA79EF" w:rsidRDefault="00C93FC2">
            <w:pPr>
              <w:rPr>
                <w:rFonts w:ascii="Times New Roman" w:hAnsi="Times New Roman"/>
                <w:sz w:val="24"/>
              </w:rPr>
            </w:pPr>
            <w:r w:rsidRPr="00EA79EF">
              <w:rPr>
                <w:rFonts w:ascii="Times New Roman" w:hAnsi="Times New Roman"/>
                <w:sz w:val="24"/>
              </w:rPr>
              <w:t>0180</w:t>
            </w:r>
          </w:p>
        </w:tc>
        <w:tc>
          <w:tcPr>
            <w:tcW w:w="8329" w:type="dxa"/>
            <w:shd w:val="clear" w:color="auto" w:fill="auto"/>
          </w:tcPr>
          <w:p w14:paraId="0E148FD4"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Juriidilise isiku tunnus</w:t>
            </w:r>
          </w:p>
          <w:p w14:paraId="45DE608D" w14:textId="77777777" w:rsidR="009E2F61" w:rsidRPr="00EA79EF" w:rsidRDefault="00FD54FC">
            <w:pPr>
              <w:rPr>
                <w:rFonts w:ascii="Times New Roman" w:hAnsi="Times New Roman"/>
                <w:sz w:val="24"/>
              </w:rPr>
            </w:pPr>
            <w:r w:rsidRPr="00EA79EF">
              <w:rPr>
                <w:rFonts w:ascii="Times New Roman" w:hAnsi="Times New Roman"/>
                <w:sz w:val="24"/>
              </w:rPr>
              <w:t>Vormi C 06.02 veerus 025 kajastatud sellise juriidilise isiku tunnus, kus kahju või suurem osa kahjust (kui see mõjutas mitut juriidilist isikut) aset leidis.</w:t>
            </w:r>
          </w:p>
        </w:tc>
      </w:tr>
      <w:tr w:rsidR="009E2F61" w:rsidRPr="00EA79EF" w14:paraId="14CE4235" w14:textId="77777777" w:rsidTr="00672D2A">
        <w:tc>
          <w:tcPr>
            <w:tcW w:w="959" w:type="dxa"/>
            <w:shd w:val="clear" w:color="auto" w:fill="auto"/>
          </w:tcPr>
          <w:p w14:paraId="2BAC94C5" w14:textId="77777777" w:rsidR="009E2F61" w:rsidRPr="00EA79EF" w:rsidRDefault="00C93FC2">
            <w:pPr>
              <w:rPr>
                <w:rFonts w:ascii="Times New Roman" w:hAnsi="Times New Roman"/>
                <w:sz w:val="24"/>
              </w:rPr>
            </w:pPr>
            <w:r w:rsidRPr="00EA79EF">
              <w:rPr>
                <w:rFonts w:ascii="Times New Roman" w:hAnsi="Times New Roman"/>
                <w:sz w:val="24"/>
              </w:rPr>
              <w:t>0190</w:t>
            </w:r>
          </w:p>
        </w:tc>
        <w:tc>
          <w:tcPr>
            <w:tcW w:w="8329" w:type="dxa"/>
            <w:shd w:val="clear" w:color="auto" w:fill="auto"/>
          </w:tcPr>
          <w:p w14:paraId="16D40789"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Äriüksus</w:t>
            </w:r>
          </w:p>
          <w:p w14:paraId="5F31CE90" w14:textId="77777777" w:rsidR="009E2F61" w:rsidRPr="00EA79EF" w:rsidRDefault="00FD54FC">
            <w:pPr>
              <w:rPr>
                <w:rFonts w:ascii="Times New Roman" w:hAnsi="Times New Roman"/>
                <w:sz w:val="24"/>
              </w:rPr>
            </w:pPr>
            <w:r w:rsidRPr="00EA79EF">
              <w:rPr>
                <w:rFonts w:ascii="Times New Roman" w:hAnsi="Times New Roman"/>
                <w:sz w:val="24"/>
              </w:rPr>
              <w:t>Krediidiasutuse või investeerimisühingu äriüksus või osakond, kus kahju või suurem osa kahjust (kui see mõjutas mitut äriüksust või osakonda) aset leidis.</w:t>
            </w:r>
          </w:p>
        </w:tc>
      </w:tr>
      <w:tr w:rsidR="009E2F61" w:rsidRPr="00EA79EF" w14:paraId="2E2FC3F2" w14:textId="77777777" w:rsidTr="00672D2A">
        <w:tc>
          <w:tcPr>
            <w:tcW w:w="959" w:type="dxa"/>
            <w:shd w:val="clear" w:color="auto" w:fill="auto"/>
          </w:tcPr>
          <w:p w14:paraId="47CEA134" w14:textId="77777777" w:rsidR="009E2F61" w:rsidRPr="00EA79EF" w:rsidRDefault="00C93FC2">
            <w:pPr>
              <w:rPr>
                <w:rFonts w:ascii="Times New Roman" w:hAnsi="Times New Roman"/>
                <w:sz w:val="24"/>
              </w:rPr>
            </w:pPr>
            <w:r w:rsidRPr="00EA79EF">
              <w:rPr>
                <w:rFonts w:ascii="Times New Roman" w:hAnsi="Times New Roman"/>
                <w:sz w:val="24"/>
              </w:rPr>
              <w:t>0200</w:t>
            </w:r>
          </w:p>
        </w:tc>
        <w:tc>
          <w:tcPr>
            <w:tcW w:w="8329" w:type="dxa"/>
            <w:shd w:val="clear" w:color="auto" w:fill="auto"/>
          </w:tcPr>
          <w:p w14:paraId="5D0B1956" w14:textId="77777777" w:rsidR="009E2F61" w:rsidRPr="00EA79EF" w:rsidRDefault="00FD54FC">
            <w:pPr>
              <w:rPr>
                <w:rStyle w:val="InstructionsTabelleberschrift"/>
                <w:rFonts w:ascii="Times New Roman" w:hAnsi="Times New Roman"/>
                <w:sz w:val="24"/>
              </w:rPr>
            </w:pPr>
            <w:r w:rsidRPr="00EA79EF">
              <w:rPr>
                <w:rStyle w:val="InstructionsTabelleberschrift"/>
                <w:rFonts w:ascii="Times New Roman" w:hAnsi="Times New Roman"/>
                <w:sz w:val="24"/>
              </w:rPr>
              <w:t>Kirjeldus</w:t>
            </w:r>
          </w:p>
          <w:p w14:paraId="0DD7E318" w14:textId="7F5B2E78" w:rsidR="009E2F61" w:rsidRPr="00EA79EF" w:rsidRDefault="00FD54FC">
            <w:pPr>
              <w:rPr>
                <w:rFonts w:ascii="Times New Roman" w:hAnsi="Times New Roman"/>
                <w:sz w:val="24"/>
              </w:rPr>
            </w:pPr>
            <w:r w:rsidRPr="00EA79EF">
              <w:rPr>
                <w:rFonts w:ascii="Times New Roman" w:hAnsi="Times New Roman"/>
                <w:sz w:val="24"/>
              </w:rPr>
              <w:lastRenderedPageBreak/>
              <w:t>Juhtumi kirjeldus, vajaduse korral üldises või anonüümses vormis. See peab hõlmama vähemalt teavet juhtumi enda kohta ja teavet juhtumi ajaolude või põhjuste (kui need on teada) kohta.</w:t>
            </w:r>
          </w:p>
        </w:tc>
      </w:tr>
    </w:tbl>
    <w:p w14:paraId="797CE58A" w14:textId="77777777" w:rsidR="009E2F61" w:rsidRPr="00EA79EF" w:rsidRDefault="009E2F61">
      <w:pPr>
        <w:spacing w:after="0"/>
        <w:rPr>
          <w:rFonts w:ascii="Times New Roman" w:hAnsi="Times New Roman"/>
          <w:sz w:val="24"/>
        </w:rPr>
      </w:pPr>
    </w:p>
    <w:p w14:paraId="477EDC0A" w14:textId="77777777" w:rsidR="009E2F61" w:rsidRPr="00EA79EF" w:rsidRDefault="00AC6255">
      <w:pPr>
        <w:spacing w:before="0" w:after="0"/>
        <w:jc w:val="left"/>
        <w:rPr>
          <w:rStyle w:val="InstructionsTabelleText"/>
          <w:rFonts w:ascii="Times New Roman" w:hAnsi="Times New Roman"/>
          <w:sz w:val="24"/>
        </w:rPr>
      </w:pPr>
      <w:r w:rsidRPr="00EA79EF">
        <w:rPr>
          <w:sz w:val="24"/>
        </w:rPr>
        <w:br w:type="page"/>
      </w:r>
    </w:p>
    <w:p w14:paraId="68CC3DAD"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83" w:name="_Toc30765188"/>
      <w:r w:rsidRPr="00EA79EF">
        <w:rPr>
          <w:rFonts w:ascii="Times New Roman" w:hAnsi="Times New Roman"/>
          <w:sz w:val="24"/>
          <w:u w:val="none"/>
        </w:rPr>
        <w:lastRenderedPageBreak/>
        <w:t>5.</w:t>
      </w:r>
      <w:r w:rsidRPr="00EA79EF">
        <w:rPr>
          <w:rFonts w:ascii="Times New Roman" w:hAnsi="Times New Roman"/>
          <w:sz w:val="24"/>
          <w:u w:val="none"/>
        </w:rPr>
        <w:tab/>
      </w:r>
      <w:r w:rsidRPr="00EA79EF">
        <w:rPr>
          <w:rFonts w:ascii="Times New Roman" w:hAnsi="Times New Roman"/>
          <w:sz w:val="24"/>
        </w:rPr>
        <w:t>Tururiski vormid</w:t>
      </w:r>
      <w:bookmarkEnd w:id="83"/>
    </w:p>
    <w:p w14:paraId="7E671213" w14:textId="144BC71D" w:rsidR="009E2F61" w:rsidRPr="00EA79EF" w:rsidRDefault="00125707">
      <w:pPr>
        <w:pStyle w:val="InstructionsText2"/>
        <w:numPr>
          <w:ilvl w:val="0"/>
          <w:numId w:val="0"/>
        </w:numPr>
        <w:ind w:left="993"/>
      </w:pPr>
      <w:r w:rsidRPr="00EA79EF">
        <w:t>137.</w:t>
      </w:r>
      <w:r w:rsidRPr="00EA79EF">
        <w:tab/>
        <w:t xml:space="preserve"> Käesolevates juhistes käsitletakse vorme, milles kajastatakse omavahendite nõuete arvutamist standardmeetodi kohaselt valuutariski (MKR SA FX), kaubariski (MKR SA COM) intressipositsiooni riski (MKR SA TDI, MKR SA SEC, MKR SA CTP) ja aktsiariski (MKR SA EQU) puhul. Lisaks on selles osas esitatud juhised selle kohta, kuidas vormil MKR IM kajastada omavahendite nõuete arvutamist sisemudelitel põhineva meetodi kohaselt. </w:t>
      </w:r>
    </w:p>
    <w:p w14:paraId="532D693F" w14:textId="683C2F49" w:rsidR="009E2F61" w:rsidRPr="00EA79EF" w:rsidRDefault="00125707">
      <w:pPr>
        <w:pStyle w:val="InstructionsText2"/>
        <w:numPr>
          <w:ilvl w:val="0"/>
          <w:numId w:val="0"/>
        </w:numPr>
        <w:ind w:left="993"/>
      </w:pPr>
      <w:r w:rsidRPr="00EA79EF">
        <w:t>138.</w:t>
      </w:r>
      <w:r w:rsidRPr="00EA79EF">
        <w:tab/>
        <w:t xml:space="preserve"> Kaubeldava võlainstrumendi või omakapitaliinstrumendi (või nendega seotud tuletisinstrumendi) positsioonirisk jagatakse kaheks komponendiks, et arvutada selle katmiseks vajalikud omavahendid. Esimene komponent on selle spetsiifiline risk – asjaomase instrumendi hinna muutumise risk, mis tuleneb tema emitendi või tuletisinstrumendi puhul selle aluseks oleva instrumendi emitendiga seotud teguritest. Teine komponent hõlmab selle üldriski – instrumendi hinna muutumise riski, mis tuleneb kaubeldava võlainstrumendi või sellega seotud tuletisinstrumendi puhul intressimäärade taseme muutusest või omakapitali või sellega seotud tuletisinstrumendi puhul laialdasest aktsiaturu liikumisest, mis ei ole seotud ühegi konkreetse väärtpaberi spetsiifiliste omadustega. Konkreetsete instrumentide ja tasaarvestusprotseduuride üldkäsitlus on sätestatud kapitalinõuete määruse artiklites 326–333. </w:t>
      </w:r>
    </w:p>
    <w:p w14:paraId="102B89F4"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84" w:name="_Toc30765189"/>
      <w:r w:rsidRPr="00EA79EF">
        <w:rPr>
          <w:rFonts w:ascii="Times New Roman" w:hAnsi="Times New Roman"/>
          <w:sz w:val="24"/>
          <w:u w:val="none"/>
        </w:rPr>
        <w:t>5.1.</w:t>
      </w:r>
      <w:r w:rsidRPr="00EA79EF">
        <w:rPr>
          <w:rFonts w:ascii="Times New Roman" w:hAnsi="Times New Roman"/>
          <w:sz w:val="24"/>
          <w:u w:val="none"/>
        </w:rPr>
        <w:tab/>
      </w:r>
      <w:r w:rsidRPr="00EA79EF">
        <w:rPr>
          <w:rFonts w:ascii="Times New Roman" w:hAnsi="Times New Roman"/>
          <w:sz w:val="24"/>
        </w:rPr>
        <w:t>C 18.00 – Tururisk: standardmeetodikohane kaubeldavate võlainstrumentide positsioonirisk (MKR SA TDI)</w:t>
      </w:r>
      <w:bookmarkEnd w:id="84"/>
    </w:p>
    <w:p w14:paraId="715816FA"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85" w:name="_Toc30765190"/>
      <w:r w:rsidRPr="00EA79EF">
        <w:rPr>
          <w:rFonts w:ascii="Times New Roman" w:hAnsi="Times New Roman"/>
          <w:sz w:val="24"/>
          <w:u w:val="none"/>
        </w:rPr>
        <w:t>5.1.1.</w:t>
      </w:r>
      <w:r w:rsidRPr="00EA79EF">
        <w:rPr>
          <w:rFonts w:ascii="Times New Roman" w:hAnsi="Times New Roman"/>
          <w:sz w:val="24"/>
          <w:u w:val="none"/>
        </w:rPr>
        <w:tab/>
      </w:r>
      <w:r w:rsidRPr="00EA79EF">
        <w:rPr>
          <w:rFonts w:ascii="Times New Roman" w:hAnsi="Times New Roman"/>
          <w:sz w:val="24"/>
        </w:rPr>
        <w:t>Üldised märkused</w:t>
      </w:r>
      <w:bookmarkEnd w:id="85"/>
    </w:p>
    <w:p w14:paraId="5B765DA5" w14:textId="38512066" w:rsidR="009E2F61" w:rsidRPr="00EA79EF" w:rsidRDefault="00125707">
      <w:pPr>
        <w:pStyle w:val="InstructionsText2"/>
        <w:numPr>
          <w:ilvl w:val="0"/>
          <w:numId w:val="0"/>
        </w:numPr>
        <w:ind w:left="993"/>
      </w:pPr>
      <w:r w:rsidRPr="00EA79EF">
        <w:t>139.</w:t>
      </w:r>
      <w:r w:rsidRPr="00EA79EF">
        <w:tab/>
        <w:t xml:space="preserve"> Käesolevas vormis kajastatakse kaubeldavate võlainstrumentide positsiooniriski positsioonide ja sellega seotud omavahendite nõuete arvutamist standardmeetodi kohaselt (kapitalinõuete määruse artikkel 102 ja artikli 105 lõige 1). Ridadel kajastatakse erinevaid riske ja kapitalinõuete määruse kohaseid meetodeid. Vormidel MKR SA SEC ja MKR SA CTP kajastatud riskipositsioonidega seotud spetsiifilist riski kajastatakse ainult vormi MKR SA TDI vormil „Kokku“. Nendes vormides kajastatud omavahendite nõuded kantakse üle vastavalt lahtrisse {325;060} (väärtpaberistamised) ja {330;060} (korrelatsioonil põhinev kauplemisportfell).</w:t>
      </w:r>
    </w:p>
    <w:p w14:paraId="66F36146" w14:textId="77777777" w:rsidR="009E2F61" w:rsidRPr="00EA79EF" w:rsidRDefault="00125707">
      <w:pPr>
        <w:pStyle w:val="InstructionsText2"/>
        <w:numPr>
          <w:ilvl w:val="0"/>
          <w:numId w:val="0"/>
        </w:numPr>
        <w:ind w:left="993"/>
      </w:pPr>
      <w:r w:rsidRPr="00EA79EF">
        <w:t>140.</w:t>
      </w:r>
      <w:r w:rsidRPr="00EA79EF">
        <w:tab/>
        <w:t xml:space="preserve"> Vorm tuleb täita eraldi vormina „Total“ ja järgmiste eelnevalt kindlaksmääratud valuutade loetelu kohta esitatavate vormidena: EUR, ALL, BGN, CZK, DKK, EGP, GBP, HRK, HUF, ISK, JPY, MKD, NOK, PLN, RON, RUB, RSD, SEK, CHF, TRY, UAH, USD. Lisaks esitatakse veel üks vorm kõigi muude valuutade kohta. </w:t>
      </w:r>
    </w:p>
    <w:p w14:paraId="21E7AE92"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86" w:name="_Toc30765191"/>
      <w:r w:rsidRPr="00EA79EF">
        <w:rPr>
          <w:rFonts w:ascii="Times New Roman" w:hAnsi="Times New Roman"/>
          <w:sz w:val="24"/>
          <w:u w:val="none"/>
        </w:rPr>
        <w:t>5.1.2.</w:t>
      </w:r>
      <w:r w:rsidRPr="00EA79EF">
        <w:rPr>
          <w:rFonts w:ascii="Times New Roman" w:hAnsi="Times New Roman"/>
          <w:sz w:val="24"/>
          <w:u w:val="none"/>
        </w:rPr>
        <w:tab/>
      </w:r>
      <w:r w:rsidRPr="00EA79EF">
        <w:rPr>
          <w:rFonts w:ascii="Times New Roman" w:hAnsi="Times New Roman"/>
          <w:sz w:val="24"/>
        </w:rPr>
        <w:t>Juhised konkreetsete kirjete kohta</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9E2F61" w:rsidRPr="00EA79EF" w14:paraId="182517AD" w14:textId="77777777" w:rsidTr="00672D2A">
        <w:trPr>
          <w:trHeight w:val="569"/>
        </w:trPr>
        <w:tc>
          <w:tcPr>
            <w:tcW w:w="8862" w:type="dxa"/>
            <w:gridSpan w:val="2"/>
            <w:shd w:val="clear" w:color="auto" w:fill="CCCCCC"/>
          </w:tcPr>
          <w:p w14:paraId="5020DF58" w14:textId="77777777" w:rsidR="009E2F61" w:rsidRPr="00EA79EF" w:rsidRDefault="000B0B09">
            <w:pPr>
              <w:autoSpaceDE w:val="0"/>
              <w:autoSpaceDN w:val="0"/>
              <w:adjustRightInd w:val="0"/>
              <w:spacing w:after="0"/>
              <w:rPr>
                <w:rFonts w:ascii="Times New Roman" w:hAnsi="Times New Roman"/>
                <w:b/>
                <w:sz w:val="24"/>
              </w:rPr>
            </w:pPr>
            <w:r w:rsidRPr="00EA79EF">
              <w:rPr>
                <w:rFonts w:ascii="Times New Roman" w:hAnsi="Times New Roman"/>
                <w:b/>
                <w:sz w:val="24"/>
              </w:rPr>
              <w:t>Veerg</w:t>
            </w:r>
          </w:p>
        </w:tc>
      </w:tr>
      <w:tr w:rsidR="009E2F61" w:rsidRPr="00EA79EF" w14:paraId="74254EDB" w14:textId="77777777" w:rsidTr="00672D2A">
        <w:tc>
          <w:tcPr>
            <w:tcW w:w="988" w:type="dxa"/>
          </w:tcPr>
          <w:p w14:paraId="620A001E"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010–020</w:t>
            </w:r>
          </w:p>
        </w:tc>
        <w:tc>
          <w:tcPr>
            <w:tcW w:w="7874" w:type="dxa"/>
          </w:tcPr>
          <w:p w14:paraId="34B3688C"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KÕIK POSITSIOONID (PIKAD JA LÜHIKESED)</w:t>
            </w:r>
          </w:p>
          <w:p w14:paraId="32AEBA14" w14:textId="1AC393D5" w:rsidR="009E2F61" w:rsidRPr="00EA79EF" w:rsidRDefault="000B0B09">
            <w:pPr>
              <w:rPr>
                <w:rFonts w:ascii="Times New Roman" w:hAnsi="Times New Roman"/>
                <w:sz w:val="24"/>
              </w:rPr>
            </w:pPr>
            <w:r w:rsidRPr="00EA79EF">
              <w:rPr>
                <w:rFonts w:ascii="Times New Roman" w:hAnsi="Times New Roman"/>
                <w:sz w:val="24"/>
              </w:rPr>
              <w:t xml:space="preserve">Kapitalinõuete määruse artikkel 102 ja artikli 105 lõige 1 Brutopositsioonid, mida ei ole tasaarvestatud instrumentidega, välja arvatud väärtpaberite emissiooni tagamisega seotud positsioonid, mida kolmandad isikud on märkinud või mille tagamises nad on osalenud (kapitalinõuete määruse artikli 345 lõike 1 </w:t>
            </w:r>
            <w:r w:rsidRPr="00EA79EF">
              <w:rPr>
                <w:rFonts w:ascii="Times New Roman" w:hAnsi="Times New Roman"/>
                <w:sz w:val="24"/>
              </w:rPr>
              <w:lastRenderedPageBreak/>
              <w:t>esimese lõigu teine lause). Pikkade ja lühikeste positsioonide eristamist, mida kohaldatakse ka kõnealuste brutopositsioonide suhtes, käsitletakse kapitalinõuete määruse artikli 328 lõikes 2.</w:t>
            </w:r>
          </w:p>
        </w:tc>
      </w:tr>
      <w:tr w:rsidR="009E2F61" w:rsidRPr="00EA79EF" w14:paraId="58994B05" w14:textId="77777777" w:rsidTr="00672D2A">
        <w:tc>
          <w:tcPr>
            <w:tcW w:w="988" w:type="dxa"/>
          </w:tcPr>
          <w:p w14:paraId="564F0D3C"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030–040</w:t>
            </w:r>
          </w:p>
        </w:tc>
        <w:tc>
          <w:tcPr>
            <w:tcW w:w="7874" w:type="dxa"/>
          </w:tcPr>
          <w:p w14:paraId="31BBA35F"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NETOPOSITSIOONID (PIKAD JA LÜHIKESED)</w:t>
            </w:r>
          </w:p>
          <w:p w14:paraId="6AB5B979" w14:textId="777392E7" w:rsidR="009E2F61" w:rsidRPr="00EA79EF" w:rsidRDefault="000B0B09">
            <w:pPr>
              <w:rPr>
                <w:rFonts w:ascii="Times New Roman" w:hAnsi="Times New Roman"/>
                <w:sz w:val="24"/>
              </w:rPr>
            </w:pPr>
            <w:r w:rsidRPr="00EA79EF">
              <w:rPr>
                <w:rFonts w:ascii="Times New Roman" w:hAnsi="Times New Roman"/>
                <w:sz w:val="24"/>
              </w:rPr>
              <w:t>Kapitalinõuete määruse artiklid 327–329 ja 334. Pikkade ja lühikeste positsioonide eristamist käsitletakse kapitalinõuete määruse artikli 328 lõikes 2.</w:t>
            </w:r>
          </w:p>
        </w:tc>
      </w:tr>
      <w:tr w:rsidR="009E2F61" w:rsidRPr="00EA79EF" w14:paraId="557B6B1E" w14:textId="77777777" w:rsidTr="00672D2A">
        <w:tc>
          <w:tcPr>
            <w:tcW w:w="988" w:type="dxa"/>
          </w:tcPr>
          <w:p w14:paraId="0BDFE685"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050</w:t>
            </w:r>
          </w:p>
        </w:tc>
        <w:tc>
          <w:tcPr>
            <w:tcW w:w="7874" w:type="dxa"/>
          </w:tcPr>
          <w:p w14:paraId="279B3EC8"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POSITSIOONID, MILLE SUHTES KOHALDATAKSE OMAVAHENDITE NÕUET</w:t>
            </w:r>
          </w:p>
          <w:p w14:paraId="476DAC65" w14:textId="2B09687E" w:rsidR="009E2F61" w:rsidRPr="00EA79EF" w:rsidRDefault="000B0B09">
            <w:pPr>
              <w:rPr>
                <w:rFonts w:ascii="Times New Roman" w:hAnsi="Times New Roman"/>
                <w:b/>
                <w:bCs/>
                <w:sz w:val="24"/>
                <w:u w:val="single"/>
              </w:rPr>
            </w:pPr>
            <w:r w:rsidRPr="00EA79EF">
              <w:rPr>
                <w:rFonts w:ascii="Times New Roman" w:hAnsi="Times New Roman"/>
                <w:sz w:val="24"/>
              </w:rPr>
              <w:t>Netopositsioonid, mille suhtes vastavalt kapitalinõuete määruse III osa IV jaotise 2. peatüki kohastele erinevatele meetoditele kohaldatakse omavahendite nõuet.</w:t>
            </w:r>
          </w:p>
        </w:tc>
      </w:tr>
      <w:tr w:rsidR="009E2F61" w:rsidRPr="00EA79EF" w14:paraId="5EAA7670" w14:textId="77777777" w:rsidTr="00672D2A">
        <w:tc>
          <w:tcPr>
            <w:tcW w:w="988" w:type="dxa"/>
          </w:tcPr>
          <w:p w14:paraId="7AC94239"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060</w:t>
            </w:r>
          </w:p>
        </w:tc>
        <w:tc>
          <w:tcPr>
            <w:tcW w:w="7874" w:type="dxa"/>
          </w:tcPr>
          <w:p w14:paraId="15FE8D3B" w14:textId="77777777" w:rsidR="009E2F61" w:rsidRPr="00EA79EF" w:rsidRDefault="000B0B09">
            <w:pPr>
              <w:tabs>
                <w:tab w:val="left" w:pos="1665"/>
              </w:tabs>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OMAVAHENDITE NÕUDED</w:t>
            </w:r>
          </w:p>
          <w:p w14:paraId="0A2F966C" w14:textId="6172FA9B" w:rsidR="009E2F61" w:rsidRPr="00EA79EF" w:rsidRDefault="000B0B09">
            <w:pPr>
              <w:rPr>
                <w:rFonts w:ascii="Times New Roman" w:hAnsi="Times New Roman"/>
                <w:b/>
                <w:bCs/>
                <w:sz w:val="24"/>
                <w:u w:val="single"/>
              </w:rPr>
            </w:pPr>
            <w:r w:rsidRPr="00EA79EF">
              <w:rPr>
                <w:rFonts w:ascii="Times New Roman" w:hAnsi="Times New Roman"/>
                <w:sz w:val="24"/>
              </w:rPr>
              <w:t>Iga asjakohase positsiooni omavahendite nõue vastavalt kapitalinõuete määruse III osa IV jaotise 2. peatükile.</w:t>
            </w:r>
          </w:p>
        </w:tc>
      </w:tr>
      <w:tr w:rsidR="009E2F61" w:rsidRPr="00EA79EF" w14:paraId="15A8F05E" w14:textId="77777777" w:rsidTr="00672D2A">
        <w:tc>
          <w:tcPr>
            <w:tcW w:w="988" w:type="dxa"/>
          </w:tcPr>
          <w:p w14:paraId="4C8E9249"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070</w:t>
            </w:r>
          </w:p>
        </w:tc>
        <w:tc>
          <w:tcPr>
            <w:tcW w:w="7874" w:type="dxa"/>
          </w:tcPr>
          <w:p w14:paraId="148ECE11" w14:textId="77777777" w:rsidR="009E2F61" w:rsidRPr="00EA79EF" w:rsidRDefault="000B0B09">
            <w:pPr>
              <w:tabs>
                <w:tab w:val="left" w:pos="1665"/>
              </w:tabs>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KOGURISKIPOSITSIOON</w:t>
            </w:r>
          </w:p>
          <w:p w14:paraId="7A4A764A" w14:textId="0AB379D0" w:rsidR="009E2F61" w:rsidRPr="00EA79EF" w:rsidRDefault="00D21B29">
            <w:pPr>
              <w:rPr>
                <w:rFonts w:ascii="Times New Roman" w:hAnsi="Times New Roman"/>
                <w:b/>
                <w:bCs/>
                <w:sz w:val="24"/>
                <w:u w:val="single"/>
              </w:rPr>
            </w:pPr>
            <w:r w:rsidRPr="00EA79EF">
              <w:rPr>
                <w:rFonts w:ascii="Times New Roman" w:hAnsi="Times New Roman"/>
                <w:sz w:val="24"/>
              </w:rPr>
              <w:t xml:space="preserve">Kapitalinõuete määruse artikli 92 lõike 4 punkt b. Omavahendite nõuded korrutatuna 12,5ga. </w:t>
            </w:r>
          </w:p>
        </w:tc>
      </w:tr>
    </w:tbl>
    <w:p w14:paraId="0D1A06D1" w14:textId="77777777" w:rsidR="009E2F61" w:rsidRPr="00EA79EF" w:rsidRDefault="009E2F61">
      <w:pPr>
        <w:autoSpaceDE w:val="0"/>
        <w:autoSpaceDN w:val="0"/>
        <w:adjustRightInd w:val="0"/>
        <w:spacing w:before="0" w:after="0"/>
        <w:rPr>
          <w:rFonts w:ascii="Times New Roman" w:hAnsi="Times New Roman"/>
          <w:sz w:val="24"/>
        </w:rPr>
      </w:pPr>
    </w:p>
    <w:p w14:paraId="3A842A09" w14:textId="77777777" w:rsidR="009E2F61" w:rsidRPr="00EA79EF" w:rsidRDefault="009E2F6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9E2F61" w:rsidRPr="00EA79EF" w14:paraId="660B3F69" w14:textId="77777777" w:rsidTr="00672D2A">
        <w:trPr>
          <w:trHeight w:val="533"/>
        </w:trPr>
        <w:tc>
          <w:tcPr>
            <w:tcW w:w="8862" w:type="dxa"/>
            <w:gridSpan w:val="2"/>
            <w:shd w:val="clear" w:color="auto" w:fill="CCCCCC"/>
          </w:tcPr>
          <w:p w14:paraId="7B4D7841" w14:textId="77777777" w:rsidR="009E2F61" w:rsidRPr="00EA79EF" w:rsidRDefault="000B0B09">
            <w:pPr>
              <w:autoSpaceDE w:val="0"/>
              <w:autoSpaceDN w:val="0"/>
              <w:adjustRightInd w:val="0"/>
              <w:spacing w:after="0"/>
              <w:rPr>
                <w:rFonts w:ascii="Times New Roman" w:hAnsi="Times New Roman"/>
                <w:b/>
                <w:sz w:val="24"/>
              </w:rPr>
            </w:pPr>
            <w:r w:rsidRPr="00EA79EF">
              <w:rPr>
                <w:rFonts w:ascii="Times New Roman" w:hAnsi="Times New Roman"/>
                <w:b/>
                <w:sz w:val="24"/>
              </w:rPr>
              <w:t>Read</w:t>
            </w:r>
          </w:p>
        </w:tc>
      </w:tr>
      <w:tr w:rsidR="009E2F61" w:rsidRPr="00EA79EF" w14:paraId="6E8D9E7C" w14:textId="77777777" w:rsidTr="00672D2A">
        <w:trPr>
          <w:trHeight w:val="1168"/>
        </w:trPr>
        <w:tc>
          <w:tcPr>
            <w:tcW w:w="987" w:type="dxa"/>
          </w:tcPr>
          <w:p w14:paraId="22C78DAA" w14:textId="2254D038"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010-350</w:t>
            </w:r>
          </w:p>
          <w:p w14:paraId="5C92840E" w14:textId="77777777" w:rsidR="009E2F61" w:rsidRPr="00EA79EF" w:rsidRDefault="009E2F61">
            <w:pPr>
              <w:autoSpaceDE w:val="0"/>
              <w:autoSpaceDN w:val="0"/>
              <w:adjustRightInd w:val="0"/>
              <w:spacing w:before="0" w:after="0"/>
              <w:rPr>
                <w:rFonts w:ascii="Times New Roman" w:hAnsi="Times New Roman"/>
                <w:sz w:val="24"/>
              </w:rPr>
            </w:pPr>
          </w:p>
        </w:tc>
        <w:tc>
          <w:tcPr>
            <w:tcW w:w="7875" w:type="dxa"/>
          </w:tcPr>
          <w:p w14:paraId="7BE0E9FE"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KAUPLEMISPORTFELLI KUULUVAD KAUBELDAVAD VÕLAINSTRUMENDID</w:t>
            </w:r>
          </w:p>
          <w:p w14:paraId="3900CB8C" w14:textId="03381506" w:rsidR="009E2F61" w:rsidRPr="00EA79EF" w:rsidRDefault="000B0B09">
            <w:pPr>
              <w:rPr>
                <w:rFonts w:ascii="Times New Roman" w:hAnsi="Times New Roman"/>
                <w:sz w:val="24"/>
              </w:rPr>
            </w:pPr>
            <w:r w:rsidRPr="00EA79EF">
              <w:rPr>
                <w:rFonts w:ascii="Times New Roman" w:hAnsi="Times New Roman"/>
                <w:sz w:val="24"/>
              </w:rPr>
              <w:t>Kauplemisportfelli kuuluvate kaubeldavate võlainstrumentide positsioone ja vastavaid positsiooniriski omavahendite nõudeid vastavalt kapitalinõuete määruse artikli 92 lõike 3 punkti b alapunktile i ja III osa IV jaotise 2. peatükile kajastatakse olenevalt riskikategooriast, lõpptähtajast ja kasutatud meetodist.</w:t>
            </w:r>
          </w:p>
        </w:tc>
      </w:tr>
      <w:tr w:rsidR="009E2F61" w:rsidRPr="00EA79EF" w14:paraId="15D0D30A" w14:textId="77777777" w:rsidTr="00672D2A">
        <w:tc>
          <w:tcPr>
            <w:tcW w:w="987" w:type="dxa"/>
          </w:tcPr>
          <w:p w14:paraId="4A05F913"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011</w:t>
            </w:r>
          </w:p>
        </w:tc>
        <w:tc>
          <w:tcPr>
            <w:tcW w:w="7875" w:type="dxa"/>
          </w:tcPr>
          <w:p w14:paraId="62313BD2"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b/>
                <w:bCs/>
                <w:sz w:val="24"/>
                <w:u w:val="single"/>
              </w:rPr>
              <w:t xml:space="preserve">ÜLDRISK. </w:t>
            </w:r>
          </w:p>
        </w:tc>
      </w:tr>
      <w:tr w:rsidR="009E2F61" w:rsidRPr="00EA79EF" w14:paraId="1A597333" w14:textId="77777777" w:rsidTr="00672D2A">
        <w:tc>
          <w:tcPr>
            <w:tcW w:w="987" w:type="dxa"/>
          </w:tcPr>
          <w:p w14:paraId="073CE1C1"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012</w:t>
            </w:r>
          </w:p>
        </w:tc>
        <w:tc>
          <w:tcPr>
            <w:tcW w:w="7875" w:type="dxa"/>
          </w:tcPr>
          <w:p w14:paraId="45AD68A7"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b/>
                <w:bCs/>
                <w:sz w:val="24"/>
                <w:u w:val="single"/>
              </w:rPr>
              <w:t>Tuletisinstrumendid</w:t>
            </w:r>
          </w:p>
          <w:p w14:paraId="6A3F52D4" w14:textId="198B30EB" w:rsidR="009E2F61" w:rsidRPr="00EA79EF" w:rsidRDefault="000B0B09">
            <w:pPr>
              <w:rPr>
                <w:rFonts w:ascii="Times New Roman" w:hAnsi="Times New Roman"/>
                <w:b/>
                <w:bCs/>
                <w:sz w:val="24"/>
                <w:u w:val="single"/>
              </w:rPr>
            </w:pPr>
            <w:r w:rsidRPr="00EA79EF">
              <w:rPr>
                <w:rFonts w:ascii="Times New Roman" w:hAnsi="Times New Roman"/>
                <w:sz w:val="24"/>
              </w:rPr>
              <w:t>Kauplemisportfelli intressipositsiooni riski arvutamisel arvesse võetud tuletisinstrumendid, võttes vajaduse korral arvesse kapitalinõuete määruse artikleid 328–331.</w:t>
            </w:r>
          </w:p>
        </w:tc>
      </w:tr>
      <w:tr w:rsidR="009E2F61" w:rsidRPr="00EA79EF" w14:paraId="4066369A" w14:textId="77777777" w:rsidTr="00672D2A">
        <w:tc>
          <w:tcPr>
            <w:tcW w:w="987" w:type="dxa"/>
          </w:tcPr>
          <w:p w14:paraId="74A51961"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013</w:t>
            </w:r>
          </w:p>
        </w:tc>
        <w:tc>
          <w:tcPr>
            <w:tcW w:w="7875" w:type="dxa"/>
          </w:tcPr>
          <w:p w14:paraId="7CCBA4BB"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Muud varad ja kohustused</w:t>
            </w:r>
          </w:p>
          <w:p w14:paraId="4019FF5C" w14:textId="77777777" w:rsidR="009E2F61" w:rsidRPr="00EA79EF" w:rsidRDefault="000B0B09">
            <w:pPr>
              <w:rPr>
                <w:rFonts w:ascii="Times New Roman" w:hAnsi="Times New Roman"/>
                <w:b/>
                <w:bCs/>
                <w:sz w:val="24"/>
                <w:u w:val="single"/>
              </w:rPr>
            </w:pPr>
            <w:r w:rsidRPr="00EA79EF">
              <w:rPr>
                <w:rFonts w:ascii="Times New Roman" w:hAnsi="Times New Roman"/>
                <w:sz w:val="24"/>
              </w:rPr>
              <w:t xml:space="preserve">Kauplemisportfelli intressipositsiooni riski arvutamisel arvesse võetud instrumendid, mis ei ole tuletisinstrumendid. </w:t>
            </w:r>
          </w:p>
        </w:tc>
      </w:tr>
      <w:tr w:rsidR="009E2F61" w:rsidRPr="00EA79EF" w14:paraId="40B19596" w14:textId="77777777" w:rsidTr="00672D2A">
        <w:tc>
          <w:tcPr>
            <w:tcW w:w="987" w:type="dxa"/>
          </w:tcPr>
          <w:p w14:paraId="2C49850B"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020–200</w:t>
            </w:r>
          </w:p>
        </w:tc>
        <w:tc>
          <w:tcPr>
            <w:tcW w:w="7875" w:type="dxa"/>
          </w:tcPr>
          <w:p w14:paraId="1B81BB55"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LÕPPTÄHTAJAL PÕHINEV MEETOD</w:t>
            </w:r>
          </w:p>
          <w:p w14:paraId="22A8CC47" w14:textId="4118D35C" w:rsidR="009E2F61" w:rsidRPr="00EA79EF" w:rsidRDefault="000B0B09">
            <w:pPr>
              <w:rPr>
                <w:rFonts w:ascii="Times New Roman" w:hAnsi="Times New Roman"/>
                <w:b/>
                <w:bCs/>
                <w:sz w:val="24"/>
                <w:u w:val="single"/>
              </w:rPr>
            </w:pPr>
            <w:r w:rsidRPr="00EA79EF">
              <w:rPr>
                <w:rFonts w:ascii="Times New Roman" w:hAnsi="Times New Roman"/>
                <w:sz w:val="24"/>
              </w:rPr>
              <w:t>Kaubeldavate võlainstrumentide positsioonid, mille suhtes kohaldatakse vastavalt kapitalinõuete määruse artikli 339 lõigetele 1–8 lõpptähtajal põhinevat meetodit, ja vastavad omavahendite nõuded vastavalt kapitalinõuete määruse artikli 339 lõikele 9. Positsioonid jaotatakse tsoonidesse 1, 2 ja 3, mis omakorda jaotatakse instrumentide lõpptähtaja lõikes.</w:t>
            </w:r>
          </w:p>
        </w:tc>
      </w:tr>
      <w:tr w:rsidR="009E2F61" w:rsidRPr="00EA79EF" w14:paraId="401470EE" w14:textId="77777777" w:rsidTr="00672D2A">
        <w:tc>
          <w:tcPr>
            <w:tcW w:w="987" w:type="dxa"/>
          </w:tcPr>
          <w:p w14:paraId="77C47481"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210-240</w:t>
            </w:r>
          </w:p>
        </w:tc>
        <w:tc>
          <w:tcPr>
            <w:tcW w:w="7875" w:type="dxa"/>
          </w:tcPr>
          <w:p w14:paraId="46B670F9"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b/>
                <w:bCs/>
                <w:sz w:val="24"/>
                <w:u w:val="single"/>
              </w:rPr>
              <w:t>ÜLDRISK. KESTUSEL PÕHINEV MEETOD</w:t>
            </w:r>
          </w:p>
          <w:p w14:paraId="656A74EC" w14:textId="2DE28CB3" w:rsidR="009E2F61" w:rsidRPr="00EA79EF" w:rsidRDefault="000B0B09">
            <w:pPr>
              <w:rPr>
                <w:rFonts w:ascii="Times New Roman" w:hAnsi="Times New Roman"/>
                <w:b/>
                <w:bCs/>
                <w:sz w:val="24"/>
                <w:u w:val="single"/>
              </w:rPr>
            </w:pPr>
            <w:r w:rsidRPr="00EA79EF">
              <w:rPr>
                <w:rFonts w:ascii="Times New Roman" w:hAnsi="Times New Roman"/>
                <w:sz w:val="24"/>
              </w:rPr>
              <w:lastRenderedPageBreak/>
              <w:t>Kaubeldavate võlainstrumentide positsioonid, mille suhtes kohaldatakse vastavalt kapitalinõuete määruse artikli 340 lõigetele 1–6 kestusel põhinevat meetodit, ja vastavad omavahendite nõuded vastavalt kapitalinõuete määruse artikli 340 lõikele 7. Positsioonid jaotatakse tsoonidesse 1, 2 ja 3.</w:t>
            </w:r>
          </w:p>
        </w:tc>
      </w:tr>
      <w:tr w:rsidR="009E2F61" w:rsidRPr="00EA79EF" w14:paraId="56133F49" w14:textId="77777777" w:rsidTr="00672D2A">
        <w:tc>
          <w:tcPr>
            <w:tcW w:w="987" w:type="dxa"/>
          </w:tcPr>
          <w:p w14:paraId="6B3D2337"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250</w:t>
            </w:r>
          </w:p>
        </w:tc>
        <w:tc>
          <w:tcPr>
            <w:tcW w:w="7875" w:type="dxa"/>
          </w:tcPr>
          <w:p w14:paraId="237CDD22"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SPETSIIFILINE RISK</w:t>
            </w:r>
          </w:p>
          <w:p w14:paraId="06C0BA9E" w14:textId="77777777" w:rsidR="009E2F61" w:rsidRPr="00EA79EF" w:rsidRDefault="000B0B09">
            <w:pPr>
              <w:rPr>
                <w:rFonts w:ascii="Times New Roman" w:hAnsi="Times New Roman"/>
                <w:sz w:val="24"/>
              </w:rPr>
            </w:pPr>
            <w:r w:rsidRPr="00EA79EF">
              <w:rPr>
                <w:rFonts w:ascii="Times New Roman" w:hAnsi="Times New Roman"/>
                <w:sz w:val="24"/>
              </w:rPr>
              <w:t xml:space="preserve">Esitatakse ridades 251, 325 ja 330 kajastatud andmete kogusumma. </w:t>
            </w:r>
          </w:p>
          <w:p w14:paraId="3C48F607" w14:textId="005F7C7A" w:rsidR="009E2F61" w:rsidRPr="00EA79EF" w:rsidRDefault="000B0B09">
            <w:pPr>
              <w:rPr>
                <w:rFonts w:ascii="Times New Roman" w:hAnsi="Times New Roman"/>
                <w:b/>
                <w:bCs/>
                <w:sz w:val="24"/>
                <w:u w:val="single"/>
              </w:rPr>
            </w:pPr>
            <w:r w:rsidRPr="00EA79EF">
              <w:rPr>
                <w:rFonts w:ascii="Times New Roman" w:hAnsi="Times New Roman"/>
                <w:sz w:val="24"/>
              </w:rPr>
              <w:t>Kaubeldavate võlainstrumentidega seotud positsioonid, millele kohaldatakse spetsiifilise riski kapitalinõudeid ning kapitalinõuete määruse artikli 92 lõike 3 punkti b, artikli 335, artikli 336 lõigete 1, 2 ja 3 ning artiklite 337 ja 338 kohaseid kapitalinõudeid. Samuti tuleb arvesse võtta kapitalinõuete määruse artikli 327 lõike 1 viimast lauset.</w:t>
            </w:r>
          </w:p>
        </w:tc>
      </w:tr>
      <w:tr w:rsidR="009E2F61" w:rsidRPr="00EA79EF" w14:paraId="592D5F2E" w14:textId="77777777" w:rsidTr="00672D2A">
        <w:tc>
          <w:tcPr>
            <w:tcW w:w="987" w:type="dxa"/>
          </w:tcPr>
          <w:p w14:paraId="3B6FBE11"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251–321</w:t>
            </w:r>
          </w:p>
        </w:tc>
        <w:tc>
          <w:tcPr>
            <w:tcW w:w="7875" w:type="dxa"/>
          </w:tcPr>
          <w:p w14:paraId="48DB7741"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Omavahendite nõue muude kui väärtpaberistamise võlainstrumentide puhul</w:t>
            </w:r>
          </w:p>
          <w:p w14:paraId="51195B9D" w14:textId="77777777" w:rsidR="009E2F61" w:rsidRPr="00EA79EF" w:rsidRDefault="000B0B09">
            <w:pPr>
              <w:rPr>
                <w:rFonts w:ascii="Times New Roman" w:hAnsi="Times New Roman"/>
                <w:sz w:val="24"/>
              </w:rPr>
            </w:pPr>
            <w:r w:rsidRPr="00EA79EF">
              <w:rPr>
                <w:rFonts w:ascii="Times New Roman" w:hAnsi="Times New Roman"/>
                <w:sz w:val="24"/>
              </w:rPr>
              <w:t>Esitatakse ridades 260–321 kajastatud andmete kogusumma.</w:t>
            </w:r>
          </w:p>
          <w:p w14:paraId="28AB4B51" w14:textId="37207696" w:rsidR="009E2F61" w:rsidRPr="00EA79EF" w:rsidRDefault="000B0B09">
            <w:pPr>
              <w:rPr>
                <w:rFonts w:ascii="Times New Roman" w:hAnsi="Times New Roman"/>
                <w:sz w:val="24"/>
              </w:rPr>
            </w:pPr>
            <w:r w:rsidRPr="00EA79EF">
              <w:rPr>
                <w:rFonts w:ascii="Times New Roman" w:hAnsi="Times New Roman"/>
                <w:sz w:val="24"/>
              </w:rPr>
              <w:t xml:space="preserve">Omavahendite nõuded n-arvu järjekohaga makseviivituse juhu tagamise krediidituletisinstrumentide puhul, millele ei ole antud välisreitingut, arvutatakse aluseks olevate üksuste riskikaalude kokkuliitmise teel (kapitalinõuete määruse artikli 332 lõike 1 punkt e ja teine lõik – „aluspositsioonide arvessevõtmine“). N-arvu järjekohaga makseviivituse juhu tagamise krediidituletisinstrumente, millele on antud välisreiting (kapitalinõuete määruse artikli 332 lõike 1 punkti e kolmas lõik), kajastatakse eraldi real 321. </w:t>
            </w:r>
          </w:p>
          <w:p w14:paraId="7D406BCD" w14:textId="2EC1B88B" w:rsidR="009E2F61" w:rsidRPr="00EA79EF" w:rsidRDefault="000B0B09">
            <w:pPr>
              <w:rPr>
                <w:rFonts w:ascii="Times New Roman" w:hAnsi="Times New Roman"/>
                <w:sz w:val="24"/>
              </w:rPr>
            </w:pPr>
            <w:r w:rsidRPr="00EA79EF">
              <w:rPr>
                <w:rFonts w:ascii="Times New Roman" w:hAnsi="Times New Roman"/>
                <w:sz w:val="24"/>
              </w:rPr>
              <w:t>Selliste positsioonide kajastamine, mille suhtes kohaldatakse kapitalinõuete määruse artikli 336 lõiget 3. Vastavalt kapitalinõuete määruse artikli 129 lõikele 3 kohaldatakse kauplemisportfelliväliste võlakirjade suhtes, millele on määratud 10 % riskikaal, (pandikirjad) erikäsitlust. Need spetsiifilised omavahendite nõuded võrduvad poolega kapitalinõuete määruse artikli 336 tabeli 1 teises kategoorias esitatud protsendimäärast. Kõnealused positsioonid tuleb määrata ridadesse 280–300 vastavalt lõpptähtajani jäänud ajale.</w:t>
            </w:r>
          </w:p>
          <w:p w14:paraId="176001AF" w14:textId="75838C4C" w:rsidR="009E2F61" w:rsidRPr="00EA79EF" w:rsidRDefault="00F41508">
            <w:pPr>
              <w:rPr>
                <w:rFonts w:ascii="Times New Roman" w:hAnsi="Times New Roman"/>
                <w:b/>
                <w:bCs/>
                <w:sz w:val="24"/>
                <w:u w:val="single"/>
              </w:rPr>
            </w:pPr>
            <w:r w:rsidRPr="00EA79EF">
              <w:rPr>
                <w:rFonts w:ascii="Times New Roman" w:hAnsi="Times New Roman"/>
                <w:sz w:val="24"/>
              </w:rPr>
              <w:t xml:space="preserve">Kui intressimäära riski positsioonide üldrisk on maandatud krediidituletisinstrumendiga, kohaldatakse kapitalinõuete määruse artikleid 346 ja 347. </w:t>
            </w:r>
          </w:p>
        </w:tc>
      </w:tr>
      <w:tr w:rsidR="009E2F61" w:rsidRPr="00EA79EF" w14:paraId="17067F13" w14:textId="77777777" w:rsidTr="00672D2A">
        <w:tc>
          <w:tcPr>
            <w:tcW w:w="987" w:type="dxa"/>
          </w:tcPr>
          <w:p w14:paraId="3CA941ED" w14:textId="77777777" w:rsidR="009E2F61" w:rsidRPr="00EA79EF" w:rsidDel="00F27BD6"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325</w:t>
            </w:r>
          </w:p>
        </w:tc>
        <w:tc>
          <w:tcPr>
            <w:tcW w:w="7875" w:type="dxa"/>
          </w:tcPr>
          <w:p w14:paraId="4452EF3F"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Omavahendite nõue väärtpaberistamise instrumentide puhul</w:t>
            </w:r>
          </w:p>
          <w:p w14:paraId="1126C2A9" w14:textId="64B5CA78" w:rsidR="009E2F61" w:rsidRPr="00EA79EF" w:rsidDel="00F27BD6" w:rsidRDefault="000B0B09">
            <w:pPr>
              <w:rPr>
                <w:rFonts w:ascii="Times New Roman" w:hAnsi="Times New Roman"/>
                <w:b/>
                <w:bCs/>
                <w:sz w:val="24"/>
                <w:u w:val="single"/>
              </w:rPr>
            </w:pPr>
            <w:r w:rsidRPr="00EA79EF">
              <w:rPr>
                <w:rFonts w:ascii="Times New Roman" w:hAnsi="Times New Roman"/>
                <w:sz w:val="24"/>
              </w:rPr>
              <w:t>Vormi MKR SA SEC veerus 610 kajastatud omavahendite nõuded kokku. Seda kajastatakse ainult vormi MKR SA TDI „Kokku“ tasandil.</w:t>
            </w:r>
          </w:p>
        </w:tc>
      </w:tr>
      <w:tr w:rsidR="009E2F61" w:rsidRPr="00EA79EF" w14:paraId="55601A85" w14:textId="77777777" w:rsidTr="00672D2A">
        <w:tc>
          <w:tcPr>
            <w:tcW w:w="987" w:type="dxa"/>
          </w:tcPr>
          <w:p w14:paraId="6F45BFC9" w14:textId="77777777" w:rsidR="009E2F61" w:rsidRPr="00EA79EF" w:rsidDel="00F27BD6"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330</w:t>
            </w:r>
          </w:p>
        </w:tc>
        <w:tc>
          <w:tcPr>
            <w:tcW w:w="7875" w:type="dxa"/>
          </w:tcPr>
          <w:p w14:paraId="61DB7196"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Omavahendite nõue korrelatsioonil põhineva kauplemisportfelli puhul</w:t>
            </w:r>
          </w:p>
          <w:p w14:paraId="50472B97" w14:textId="08E34275" w:rsidR="009E2F61" w:rsidRPr="00EA79EF" w:rsidDel="00F27BD6" w:rsidRDefault="000B0B09">
            <w:pPr>
              <w:rPr>
                <w:rFonts w:ascii="Times New Roman" w:hAnsi="Times New Roman"/>
                <w:b/>
                <w:bCs/>
                <w:sz w:val="24"/>
                <w:u w:val="single"/>
              </w:rPr>
            </w:pPr>
            <w:r w:rsidRPr="00EA79EF">
              <w:rPr>
                <w:rFonts w:ascii="Times New Roman" w:hAnsi="Times New Roman"/>
                <w:sz w:val="24"/>
              </w:rPr>
              <w:t>Vormi MKR SA CTP veerus 450 kajastatud omavahendite nõuded kokku. Neid omavahendite nõudeid kokku kajastatakse ainult vormi MKR SA TDI „Kokku“ tasandil.</w:t>
            </w:r>
          </w:p>
        </w:tc>
      </w:tr>
      <w:tr w:rsidR="009E2F61" w:rsidRPr="00EA79EF" w14:paraId="3E08FD25" w14:textId="77777777" w:rsidTr="00672D2A">
        <w:tc>
          <w:tcPr>
            <w:tcW w:w="987" w:type="dxa"/>
          </w:tcPr>
          <w:p w14:paraId="62E631E9"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350-390</w:t>
            </w:r>
          </w:p>
        </w:tc>
        <w:tc>
          <w:tcPr>
            <w:tcW w:w="7875" w:type="dxa"/>
          </w:tcPr>
          <w:p w14:paraId="3415B06E" w14:textId="77777777" w:rsidR="009E2F61" w:rsidRPr="00EA79EF" w:rsidRDefault="000B0B09">
            <w:pPr>
              <w:autoSpaceDE w:val="0"/>
              <w:autoSpaceDN w:val="0"/>
              <w:adjustRightInd w:val="0"/>
              <w:spacing w:before="0" w:after="0"/>
              <w:rPr>
                <w:rStyle w:val="InstructionsTabelleberschrift"/>
                <w:rFonts w:ascii="Times New Roman" w:hAnsi="Times New Roman"/>
                <w:sz w:val="24"/>
              </w:rPr>
            </w:pPr>
            <w:r w:rsidRPr="00EA79EF">
              <w:rPr>
                <w:rStyle w:val="InstructionsTabelleberschrift"/>
                <w:rFonts w:ascii="Times New Roman" w:hAnsi="Times New Roman"/>
                <w:sz w:val="24"/>
              </w:rPr>
              <w:t xml:space="preserve">TÄIENDAVAD NÕUDED OPTSIOONIDE PUHUL (MUUD RISKID KUI DELTARISK) </w:t>
            </w:r>
          </w:p>
          <w:p w14:paraId="06492815" w14:textId="0555D41E" w:rsidR="009E2F61" w:rsidRPr="00EA79EF" w:rsidRDefault="000B0B09">
            <w:pPr>
              <w:rPr>
                <w:rFonts w:ascii="Times New Roman" w:hAnsi="Times New Roman"/>
                <w:sz w:val="24"/>
              </w:rPr>
            </w:pPr>
            <w:r w:rsidRPr="00EA79EF">
              <w:rPr>
                <w:rFonts w:ascii="Times New Roman" w:hAnsi="Times New Roman"/>
                <w:sz w:val="24"/>
              </w:rPr>
              <w:t>Kapitalinõuete määruse artikli 329 lõige 3</w:t>
            </w:r>
          </w:p>
          <w:p w14:paraId="176CA52A" w14:textId="7989800D" w:rsidR="009E2F61" w:rsidRPr="00EA79EF" w:rsidRDefault="000B0B09">
            <w:pPr>
              <w:rPr>
                <w:rFonts w:ascii="Times New Roman" w:hAnsi="Times New Roman"/>
                <w:bCs/>
                <w:sz w:val="24"/>
              </w:rPr>
            </w:pPr>
            <w:r w:rsidRPr="00EA79EF">
              <w:rPr>
                <w:rFonts w:ascii="Times New Roman" w:hAnsi="Times New Roman"/>
                <w:sz w:val="24"/>
              </w:rPr>
              <w:lastRenderedPageBreak/>
              <w:t>Optsioonide suhtes, mille korral esineb muid riske kui deltarisk, kohaldatavaid täiendavaid nõudeid kajastatakse arvutamiseks kasutatud meetodite lõikes.</w:t>
            </w:r>
          </w:p>
        </w:tc>
      </w:tr>
    </w:tbl>
    <w:p w14:paraId="79E459D1" w14:textId="77777777" w:rsidR="009E2F61" w:rsidRPr="00EA79EF" w:rsidRDefault="009E2F61">
      <w:pPr>
        <w:autoSpaceDE w:val="0"/>
        <w:autoSpaceDN w:val="0"/>
        <w:adjustRightInd w:val="0"/>
        <w:spacing w:before="0" w:after="0"/>
        <w:rPr>
          <w:rFonts w:ascii="Times New Roman" w:hAnsi="Times New Roman"/>
          <w:bCs/>
          <w:sz w:val="24"/>
        </w:rPr>
      </w:pPr>
    </w:p>
    <w:p w14:paraId="48569DE9"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87" w:name="_Toc30765192"/>
      <w:r w:rsidRPr="00EA79EF">
        <w:rPr>
          <w:rFonts w:ascii="Times New Roman" w:hAnsi="Times New Roman"/>
          <w:sz w:val="24"/>
          <w:u w:val="none"/>
        </w:rPr>
        <w:t>5.2.</w:t>
      </w:r>
      <w:r w:rsidRPr="00EA79EF">
        <w:rPr>
          <w:rFonts w:ascii="Times New Roman" w:hAnsi="Times New Roman"/>
          <w:sz w:val="24"/>
          <w:u w:val="none"/>
        </w:rPr>
        <w:tab/>
      </w:r>
      <w:r w:rsidRPr="00EA79EF">
        <w:rPr>
          <w:rFonts w:ascii="Times New Roman" w:hAnsi="Times New Roman"/>
          <w:sz w:val="24"/>
        </w:rPr>
        <w:t>C 19.00 – Tururisk: standardmeetodikohane väärtpaberistamiste spetsiifiline risk (MKR SA SEC)</w:t>
      </w:r>
      <w:bookmarkEnd w:id="87"/>
    </w:p>
    <w:p w14:paraId="3DF4DE91"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88" w:name="_Toc30765193"/>
      <w:r w:rsidRPr="00EA79EF">
        <w:rPr>
          <w:rFonts w:ascii="Times New Roman" w:hAnsi="Times New Roman"/>
          <w:sz w:val="24"/>
          <w:u w:val="none"/>
        </w:rPr>
        <w:t>5.2.1.</w:t>
      </w:r>
      <w:r w:rsidRPr="00EA79EF">
        <w:rPr>
          <w:rFonts w:ascii="Times New Roman" w:hAnsi="Times New Roman"/>
          <w:sz w:val="24"/>
          <w:u w:val="none"/>
        </w:rPr>
        <w:tab/>
      </w:r>
      <w:r w:rsidRPr="00EA79EF">
        <w:rPr>
          <w:rFonts w:ascii="Times New Roman" w:hAnsi="Times New Roman"/>
          <w:sz w:val="24"/>
        </w:rPr>
        <w:t>Üldised märkused</w:t>
      </w:r>
      <w:bookmarkEnd w:id="88"/>
    </w:p>
    <w:p w14:paraId="760B423B" w14:textId="2B025BA0" w:rsidR="009E2F61" w:rsidRPr="00EA79EF" w:rsidRDefault="00FC6275">
      <w:pPr>
        <w:pStyle w:val="InstructionsText2"/>
        <w:numPr>
          <w:ilvl w:val="0"/>
          <w:numId w:val="0"/>
        </w:numPr>
        <w:ind w:left="993"/>
      </w:pPr>
      <w:r w:rsidRPr="00EA79EF">
        <w:t>141.</w:t>
      </w:r>
      <w:r w:rsidRPr="00EA79EF">
        <w:tab/>
        <w:t xml:space="preserve"> Käesolevas vormis kogutakse teavet standardmeetodikohaste kauplemisportfellis hoitavate väärtpaberistamiste/edasiväärtpaberistamiste (ei aktsepteerita korrelatsioonil põhineva kauplemisportfelli puhul) positsiooniriski spetsiifilise riski komponendi positsioonide (kõik/neto ja pikad/lühikesed) ja nendega seotud omavahendite nõuete kohta. </w:t>
      </w:r>
    </w:p>
    <w:p w14:paraId="28F8BE4E" w14:textId="3D12444A" w:rsidR="009E2F61" w:rsidRPr="00EA79EF" w:rsidRDefault="00FC6275">
      <w:pPr>
        <w:pStyle w:val="InstructionsText2"/>
        <w:numPr>
          <w:ilvl w:val="0"/>
          <w:numId w:val="0"/>
        </w:numPr>
        <w:ind w:left="993"/>
      </w:pPr>
      <w:r w:rsidRPr="00EA79EF">
        <w:t>142.</w:t>
      </w:r>
      <w:r w:rsidRPr="00EA79EF">
        <w:tab/>
        <w:t xml:space="preserve"> Vormil MKR SA SEC kajastatakse ainult väärtpaberistamise positsioonide spetsiifilise riski omavahendite nõudeid vastavalt kapitalinõuete määruse artiklile 335 kooskõlas artikliga 337. Kui kauplemisportfelli väärtpaberistamise positsioonid on maandatud krediidituletisinstrumentidega, kohaldatakse kapitalinõuete määruse artikleid 346 ja 347. Kõiki kauplemisportfelli positsioone kajastatakse ühel vormil, olenemata sellest, millist kapitalinõuete määruse III osa II jaotise 5. peatüki kohast meetodit krediidiasutus või investeerimisühing positsioonide riskikaalu määramiseks kasutab. Kõnealuste positsioonide üldriski omavahendite nõudeid kajastatakse vormidel MKR SA TDI või MKR IM.</w:t>
      </w:r>
    </w:p>
    <w:p w14:paraId="69A98D53" w14:textId="51F65A7C" w:rsidR="009E2F61" w:rsidRPr="00EA79EF" w:rsidRDefault="00FC6275">
      <w:pPr>
        <w:pStyle w:val="InstructionsText2"/>
        <w:numPr>
          <w:ilvl w:val="0"/>
          <w:numId w:val="0"/>
        </w:numPr>
        <w:ind w:left="993"/>
      </w:pPr>
      <w:r w:rsidRPr="00EA79EF">
        <w:t>143. Positsioonid, mille suhtes kohaldatakse 1 250 % riskikaalu, võib alternatiivina maha arvata esimese taseme põhiomavahenditest (vt kapitalinõuete määruse artiklite 244 ja 245 lõike 1 punkt b ning artikkel 253). Sel juhul kajastatakse neid positsioone vormi CA1 real 460.</w:t>
      </w:r>
    </w:p>
    <w:p w14:paraId="289FA4F0"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89" w:name="_Toc30765194"/>
      <w:r w:rsidRPr="00EA79EF">
        <w:rPr>
          <w:rFonts w:ascii="Times New Roman" w:hAnsi="Times New Roman"/>
          <w:sz w:val="24"/>
          <w:u w:val="none"/>
        </w:rPr>
        <w:t>5.2.2.</w:t>
      </w:r>
      <w:r w:rsidRPr="00EA79EF">
        <w:rPr>
          <w:rFonts w:ascii="Times New Roman" w:hAnsi="Times New Roman"/>
          <w:sz w:val="24"/>
          <w:u w:val="none"/>
        </w:rPr>
        <w:tab/>
      </w:r>
      <w:r w:rsidRPr="00EA79EF">
        <w:rPr>
          <w:rFonts w:ascii="Times New Roman" w:hAnsi="Times New Roman"/>
          <w:sz w:val="24"/>
        </w:rPr>
        <w:t>Juhised konkreetsete kirjete kohta</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9E2F61" w:rsidRPr="00EA79EF" w14:paraId="52E34CC6" w14:textId="77777777" w:rsidTr="00E10B85">
        <w:trPr>
          <w:trHeight w:val="631"/>
        </w:trPr>
        <w:tc>
          <w:tcPr>
            <w:tcW w:w="9018" w:type="dxa"/>
            <w:gridSpan w:val="2"/>
            <w:shd w:val="clear" w:color="auto" w:fill="CCCCCC"/>
          </w:tcPr>
          <w:p w14:paraId="0F87415D" w14:textId="77777777" w:rsidR="009E2F61" w:rsidRPr="00EA79EF" w:rsidRDefault="00C55547">
            <w:pPr>
              <w:autoSpaceDE w:val="0"/>
              <w:autoSpaceDN w:val="0"/>
              <w:adjustRightInd w:val="0"/>
              <w:spacing w:after="0"/>
              <w:rPr>
                <w:rFonts w:ascii="Times New Roman" w:hAnsi="Times New Roman"/>
                <w:b/>
                <w:sz w:val="24"/>
              </w:rPr>
            </w:pPr>
            <w:r w:rsidRPr="00EA79EF">
              <w:rPr>
                <w:rFonts w:ascii="Times New Roman" w:hAnsi="Times New Roman"/>
                <w:b/>
                <w:sz w:val="24"/>
              </w:rPr>
              <w:t>Veerg</w:t>
            </w:r>
          </w:p>
        </w:tc>
      </w:tr>
      <w:tr w:rsidR="009E2F61" w:rsidRPr="00EA79EF" w14:paraId="799318A8" w14:textId="77777777" w:rsidTr="00E10B85">
        <w:tc>
          <w:tcPr>
            <w:tcW w:w="1144" w:type="dxa"/>
          </w:tcPr>
          <w:p w14:paraId="75052669"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010–020</w:t>
            </w:r>
          </w:p>
        </w:tc>
        <w:tc>
          <w:tcPr>
            <w:tcW w:w="7874" w:type="dxa"/>
          </w:tcPr>
          <w:p w14:paraId="619F8C38" w14:textId="77777777"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KÕIK POSITSIOONID (PIKAD JA LÜHIKESED)</w:t>
            </w:r>
          </w:p>
          <w:p w14:paraId="682F4C68" w14:textId="76552070" w:rsidR="009E2F61" w:rsidRPr="00EA79EF" w:rsidRDefault="00C55547">
            <w:pPr>
              <w:rPr>
                <w:rFonts w:ascii="Times New Roman" w:hAnsi="Times New Roman"/>
                <w:sz w:val="24"/>
              </w:rPr>
            </w:pPr>
            <w:r w:rsidRPr="00EA79EF">
              <w:rPr>
                <w:rStyle w:val="InstructionsTabelleText"/>
                <w:rFonts w:ascii="Times New Roman" w:hAnsi="Times New Roman"/>
                <w:sz w:val="24"/>
              </w:rPr>
              <w:t xml:space="preserve">Kapitalinõuete määruse artikkel 102 ja artikli 105 lõige 1 kooskõlas artikliga 337 (väärtpaberistamise positsioonid). Pikkade ja lühikeste positsioonide eristamist, mida kohaldatakse ka kõnealuste brutopositsioonide suhtes, käsitletakse kapitalinõuete määruse artikli 328 lõikes 2. </w:t>
            </w:r>
          </w:p>
        </w:tc>
      </w:tr>
      <w:tr w:rsidR="009E2F61" w:rsidRPr="00EA79EF" w14:paraId="6199F4EC" w14:textId="77777777" w:rsidTr="00E10B85">
        <w:tc>
          <w:tcPr>
            <w:tcW w:w="1144" w:type="dxa"/>
          </w:tcPr>
          <w:p w14:paraId="1B25CDEF"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030–040</w:t>
            </w:r>
          </w:p>
        </w:tc>
        <w:tc>
          <w:tcPr>
            <w:tcW w:w="7874" w:type="dxa"/>
          </w:tcPr>
          <w:p w14:paraId="145A08B1"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 OMAVAHENDITEST MAHA ARVATUD POSITSIOONID (PIKAD JA LÜHIKESED)</w:t>
            </w:r>
          </w:p>
          <w:p w14:paraId="37C026B6" w14:textId="2D08514C" w:rsidR="009E2F61" w:rsidRPr="00EA79EF" w:rsidRDefault="00705025">
            <w:pPr>
              <w:rPr>
                <w:rStyle w:val="InstructionsTabelleText"/>
                <w:rFonts w:ascii="Times New Roman" w:hAnsi="Times New Roman"/>
                <w:sz w:val="24"/>
              </w:rPr>
            </w:pPr>
            <w:r w:rsidRPr="00EA79EF">
              <w:rPr>
                <w:rStyle w:val="InstructionsTabelleText"/>
                <w:rFonts w:ascii="Times New Roman" w:hAnsi="Times New Roman"/>
                <w:sz w:val="24"/>
              </w:rPr>
              <w:t>Kapitalinõuete määruse artikli 244 lõike 1 punkt b, artikli 245 lõike 1 punkt b ja artikkel 253</w:t>
            </w:r>
          </w:p>
        </w:tc>
      </w:tr>
      <w:tr w:rsidR="009E2F61" w:rsidRPr="00EA79EF" w14:paraId="024C5AFF" w14:textId="77777777" w:rsidTr="00E10B85">
        <w:tc>
          <w:tcPr>
            <w:tcW w:w="1144" w:type="dxa"/>
          </w:tcPr>
          <w:p w14:paraId="6A55F5A5"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050-060</w:t>
            </w:r>
          </w:p>
        </w:tc>
        <w:tc>
          <w:tcPr>
            <w:tcW w:w="7874" w:type="dxa"/>
          </w:tcPr>
          <w:p w14:paraId="7EBDBB11"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NETOPOSITSIOONID (PIKAD JA LÜHIKESED)</w:t>
            </w:r>
          </w:p>
          <w:p w14:paraId="574B641C" w14:textId="023103BC" w:rsidR="009E2F61" w:rsidRPr="00EA79EF" w:rsidRDefault="00C55547">
            <w:pPr>
              <w:rPr>
                <w:rStyle w:val="InstructionsTabelleText"/>
                <w:rFonts w:ascii="Times New Roman" w:hAnsi="Times New Roman"/>
                <w:sz w:val="24"/>
              </w:rPr>
            </w:pPr>
            <w:r w:rsidRPr="00EA79EF">
              <w:rPr>
                <w:rFonts w:ascii="Times New Roman" w:hAnsi="Times New Roman"/>
                <w:sz w:val="24"/>
              </w:rPr>
              <w:t xml:space="preserve">Kapitalinõuete määruse artiklid </w:t>
            </w:r>
            <w:r w:rsidRPr="00EA79EF">
              <w:rPr>
                <w:rStyle w:val="InstructionsTabelleText"/>
                <w:rFonts w:ascii="Times New Roman" w:hAnsi="Times New Roman"/>
                <w:sz w:val="24"/>
              </w:rPr>
              <w:t>327, 328, 329 ja 334</w:t>
            </w:r>
            <w:r w:rsidRPr="00EA79EF">
              <w:rPr>
                <w:rFonts w:ascii="Times New Roman" w:hAnsi="Times New Roman"/>
                <w:sz w:val="24"/>
              </w:rPr>
              <w:t>.</w:t>
            </w:r>
            <w:r w:rsidRPr="00EA79EF">
              <w:rPr>
                <w:rStyle w:val="InstructionsTabelleText"/>
                <w:rFonts w:ascii="Times New Roman" w:hAnsi="Times New Roman"/>
                <w:sz w:val="24"/>
              </w:rPr>
              <w:t xml:space="preserve"> Pikkade ja lühikeste positsioonide eristamist käsitletakse kapitalinõuete määruse artikli 328 lõikes 2.</w:t>
            </w:r>
          </w:p>
        </w:tc>
      </w:tr>
      <w:tr w:rsidR="009E2F61" w:rsidRPr="00EA79EF" w14:paraId="546368FA" w14:textId="77777777" w:rsidTr="00E10B85">
        <w:tc>
          <w:tcPr>
            <w:tcW w:w="1144" w:type="dxa"/>
          </w:tcPr>
          <w:p w14:paraId="464B8D6D"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061-104</w:t>
            </w:r>
          </w:p>
        </w:tc>
        <w:tc>
          <w:tcPr>
            <w:tcW w:w="7874" w:type="dxa"/>
          </w:tcPr>
          <w:p w14:paraId="5B7D6F8E" w14:textId="30FD8284"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NETOPOSITSIOONIDE JAOTUS RISKIKAALUDE LÕIKES</w:t>
            </w:r>
          </w:p>
          <w:p w14:paraId="4C8A00B9" w14:textId="4F58B468" w:rsidR="009E2F61" w:rsidRPr="00EA79EF" w:rsidRDefault="00C55547">
            <w:pPr>
              <w:rPr>
                <w:rStyle w:val="InstructionsTabelleText"/>
                <w:rFonts w:ascii="Times New Roman" w:hAnsi="Times New Roman"/>
                <w:sz w:val="24"/>
              </w:rPr>
            </w:pPr>
            <w:r w:rsidRPr="00EA79EF">
              <w:rPr>
                <w:rStyle w:val="InstructionsTabelleText"/>
                <w:rFonts w:ascii="Times New Roman" w:hAnsi="Times New Roman"/>
                <w:sz w:val="24"/>
              </w:rPr>
              <w:lastRenderedPageBreak/>
              <w:t xml:space="preserve">Kapitalinõuete määruse artiklid 259–262, artikli 263 tabelid 1 ja 2, artikli 264 tabelid 3 ja 4 ning artikkel 266 </w:t>
            </w:r>
          </w:p>
          <w:p w14:paraId="76F29C4F" w14:textId="190DE5E8" w:rsidR="009E2F61" w:rsidRPr="00EA79EF" w:rsidRDefault="00C55547">
            <w:pPr>
              <w:rPr>
                <w:rStyle w:val="InstructionsTabelleText"/>
                <w:rFonts w:ascii="Times New Roman" w:hAnsi="Times New Roman"/>
                <w:sz w:val="24"/>
              </w:rPr>
            </w:pPr>
            <w:r w:rsidRPr="00EA79EF">
              <w:rPr>
                <w:rStyle w:val="InstructionsTabelleText"/>
                <w:rFonts w:ascii="Times New Roman" w:hAnsi="Times New Roman"/>
                <w:sz w:val="24"/>
              </w:rPr>
              <w:t>Jaotus tuleb esitada eraldi pikkade ja lühikeste positsioonide puhul.</w:t>
            </w:r>
          </w:p>
        </w:tc>
      </w:tr>
      <w:tr w:rsidR="009E2F61" w:rsidRPr="00EA79EF" w14:paraId="4849CE02" w14:textId="77777777" w:rsidTr="00E10B85">
        <w:tc>
          <w:tcPr>
            <w:tcW w:w="1144" w:type="dxa"/>
          </w:tcPr>
          <w:p w14:paraId="04BF166A"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402-406</w:t>
            </w:r>
          </w:p>
        </w:tc>
        <w:tc>
          <w:tcPr>
            <w:tcW w:w="7874" w:type="dxa"/>
          </w:tcPr>
          <w:p w14:paraId="31CBA0F3" w14:textId="4539ACE1"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NETOPOSITSIOONIDE JAOTUS MEETODITE LÕIKES</w:t>
            </w:r>
          </w:p>
          <w:p w14:paraId="5E0A32C0" w14:textId="2170528B" w:rsidR="009E2F61" w:rsidRPr="00EA79EF" w:rsidRDefault="00C55547">
            <w:pPr>
              <w:rPr>
                <w:rFonts w:ascii="Times New Roman" w:hAnsi="Times New Roman"/>
                <w:b/>
                <w:bCs/>
                <w:sz w:val="24"/>
                <w:u w:val="single"/>
              </w:rPr>
            </w:pPr>
            <w:r w:rsidRPr="00EA79EF">
              <w:rPr>
                <w:rFonts w:ascii="Times New Roman" w:hAnsi="Times New Roman"/>
                <w:sz w:val="24"/>
              </w:rPr>
              <w:t xml:space="preserve">Kapitalinõuete määruse artikkel </w:t>
            </w:r>
            <w:r w:rsidRPr="00EA79EF">
              <w:rPr>
                <w:rStyle w:val="InstructionsTabelleText"/>
                <w:rFonts w:ascii="Times New Roman" w:hAnsi="Times New Roman"/>
                <w:sz w:val="24"/>
              </w:rPr>
              <w:t xml:space="preserve">254 </w:t>
            </w:r>
          </w:p>
        </w:tc>
      </w:tr>
      <w:tr w:rsidR="009E2F61" w:rsidRPr="00EA79EF" w14:paraId="04E9E548" w14:textId="77777777" w:rsidTr="00E10B85">
        <w:tc>
          <w:tcPr>
            <w:tcW w:w="1144" w:type="dxa"/>
          </w:tcPr>
          <w:p w14:paraId="52710FE5"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402</w:t>
            </w:r>
          </w:p>
        </w:tc>
        <w:tc>
          <w:tcPr>
            <w:tcW w:w="7874" w:type="dxa"/>
          </w:tcPr>
          <w:p w14:paraId="567BB6FB" w14:textId="77777777"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SEC-IRBA</w:t>
            </w:r>
          </w:p>
          <w:p w14:paraId="021F46C0" w14:textId="7DD16BC2" w:rsidR="009E2F61" w:rsidRPr="00EA79EF" w:rsidRDefault="00C55547">
            <w:pPr>
              <w:rPr>
                <w:rFonts w:ascii="Times New Roman" w:hAnsi="Times New Roman"/>
                <w:b/>
                <w:bCs/>
                <w:sz w:val="24"/>
                <w:u w:val="single"/>
              </w:rPr>
            </w:pPr>
            <w:r w:rsidRPr="00EA79EF">
              <w:rPr>
                <w:rStyle w:val="InstructionsTabelleText"/>
                <w:rFonts w:ascii="Times New Roman" w:hAnsi="Times New Roman"/>
                <w:sz w:val="24"/>
              </w:rPr>
              <w:t>Kapitalinõuete määruse artiklid 259 ja 260</w:t>
            </w:r>
          </w:p>
        </w:tc>
      </w:tr>
      <w:tr w:rsidR="009E2F61" w:rsidRPr="00EA79EF" w14:paraId="6AA0D3A8" w14:textId="77777777" w:rsidTr="00E10B85">
        <w:tc>
          <w:tcPr>
            <w:tcW w:w="1144" w:type="dxa"/>
          </w:tcPr>
          <w:p w14:paraId="1C0DB11C"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403</w:t>
            </w:r>
          </w:p>
        </w:tc>
        <w:tc>
          <w:tcPr>
            <w:tcW w:w="7874" w:type="dxa"/>
          </w:tcPr>
          <w:p w14:paraId="54504140" w14:textId="77777777"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SEC-SA</w:t>
            </w:r>
          </w:p>
          <w:p w14:paraId="37E5169A" w14:textId="72D429C0" w:rsidR="009E2F61" w:rsidRPr="00EA79EF" w:rsidRDefault="00C55547">
            <w:pPr>
              <w:autoSpaceDE w:val="0"/>
              <w:autoSpaceDN w:val="0"/>
              <w:adjustRightInd w:val="0"/>
              <w:jc w:val="left"/>
              <w:rPr>
                <w:rFonts w:ascii="Times New Roman" w:hAnsi="Times New Roman"/>
                <w:b/>
                <w:bCs/>
                <w:sz w:val="24"/>
                <w:u w:val="single"/>
              </w:rPr>
            </w:pPr>
            <w:r w:rsidRPr="00EA79EF">
              <w:rPr>
                <w:rStyle w:val="InstructionsTabelleText"/>
                <w:rFonts w:ascii="Times New Roman" w:hAnsi="Times New Roman"/>
                <w:sz w:val="24"/>
              </w:rPr>
              <w:t>Kapitalinõuete määruse artiklid 261 ja 262</w:t>
            </w:r>
          </w:p>
        </w:tc>
      </w:tr>
      <w:tr w:rsidR="009E2F61" w:rsidRPr="00EA79EF" w14:paraId="7C8171F3" w14:textId="77777777" w:rsidTr="00E10B85">
        <w:tc>
          <w:tcPr>
            <w:tcW w:w="1144" w:type="dxa"/>
          </w:tcPr>
          <w:p w14:paraId="36E4B956"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404</w:t>
            </w:r>
          </w:p>
        </w:tc>
        <w:tc>
          <w:tcPr>
            <w:tcW w:w="7874" w:type="dxa"/>
          </w:tcPr>
          <w:p w14:paraId="7FA6E1E5" w14:textId="77777777"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SEC-ERBA</w:t>
            </w:r>
          </w:p>
          <w:p w14:paraId="4BE3C821" w14:textId="0C194362" w:rsidR="009E2F61" w:rsidRPr="00EA79EF" w:rsidRDefault="00C55547">
            <w:pPr>
              <w:rPr>
                <w:rFonts w:ascii="Times New Roman" w:hAnsi="Times New Roman"/>
                <w:b/>
                <w:bCs/>
                <w:sz w:val="24"/>
                <w:u w:val="single"/>
              </w:rPr>
            </w:pPr>
            <w:r w:rsidRPr="00EA79EF">
              <w:rPr>
                <w:rStyle w:val="InstructionsTabelleText"/>
                <w:rFonts w:ascii="Times New Roman" w:hAnsi="Times New Roman"/>
                <w:sz w:val="24"/>
              </w:rPr>
              <w:t>Kapitalinõuete määruse artiklid 263 ja 264</w:t>
            </w:r>
          </w:p>
        </w:tc>
      </w:tr>
      <w:tr w:rsidR="009E2F61" w:rsidRPr="00EA79EF" w14:paraId="31ABA7E3" w14:textId="77777777" w:rsidTr="00E10B85">
        <w:tc>
          <w:tcPr>
            <w:tcW w:w="1144" w:type="dxa"/>
          </w:tcPr>
          <w:p w14:paraId="0CFD80ED"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405</w:t>
            </w:r>
          </w:p>
        </w:tc>
        <w:tc>
          <w:tcPr>
            <w:tcW w:w="7874" w:type="dxa"/>
          </w:tcPr>
          <w:p w14:paraId="7447AB22" w14:textId="77777777"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SISEMISEL HINNANGUL PÕHINEV MEETOD</w:t>
            </w:r>
          </w:p>
          <w:p w14:paraId="68AF8C71" w14:textId="375124E3" w:rsidR="009E2F61" w:rsidRPr="00EA79EF" w:rsidRDefault="00C55547">
            <w:pPr>
              <w:rPr>
                <w:rFonts w:ascii="Times New Roman" w:hAnsi="Times New Roman"/>
                <w:bCs/>
                <w:sz w:val="24"/>
                <w:u w:val="single"/>
              </w:rPr>
            </w:pPr>
            <w:r w:rsidRPr="00EA79EF">
              <w:rPr>
                <w:rStyle w:val="InstructionsTabelleText"/>
                <w:rFonts w:ascii="Times New Roman" w:hAnsi="Times New Roman"/>
                <w:sz w:val="24"/>
              </w:rPr>
              <w:t>Kapitalinõuete määruse artiklid 254 ja 265 ning artikli 266 lõige 5</w:t>
            </w:r>
          </w:p>
        </w:tc>
      </w:tr>
      <w:tr w:rsidR="009E2F61" w:rsidRPr="00EA79EF" w14:paraId="11417FB2" w14:textId="77777777" w:rsidTr="00E10B85">
        <w:tc>
          <w:tcPr>
            <w:tcW w:w="1144" w:type="dxa"/>
          </w:tcPr>
          <w:p w14:paraId="21548B54"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406</w:t>
            </w:r>
          </w:p>
        </w:tc>
        <w:tc>
          <w:tcPr>
            <w:tcW w:w="7874" w:type="dxa"/>
          </w:tcPr>
          <w:p w14:paraId="4371E384" w14:textId="77777777"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Muu (riskikaal = 1 250 %)</w:t>
            </w:r>
          </w:p>
          <w:p w14:paraId="2D4D8058" w14:textId="7ADB34D6" w:rsidR="009E2F61" w:rsidRPr="00EA79EF" w:rsidRDefault="00C55547">
            <w:pPr>
              <w:rPr>
                <w:rFonts w:ascii="Times New Roman" w:hAnsi="Times New Roman"/>
                <w:b/>
                <w:bCs/>
                <w:sz w:val="24"/>
                <w:u w:val="single"/>
              </w:rPr>
            </w:pPr>
            <w:r w:rsidRPr="00EA79EF">
              <w:rPr>
                <w:rStyle w:val="InstructionsTabelleText"/>
                <w:rFonts w:ascii="Times New Roman" w:hAnsi="Times New Roman"/>
                <w:sz w:val="24"/>
              </w:rPr>
              <w:t>Kapitalinõuete määruse artikli 254 lõige 7</w:t>
            </w:r>
          </w:p>
        </w:tc>
      </w:tr>
      <w:tr w:rsidR="009E2F61" w:rsidRPr="00EA79EF" w14:paraId="2E14A25F" w14:textId="77777777" w:rsidTr="00E10B85">
        <w:tc>
          <w:tcPr>
            <w:tcW w:w="1144" w:type="dxa"/>
          </w:tcPr>
          <w:p w14:paraId="18CC8D55"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530-540</w:t>
            </w:r>
          </w:p>
        </w:tc>
        <w:tc>
          <w:tcPr>
            <w:tcW w:w="7874" w:type="dxa"/>
          </w:tcPr>
          <w:p w14:paraId="7A56BC29" w14:textId="4686DEDE"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MÄÄRUSE (EL) 2017/2402 2. PEATÜKI RIKKUMISEST TULENEV KOGUMÕJU (KORRIGEERIMINE)</w:t>
            </w:r>
          </w:p>
          <w:p w14:paraId="04042539" w14:textId="2BE104C4" w:rsidR="009E2F61" w:rsidRPr="00EA79EF" w:rsidRDefault="00C55547">
            <w:pPr>
              <w:rPr>
                <w:rFonts w:ascii="Times New Roman" w:hAnsi="Times New Roman"/>
                <w:b/>
                <w:bCs/>
                <w:sz w:val="24"/>
                <w:u w:val="single"/>
              </w:rPr>
            </w:pPr>
            <w:r w:rsidRPr="00EA79EF">
              <w:rPr>
                <w:rStyle w:val="InstructionsTabelleText"/>
                <w:rFonts w:ascii="Times New Roman" w:hAnsi="Times New Roman"/>
                <w:sz w:val="24"/>
              </w:rPr>
              <w:t>Kapitalinõuete määruse artikkel 270a</w:t>
            </w:r>
          </w:p>
        </w:tc>
      </w:tr>
      <w:tr w:rsidR="009E2F61" w:rsidRPr="00EA79EF" w14:paraId="3ABCF96D" w14:textId="77777777" w:rsidTr="00E10B85">
        <w:tc>
          <w:tcPr>
            <w:tcW w:w="1144" w:type="dxa"/>
          </w:tcPr>
          <w:p w14:paraId="68A5E5DC"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570</w:t>
            </w:r>
          </w:p>
        </w:tc>
        <w:tc>
          <w:tcPr>
            <w:tcW w:w="7874" w:type="dxa"/>
          </w:tcPr>
          <w:p w14:paraId="3F701079" w14:textId="77777777"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 xml:space="preserve">ENNE ÜLEMPIIRI KOHALDAMIST </w:t>
            </w:r>
          </w:p>
          <w:p w14:paraId="5BCBF683" w14:textId="6BD86F0B" w:rsidR="009E2F61" w:rsidRPr="00EA79EF" w:rsidRDefault="00C55547">
            <w:pPr>
              <w:rPr>
                <w:rFonts w:ascii="Times New Roman" w:hAnsi="Times New Roman"/>
                <w:bCs/>
                <w:sz w:val="24"/>
              </w:rPr>
            </w:pPr>
            <w:r w:rsidRPr="00EA79EF">
              <w:rPr>
                <w:rFonts w:ascii="Times New Roman" w:hAnsi="Times New Roman"/>
                <w:bCs/>
                <w:sz w:val="24"/>
              </w:rPr>
              <w:t>Kapitalinõuete määruse artikkel 337, võtmata arvesse artikliga 335 ette nähtud kaalutlusõigust, mille kohaselt võivad krediidiasutused ja investeerimisühingud piirata riskikaalu ja netopositsiooni korrutise tulemust tasemel, milleks on maksimaalne võimalik makseviivituse riskiga seonduv kahju.</w:t>
            </w:r>
          </w:p>
        </w:tc>
      </w:tr>
      <w:tr w:rsidR="009E2F61" w:rsidRPr="00EA79EF" w14:paraId="42B025F1" w14:textId="77777777" w:rsidTr="00E10B85">
        <w:tc>
          <w:tcPr>
            <w:tcW w:w="1144" w:type="dxa"/>
          </w:tcPr>
          <w:p w14:paraId="7EB98B68" w14:textId="77777777" w:rsidR="009E2F61" w:rsidRPr="00EA79EF" w:rsidRDefault="00EE079A">
            <w:pPr>
              <w:autoSpaceDE w:val="0"/>
              <w:autoSpaceDN w:val="0"/>
              <w:adjustRightInd w:val="0"/>
              <w:spacing w:before="0" w:after="0"/>
              <w:rPr>
                <w:rFonts w:ascii="Times New Roman" w:hAnsi="Times New Roman"/>
                <w:sz w:val="24"/>
              </w:rPr>
            </w:pPr>
            <w:r w:rsidRPr="00EA79EF">
              <w:rPr>
                <w:rFonts w:ascii="Times New Roman" w:hAnsi="Times New Roman"/>
                <w:sz w:val="24"/>
              </w:rPr>
              <w:t>601</w:t>
            </w:r>
          </w:p>
        </w:tc>
        <w:tc>
          <w:tcPr>
            <w:tcW w:w="7874" w:type="dxa"/>
          </w:tcPr>
          <w:p w14:paraId="2F26198E" w14:textId="77777777"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 xml:space="preserve">PÄRAST ÜLEMPIIRI KOHALDAMIST / OMAVAHENDITE NÕUDED KOKKU </w:t>
            </w:r>
          </w:p>
          <w:p w14:paraId="6733A0E4" w14:textId="6D946F44" w:rsidR="009E2F61" w:rsidRPr="00EA79EF" w:rsidRDefault="00C55547">
            <w:pPr>
              <w:rPr>
                <w:rFonts w:ascii="Times New Roman" w:hAnsi="Times New Roman"/>
                <w:bCs/>
                <w:sz w:val="24"/>
              </w:rPr>
            </w:pPr>
            <w:r w:rsidRPr="00EA79EF">
              <w:rPr>
                <w:rFonts w:ascii="Times New Roman" w:hAnsi="Times New Roman"/>
                <w:sz w:val="24"/>
              </w:rPr>
              <w:t>Kapitalinõuete määruse artikkel 337, võttes arvesse artikliga 335 ette nähtud kaalutlusõigust.</w:t>
            </w:r>
          </w:p>
        </w:tc>
      </w:tr>
    </w:tbl>
    <w:p w14:paraId="7AAC6397" w14:textId="77777777" w:rsidR="009E2F61" w:rsidRPr="00EA79EF" w:rsidRDefault="009E2F6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9E2F61" w:rsidRPr="00EA79EF" w14:paraId="3545DE8A" w14:textId="77777777" w:rsidTr="00E10B85">
        <w:trPr>
          <w:trHeight w:val="537"/>
        </w:trPr>
        <w:tc>
          <w:tcPr>
            <w:tcW w:w="8950" w:type="dxa"/>
            <w:gridSpan w:val="2"/>
            <w:shd w:val="clear" w:color="auto" w:fill="BFBFBF"/>
          </w:tcPr>
          <w:p w14:paraId="42759E47" w14:textId="77777777" w:rsidR="009E2F61" w:rsidRPr="00EA79EF" w:rsidRDefault="00C55547">
            <w:pPr>
              <w:autoSpaceDE w:val="0"/>
              <w:autoSpaceDN w:val="0"/>
              <w:adjustRightInd w:val="0"/>
              <w:spacing w:after="0"/>
              <w:rPr>
                <w:rFonts w:ascii="Times New Roman" w:hAnsi="Times New Roman"/>
                <w:b/>
                <w:sz w:val="24"/>
              </w:rPr>
            </w:pPr>
            <w:r w:rsidRPr="00EA79EF">
              <w:rPr>
                <w:rFonts w:ascii="Times New Roman" w:hAnsi="Times New Roman"/>
                <w:b/>
                <w:sz w:val="24"/>
              </w:rPr>
              <w:t>Read</w:t>
            </w:r>
          </w:p>
        </w:tc>
      </w:tr>
      <w:tr w:rsidR="009E2F61" w:rsidRPr="00EA79EF" w14:paraId="212CE458" w14:textId="77777777" w:rsidTr="00E10B85">
        <w:tc>
          <w:tcPr>
            <w:tcW w:w="1056" w:type="dxa"/>
          </w:tcPr>
          <w:p w14:paraId="54771851"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010</w:t>
            </w:r>
          </w:p>
        </w:tc>
        <w:tc>
          <w:tcPr>
            <w:tcW w:w="7894" w:type="dxa"/>
          </w:tcPr>
          <w:p w14:paraId="77ECC080" w14:textId="77777777" w:rsidR="009E2F61" w:rsidRPr="00EA79EF" w:rsidRDefault="00C55547">
            <w:pPr>
              <w:rPr>
                <w:rFonts w:ascii="Times New Roman" w:hAnsi="Times New Roman"/>
                <w:sz w:val="24"/>
              </w:rPr>
            </w:pPr>
            <w:r w:rsidRPr="00EA79EF">
              <w:rPr>
                <w:rStyle w:val="InstructionsTabelleberschrift"/>
                <w:rFonts w:ascii="Times New Roman" w:hAnsi="Times New Roman"/>
                <w:sz w:val="24"/>
              </w:rPr>
              <w:t>KOGURISKIPOSITSIOON</w:t>
            </w:r>
          </w:p>
          <w:p w14:paraId="6F801EDD" w14:textId="749CC600" w:rsidR="009E2F61" w:rsidRPr="00EA79EF" w:rsidRDefault="00C55547">
            <w:pPr>
              <w:autoSpaceDE w:val="0"/>
              <w:autoSpaceDN w:val="0"/>
              <w:adjustRightInd w:val="0"/>
              <w:spacing w:before="0" w:after="0"/>
              <w:rPr>
                <w:rFonts w:ascii="Times New Roman" w:hAnsi="Times New Roman"/>
                <w:sz w:val="24"/>
              </w:rPr>
            </w:pPr>
            <w:r w:rsidRPr="00EA79EF">
              <w:rPr>
                <w:rStyle w:val="InstructionsTabelleText"/>
                <w:rFonts w:ascii="Times New Roman" w:hAnsi="Times New Roman"/>
                <w:sz w:val="24"/>
              </w:rPr>
              <w:t>Avatud väärtpaberistamise ja edasiväärtpaberistamise positsioonide (kauplemisportfellis hoitavad) kogusumma, mida kajastab väärtpaberistamise tehingu algatajaks, investoriks või sponsoriks olev krediidiasutus või investeerimisühing.</w:t>
            </w:r>
          </w:p>
        </w:tc>
      </w:tr>
      <w:tr w:rsidR="009E2F61" w:rsidRPr="00EA79EF" w14:paraId="3CD58C01" w14:textId="77777777" w:rsidTr="00E10B85">
        <w:tc>
          <w:tcPr>
            <w:tcW w:w="1056" w:type="dxa"/>
          </w:tcPr>
          <w:p w14:paraId="5240D8B6"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040, 070 ja</w:t>
            </w:r>
          </w:p>
          <w:p w14:paraId="1CC6A8AB"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100</w:t>
            </w:r>
          </w:p>
        </w:tc>
        <w:tc>
          <w:tcPr>
            <w:tcW w:w="7894" w:type="dxa"/>
          </w:tcPr>
          <w:p w14:paraId="0C4166D7" w14:textId="6255869B"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VÄÄRTPABERISTAMISE POSITSIOONID</w:t>
            </w:r>
          </w:p>
          <w:p w14:paraId="4412FADB" w14:textId="18AF4CF6" w:rsidR="009E2F61" w:rsidRPr="00EA79EF" w:rsidRDefault="00532026">
            <w:pPr>
              <w:autoSpaceDE w:val="0"/>
              <w:autoSpaceDN w:val="0"/>
              <w:adjustRightInd w:val="0"/>
              <w:spacing w:before="0" w:after="0"/>
              <w:rPr>
                <w:rFonts w:ascii="Times New Roman" w:hAnsi="Times New Roman"/>
                <w:bCs/>
                <w:sz w:val="24"/>
              </w:rPr>
            </w:pPr>
            <w:r w:rsidRPr="00EA79EF">
              <w:rPr>
                <w:rFonts w:ascii="Times New Roman" w:hAnsi="Times New Roman"/>
                <w:bCs/>
                <w:sz w:val="24"/>
              </w:rPr>
              <w:t>Kapitalinõuete määruse artikli 4 lõike 1 punkt 62</w:t>
            </w:r>
          </w:p>
          <w:p w14:paraId="272E789B"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2E87B5B2" w14:textId="77777777" w:rsidTr="00E10B85">
        <w:tc>
          <w:tcPr>
            <w:tcW w:w="1056" w:type="dxa"/>
          </w:tcPr>
          <w:p w14:paraId="6768D6F5"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020, 050,</w:t>
            </w:r>
          </w:p>
          <w:p w14:paraId="3C0B519E"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080 ja 110</w:t>
            </w:r>
          </w:p>
        </w:tc>
        <w:tc>
          <w:tcPr>
            <w:tcW w:w="7894" w:type="dxa"/>
          </w:tcPr>
          <w:p w14:paraId="1946E15C" w14:textId="182828A6"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EDASIVÄÄRTPABERISTAMISE POSITSIOONID</w:t>
            </w:r>
          </w:p>
          <w:p w14:paraId="4F403A6C" w14:textId="56FCB660" w:rsidR="009E2F61" w:rsidRPr="00EA79EF" w:rsidRDefault="00532026">
            <w:pPr>
              <w:autoSpaceDE w:val="0"/>
              <w:autoSpaceDN w:val="0"/>
              <w:adjustRightInd w:val="0"/>
              <w:spacing w:before="0" w:after="0"/>
              <w:rPr>
                <w:rFonts w:ascii="Times New Roman" w:hAnsi="Times New Roman"/>
                <w:bCs/>
                <w:sz w:val="24"/>
              </w:rPr>
            </w:pPr>
            <w:r w:rsidRPr="00EA79EF">
              <w:rPr>
                <w:rFonts w:ascii="Times New Roman" w:hAnsi="Times New Roman"/>
                <w:bCs/>
                <w:sz w:val="24"/>
              </w:rPr>
              <w:t>Kapitalinõuete määruse artikli 4 lõike 1 punkt 64</w:t>
            </w:r>
          </w:p>
          <w:p w14:paraId="6E0E1D52"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31E7E238" w14:textId="77777777" w:rsidTr="00E10B85">
        <w:tc>
          <w:tcPr>
            <w:tcW w:w="1056" w:type="dxa"/>
          </w:tcPr>
          <w:p w14:paraId="27523E83"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041, 071 ja 101</w:t>
            </w:r>
          </w:p>
        </w:tc>
        <w:tc>
          <w:tcPr>
            <w:tcW w:w="7894" w:type="dxa"/>
          </w:tcPr>
          <w:p w14:paraId="1935010F"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MILLEST: MIS VASTAVAD DIFERENTSEERITUD KAPITALIKÄSITLUSE NÕUETELE</w:t>
            </w:r>
          </w:p>
          <w:p w14:paraId="1D3FC150" w14:textId="414B3A66" w:rsidR="009E2F61" w:rsidRPr="00EA79EF" w:rsidRDefault="00C55547">
            <w:pPr>
              <w:rPr>
                <w:rStyle w:val="InstructionsTabelleberschrift"/>
                <w:rFonts w:ascii="Times New Roman" w:hAnsi="Times New Roman"/>
                <w:sz w:val="24"/>
              </w:rPr>
            </w:pPr>
            <w:r w:rsidRPr="00EA79EF">
              <w:rPr>
                <w:rFonts w:ascii="Times New Roman" w:hAnsi="Times New Roman"/>
                <w:bCs/>
                <w:sz w:val="24"/>
              </w:rPr>
              <w:t>Selliste väärtpaberistamise positsioonide kogusumma, mis vastavad kapitalinõuete määruse artiklis 243 või 270 sätestatud kriteeriumidele ja seetõttu ka diferentseeritud kapitalikäsitluse nõuetele.</w:t>
            </w:r>
          </w:p>
        </w:tc>
      </w:tr>
      <w:tr w:rsidR="009E2F61" w:rsidRPr="00EA79EF" w14:paraId="17F2B7F1" w14:textId="77777777" w:rsidTr="00E10B85">
        <w:tc>
          <w:tcPr>
            <w:tcW w:w="1056" w:type="dxa"/>
          </w:tcPr>
          <w:p w14:paraId="27DE551D"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030–050</w:t>
            </w:r>
          </w:p>
        </w:tc>
        <w:tc>
          <w:tcPr>
            <w:tcW w:w="7894" w:type="dxa"/>
          </w:tcPr>
          <w:p w14:paraId="1773FA0D"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VÄÄRTPABERISTAMISE TEHINGU ALGATAJA</w:t>
            </w:r>
          </w:p>
          <w:p w14:paraId="574C8742" w14:textId="359823E4" w:rsidR="009E2F61" w:rsidRPr="00EA79EF" w:rsidRDefault="000242CC">
            <w:pPr>
              <w:autoSpaceDE w:val="0"/>
              <w:autoSpaceDN w:val="0"/>
              <w:adjustRightInd w:val="0"/>
              <w:spacing w:before="0" w:after="0"/>
              <w:rPr>
                <w:rFonts w:ascii="Times New Roman" w:hAnsi="Times New Roman"/>
                <w:bCs/>
                <w:sz w:val="24"/>
              </w:rPr>
            </w:pPr>
            <w:r w:rsidRPr="00EA79EF">
              <w:rPr>
                <w:rFonts w:ascii="Times New Roman" w:hAnsi="Times New Roman"/>
                <w:bCs/>
                <w:sz w:val="24"/>
              </w:rPr>
              <w:t>Kapitalinõuete määruse artikli 4 lõike 1 punkt 13</w:t>
            </w:r>
          </w:p>
          <w:p w14:paraId="2DEDD435"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501C8C22" w14:textId="77777777" w:rsidTr="00E10B85">
        <w:tc>
          <w:tcPr>
            <w:tcW w:w="1056" w:type="dxa"/>
          </w:tcPr>
          <w:p w14:paraId="5587655A"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060-080</w:t>
            </w:r>
          </w:p>
        </w:tc>
        <w:tc>
          <w:tcPr>
            <w:tcW w:w="7894" w:type="dxa"/>
          </w:tcPr>
          <w:p w14:paraId="46480E81"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INVESTOR</w:t>
            </w:r>
          </w:p>
          <w:p w14:paraId="5561386A" w14:textId="77777777" w:rsidR="009E2F61" w:rsidRPr="00EA79EF" w:rsidRDefault="00C55547">
            <w:pPr>
              <w:autoSpaceDE w:val="0"/>
              <w:autoSpaceDN w:val="0"/>
              <w:adjustRightInd w:val="0"/>
              <w:spacing w:before="0" w:after="0"/>
              <w:rPr>
                <w:rFonts w:ascii="Times New Roman" w:hAnsi="Times New Roman"/>
                <w:bCs/>
                <w:sz w:val="24"/>
              </w:rPr>
            </w:pPr>
            <w:r w:rsidRPr="00EA79EF">
              <w:rPr>
                <w:rFonts w:ascii="Times New Roman" w:hAnsi="Times New Roman"/>
                <w:bCs/>
                <w:sz w:val="24"/>
              </w:rPr>
              <w:t>Krediidiasutus, kellel on väärtpaberistamise positsioon väärtpaberistamise tehingus, mille puhul ta ei ole väärtpaberistamise tehingu algataja, sponsor ega algne laenuandja.</w:t>
            </w:r>
          </w:p>
          <w:p w14:paraId="0DBE1446" w14:textId="77777777" w:rsidR="009E2F61" w:rsidRPr="00EA79EF" w:rsidRDefault="009E2F61">
            <w:pPr>
              <w:autoSpaceDE w:val="0"/>
              <w:autoSpaceDN w:val="0"/>
              <w:adjustRightInd w:val="0"/>
              <w:spacing w:before="0" w:after="0"/>
              <w:rPr>
                <w:rFonts w:ascii="Times New Roman" w:hAnsi="Times New Roman"/>
                <w:bCs/>
                <w:sz w:val="24"/>
              </w:rPr>
            </w:pPr>
          </w:p>
        </w:tc>
      </w:tr>
      <w:tr w:rsidR="009E2F61" w:rsidRPr="00EA79EF" w14:paraId="488BF2FC" w14:textId="77777777" w:rsidTr="00E10B85">
        <w:tc>
          <w:tcPr>
            <w:tcW w:w="1056" w:type="dxa"/>
          </w:tcPr>
          <w:p w14:paraId="7238D1DC"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090-110</w:t>
            </w:r>
          </w:p>
        </w:tc>
        <w:tc>
          <w:tcPr>
            <w:tcW w:w="7894" w:type="dxa"/>
          </w:tcPr>
          <w:p w14:paraId="08D7D924"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SPONSOR</w:t>
            </w:r>
          </w:p>
          <w:p w14:paraId="5BB1E310" w14:textId="765A409B" w:rsidR="009E2F61" w:rsidRPr="00EA79EF" w:rsidRDefault="000242CC">
            <w:pPr>
              <w:autoSpaceDE w:val="0"/>
              <w:autoSpaceDN w:val="0"/>
              <w:adjustRightInd w:val="0"/>
              <w:spacing w:before="0" w:after="0"/>
              <w:rPr>
                <w:rStyle w:val="InstructionsTabelleText"/>
                <w:rFonts w:ascii="Times New Roman" w:hAnsi="Times New Roman"/>
                <w:sz w:val="24"/>
              </w:rPr>
            </w:pPr>
            <w:r w:rsidRPr="00EA79EF">
              <w:rPr>
                <w:rStyle w:val="InstructionsTabelleText"/>
                <w:rFonts w:ascii="Times New Roman" w:hAnsi="Times New Roman"/>
                <w:sz w:val="24"/>
              </w:rPr>
              <w:t xml:space="preserve">Kapitalinõuete määruse artikli 4 lõike 1 punkt 14 </w:t>
            </w:r>
          </w:p>
          <w:p w14:paraId="6559FEAC" w14:textId="3BF66031" w:rsidR="009E2F61" w:rsidRPr="00EA79EF" w:rsidRDefault="00532026">
            <w:pPr>
              <w:autoSpaceDE w:val="0"/>
              <w:autoSpaceDN w:val="0"/>
              <w:adjustRightInd w:val="0"/>
              <w:spacing w:before="0" w:after="0"/>
              <w:rPr>
                <w:rStyle w:val="InstructionsTabelleText"/>
                <w:rFonts w:ascii="Times New Roman" w:hAnsi="Times New Roman"/>
                <w:sz w:val="24"/>
              </w:rPr>
            </w:pPr>
            <w:r w:rsidRPr="00EA79EF">
              <w:rPr>
                <w:rStyle w:val="InstructionsTabelleText"/>
                <w:rFonts w:ascii="Times New Roman" w:hAnsi="Times New Roman"/>
                <w:sz w:val="24"/>
              </w:rPr>
              <w:t>Kui sponsor väärtpaberistab ka oma vara, esitab ta väärtpaberistamise tehingu algatajat käsitleval real teabe oma väärtpaberistatud varade kohta.</w:t>
            </w:r>
          </w:p>
        </w:tc>
      </w:tr>
    </w:tbl>
    <w:p w14:paraId="3BF599F8" w14:textId="77777777" w:rsidR="009E2F61" w:rsidRPr="00EA79EF" w:rsidRDefault="009E2F61">
      <w:pPr>
        <w:autoSpaceDE w:val="0"/>
        <w:autoSpaceDN w:val="0"/>
        <w:adjustRightInd w:val="0"/>
        <w:spacing w:before="0" w:after="0"/>
        <w:rPr>
          <w:rFonts w:ascii="Times New Roman" w:hAnsi="Times New Roman"/>
          <w:sz w:val="24"/>
        </w:rPr>
      </w:pPr>
    </w:p>
    <w:p w14:paraId="58209290" w14:textId="77777777" w:rsidR="009E2F61" w:rsidRPr="00EA79EF" w:rsidRDefault="009E2F61">
      <w:pPr>
        <w:autoSpaceDE w:val="0"/>
        <w:autoSpaceDN w:val="0"/>
        <w:adjustRightInd w:val="0"/>
        <w:spacing w:before="0" w:after="0"/>
        <w:rPr>
          <w:rFonts w:ascii="Times New Roman" w:hAnsi="Times New Roman"/>
          <w:sz w:val="24"/>
        </w:rPr>
      </w:pPr>
    </w:p>
    <w:p w14:paraId="74A3857C"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90" w:name="_Toc30765195"/>
      <w:r w:rsidRPr="00EA79EF">
        <w:rPr>
          <w:rFonts w:ascii="Times New Roman" w:hAnsi="Times New Roman"/>
          <w:sz w:val="24"/>
          <w:u w:val="none"/>
        </w:rPr>
        <w:t>5.3.</w:t>
      </w:r>
      <w:r w:rsidRPr="00EA79EF">
        <w:rPr>
          <w:rFonts w:ascii="Times New Roman" w:hAnsi="Times New Roman"/>
          <w:sz w:val="24"/>
          <w:u w:val="none"/>
        </w:rPr>
        <w:tab/>
      </w:r>
      <w:r w:rsidRPr="00EA79EF">
        <w:rPr>
          <w:rFonts w:ascii="Times New Roman" w:hAnsi="Times New Roman"/>
          <w:sz w:val="24"/>
        </w:rPr>
        <w:t>C 20.00 – TURURISK: STANDARDMEETODIKOHANE KORRELATSIOONIL PÕHINEVASSE KAUPLEMISPORTFELLI MÄÄRATUD POSITSIOONIDE SPETSIIFILINE RISK (MKR SA CTP)</w:t>
      </w:r>
      <w:bookmarkEnd w:id="90"/>
    </w:p>
    <w:p w14:paraId="4044EAD2"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91" w:name="_Toc30765196"/>
      <w:r w:rsidRPr="00EA79EF">
        <w:rPr>
          <w:rFonts w:ascii="Times New Roman" w:hAnsi="Times New Roman"/>
          <w:sz w:val="24"/>
          <w:u w:val="none"/>
        </w:rPr>
        <w:t>5.3.1.</w:t>
      </w:r>
      <w:r w:rsidRPr="00EA79EF">
        <w:rPr>
          <w:rFonts w:ascii="Times New Roman" w:hAnsi="Times New Roman"/>
          <w:sz w:val="24"/>
          <w:u w:val="none"/>
        </w:rPr>
        <w:tab/>
      </w:r>
      <w:r w:rsidRPr="00EA79EF">
        <w:rPr>
          <w:rFonts w:ascii="Times New Roman" w:hAnsi="Times New Roman"/>
          <w:sz w:val="24"/>
        </w:rPr>
        <w:t>Üldised märkused</w:t>
      </w:r>
      <w:bookmarkEnd w:id="91"/>
    </w:p>
    <w:p w14:paraId="2EF14F09" w14:textId="151DD272" w:rsidR="009E2F61" w:rsidRPr="00EA79EF" w:rsidRDefault="00C55547">
      <w:pPr>
        <w:pStyle w:val="InstructionsText2"/>
        <w:numPr>
          <w:ilvl w:val="0"/>
          <w:numId w:val="0"/>
        </w:numPr>
        <w:ind w:left="993"/>
      </w:pPr>
      <w:r w:rsidRPr="00EA79EF">
        <w:t>144. Käesolevas vormis kogutakse teavet standardmeetodikohaste korrelatsioonil põhineva kauplemisportfelli positsioonide (sh väärtpaberistamised, n-arvu järjekohaga makseviivituse juhu tagamise krediidituletisinstrumendid ja muud kapitalinõuete määruse artikli 338 lõike 3 kohaselt korrelatsioonil põhinevasse kauplemisportfelli lisatud positsioonid) ja vastavate omavahendite nõuete kohta.</w:t>
      </w:r>
    </w:p>
    <w:p w14:paraId="7A71D073" w14:textId="4700C4C5" w:rsidR="009E2F61" w:rsidRPr="00EA79EF" w:rsidRDefault="00C55547">
      <w:pPr>
        <w:pStyle w:val="InstructionsText2"/>
        <w:numPr>
          <w:ilvl w:val="0"/>
          <w:numId w:val="0"/>
        </w:numPr>
        <w:ind w:left="993"/>
      </w:pPr>
      <w:r w:rsidRPr="00EA79EF">
        <w:t>145.</w:t>
      </w:r>
      <w:r w:rsidRPr="00EA79EF">
        <w:tab/>
        <w:t xml:space="preserve"> Vormis MKR SA CTP kajastatakse ainult korrelatsioonil põhinevasse kauplemisportfelli määratud positsioonide spetsiifilise riski omavahendite nõudeid vastavalt kapitalinõuete määruse artiklile 335 kooskõlas artikli 338 lõigetega 2 ja 3. Kui korrelatsioonil põhineva kauplemisportfelli positsioonid on maandatud krediidituletisinstrumentidega, kohaldatakse kapitalinõuete määruse artikleid 346 ja 347. Kõiki korrelatsioonil põhineva kauplemisportfelli positsioone kajastatakse ühes vormis, olenemata sellest, millist kapitalinõuete määruse III osa II jaotise 5. peatüki kohast meetodit krediidiasutus või investeerimisühing positsioonide riskikaalu määramiseks kasutab. Kõnealuste positsioonide üldriski omavahendite nõudeid kajastatakse vormidel MKR SA TDI või MKR IM.</w:t>
      </w:r>
    </w:p>
    <w:p w14:paraId="7B56D737" w14:textId="69450C71" w:rsidR="009E2F61" w:rsidRPr="00EA79EF" w:rsidRDefault="00C55547">
      <w:pPr>
        <w:pStyle w:val="InstructionsText2"/>
        <w:numPr>
          <w:ilvl w:val="0"/>
          <w:numId w:val="0"/>
        </w:numPr>
        <w:ind w:left="993"/>
      </w:pPr>
      <w:r w:rsidRPr="00EA79EF">
        <w:lastRenderedPageBreak/>
        <w:t>146.</w:t>
      </w:r>
      <w:r w:rsidRPr="00EA79EF">
        <w:tab/>
        <w:t xml:space="preserve"> Sellel vormil kajastatakse eraldi väärtpaberistamise positsioone, n-arvu järjekohaga makseviivituse juhu tagamise krediidituletisinstrumente ja muid korrelatsioonil põhineva kauplemisportfelli positsioone. Väärtpaberistamise positsioone kajastatakse alati ridadel 030, 060 või 090 (sõltuvalt krediidiasutuse või investeerimisühingu rollist väärtpaberistamises). N-arvu järjekohaga makseviivituse juhu tagamise krediidituletisinstrumente kajastatakse alati real 110. „Muud korrelatsioonil põhineva kauplemisportfelli positsioonid“ ei ole väärtpaberistamise positsioonid ega n-arvu järjekohaga makseviivituse juhu tagamise krediidituletisinstrumendid (vt kapitalinõuete määruse artikli 338 lõige 3), kuid need on otseselt seotud ühega nendest positsioonidest (kuna neid hoitakse riskimaandamise eesmärgil). </w:t>
      </w:r>
    </w:p>
    <w:p w14:paraId="4D8B5A88" w14:textId="721BB075" w:rsidR="009E2F61" w:rsidRPr="00EA79EF" w:rsidRDefault="00C55547">
      <w:pPr>
        <w:pStyle w:val="InstructionsText2"/>
        <w:numPr>
          <w:ilvl w:val="0"/>
          <w:numId w:val="0"/>
        </w:numPr>
        <w:ind w:left="993"/>
      </w:pPr>
      <w:r w:rsidRPr="00EA79EF">
        <w:t>147.</w:t>
      </w:r>
      <w:r w:rsidRPr="00EA79EF">
        <w:tab/>
        <w:t xml:space="preserve"> Positsioonid, mille suhtes kohaldatakse 1 250 % riskikaalu, võib alternatiivina maha arvata esimese taseme põhiomavahenditest (vt kapitalinõuete määruse artiklite 244 ja 245 lõike 1 punkt b ning artikkel 253). Sel juhul kajastatakse neid positsioone vormi CA1 real 460.</w:t>
      </w:r>
    </w:p>
    <w:p w14:paraId="761CEF7D"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92" w:name="_Toc30765197"/>
      <w:r w:rsidRPr="00EA79EF">
        <w:rPr>
          <w:rFonts w:ascii="Times New Roman" w:hAnsi="Times New Roman"/>
          <w:sz w:val="24"/>
          <w:u w:val="none"/>
        </w:rPr>
        <w:t>5.3.2.</w:t>
      </w:r>
      <w:r w:rsidRPr="00EA79EF">
        <w:rPr>
          <w:rFonts w:ascii="Times New Roman" w:hAnsi="Times New Roman"/>
          <w:sz w:val="24"/>
          <w:u w:val="none"/>
        </w:rPr>
        <w:tab/>
      </w:r>
      <w:r w:rsidRPr="00EA79EF">
        <w:rPr>
          <w:rFonts w:ascii="Times New Roman" w:hAnsi="Times New Roman"/>
          <w:sz w:val="24"/>
        </w:rPr>
        <w:t>Juhised konkreetsete kirjete kohta</w:t>
      </w:r>
      <w:bookmarkEnd w:id="92"/>
    </w:p>
    <w:p w14:paraId="4F1C97AE" w14:textId="77777777" w:rsidR="009E2F61" w:rsidRPr="00EA79EF" w:rsidRDefault="009E2F6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9E2F61" w:rsidRPr="00EA79EF" w14:paraId="279F9534" w14:textId="77777777" w:rsidTr="00E10B85">
        <w:trPr>
          <w:trHeight w:val="602"/>
        </w:trPr>
        <w:tc>
          <w:tcPr>
            <w:tcW w:w="8890" w:type="dxa"/>
            <w:gridSpan w:val="2"/>
            <w:shd w:val="clear" w:color="auto" w:fill="CCCCCC"/>
          </w:tcPr>
          <w:p w14:paraId="1FF57BEA" w14:textId="77777777" w:rsidR="009E2F61" w:rsidRPr="00EA79EF" w:rsidRDefault="00C55547">
            <w:pPr>
              <w:autoSpaceDE w:val="0"/>
              <w:autoSpaceDN w:val="0"/>
              <w:adjustRightInd w:val="0"/>
              <w:spacing w:after="0"/>
              <w:rPr>
                <w:rFonts w:ascii="Times New Roman" w:hAnsi="Times New Roman"/>
                <w:b/>
                <w:sz w:val="24"/>
              </w:rPr>
            </w:pPr>
            <w:r w:rsidRPr="00EA79EF">
              <w:rPr>
                <w:rFonts w:ascii="Times New Roman" w:hAnsi="Times New Roman"/>
                <w:b/>
                <w:sz w:val="24"/>
              </w:rPr>
              <w:t>Veerg</w:t>
            </w:r>
          </w:p>
        </w:tc>
      </w:tr>
      <w:tr w:rsidR="009E2F61" w:rsidRPr="00EA79EF" w14:paraId="4222B4BB" w14:textId="77777777" w:rsidTr="00E10B85">
        <w:tc>
          <w:tcPr>
            <w:tcW w:w="1016" w:type="dxa"/>
          </w:tcPr>
          <w:p w14:paraId="302BB386"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010–020</w:t>
            </w:r>
          </w:p>
        </w:tc>
        <w:tc>
          <w:tcPr>
            <w:tcW w:w="7874" w:type="dxa"/>
          </w:tcPr>
          <w:p w14:paraId="1792E809"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KÕIK POSITSIOONID (PIKAD JA LÜHIKESED)</w:t>
            </w:r>
          </w:p>
          <w:p w14:paraId="79DC5844" w14:textId="5CA962C2" w:rsidR="009E2F61" w:rsidRPr="00EA79EF" w:rsidRDefault="00C55547">
            <w:pPr>
              <w:rPr>
                <w:rFonts w:ascii="Times New Roman" w:hAnsi="Times New Roman"/>
                <w:sz w:val="24"/>
              </w:rPr>
            </w:pPr>
            <w:r w:rsidRPr="00EA79EF">
              <w:rPr>
                <w:rFonts w:ascii="Times New Roman" w:hAnsi="Times New Roman"/>
                <w:sz w:val="24"/>
              </w:rPr>
              <w:t>Kapitalinõuete määruse artikli 102 ja artikli 105 lõige 1 koos artikli 338 lõigetega 2 ja 3 (korrelatsioonil põhinevasse kauplemisportfelli määratud positsioonid)</w:t>
            </w:r>
          </w:p>
          <w:p w14:paraId="62D28AC6" w14:textId="1CB7A31B" w:rsidR="009E2F61" w:rsidRPr="00EA79EF" w:rsidRDefault="00C55547">
            <w:pPr>
              <w:rPr>
                <w:rFonts w:ascii="Times New Roman" w:hAnsi="Times New Roman"/>
                <w:sz w:val="24"/>
              </w:rPr>
            </w:pPr>
            <w:r w:rsidRPr="00EA79EF">
              <w:rPr>
                <w:rFonts w:ascii="Times New Roman" w:hAnsi="Times New Roman"/>
                <w:sz w:val="24"/>
              </w:rPr>
              <w:t>Pikkade ja lühikeste positsioonide eristamist, mida kohaldatakse ka kõnealuste brutopositsioonide suhtes, käsitletakse kapitalinõuete määruse artikli 328 lõikes 2.</w:t>
            </w:r>
          </w:p>
        </w:tc>
      </w:tr>
      <w:tr w:rsidR="009E2F61" w:rsidRPr="00EA79EF" w14:paraId="04A72934" w14:textId="77777777" w:rsidTr="00E10B85">
        <w:tc>
          <w:tcPr>
            <w:tcW w:w="1016" w:type="dxa"/>
          </w:tcPr>
          <w:p w14:paraId="487C4BDD"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030–040</w:t>
            </w:r>
          </w:p>
        </w:tc>
        <w:tc>
          <w:tcPr>
            <w:tcW w:w="7874" w:type="dxa"/>
          </w:tcPr>
          <w:p w14:paraId="637746A2"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 OMAVAHENDITEST MAHA ARVATUD POSITSIOONID (PIKAD JA LÜHIKESED)</w:t>
            </w:r>
          </w:p>
          <w:p w14:paraId="5DF1145D" w14:textId="6BD2217C" w:rsidR="009E2F61" w:rsidRPr="00EA79EF" w:rsidRDefault="00C55547">
            <w:pPr>
              <w:rPr>
                <w:rFonts w:ascii="Times New Roman" w:hAnsi="Times New Roman"/>
                <w:sz w:val="24"/>
              </w:rPr>
            </w:pPr>
            <w:r w:rsidRPr="00EA79EF">
              <w:rPr>
                <w:rFonts w:ascii="Times New Roman" w:hAnsi="Times New Roman"/>
                <w:sz w:val="24"/>
              </w:rPr>
              <w:t xml:space="preserve">Kapitalinõuete määruse artikkel 253 </w:t>
            </w:r>
          </w:p>
        </w:tc>
      </w:tr>
      <w:tr w:rsidR="009E2F61" w:rsidRPr="00EA79EF" w14:paraId="5D2995B6" w14:textId="77777777" w:rsidTr="00E10B85">
        <w:tc>
          <w:tcPr>
            <w:tcW w:w="1016" w:type="dxa"/>
          </w:tcPr>
          <w:p w14:paraId="1BE45535"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050-060</w:t>
            </w:r>
          </w:p>
        </w:tc>
        <w:tc>
          <w:tcPr>
            <w:tcW w:w="7874" w:type="dxa"/>
          </w:tcPr>
          <w:p w14:paraId="21A59744"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NETOPOSITSIOONID (PIKAD JA LÜHIKESED)</w:t>
            </w:r>
          </w:p>
          <w:p w14:paraId="68A8CA57" w14:textId="05F2F580" w:rsidR="009E2F61" w:rsidRPr="00EA79EF" w:rsidRDefault="00C55547">
            <w:pPr>
              <w:rPr>
                <w:rFonts w:ascii="Times New Roman" w:hAnsi="Times New Roman"/>
                <w:sz w:val="24"/>
              </w:rPr>
            </w:pPr>
            <w:r w:rsidRPr="00EA79EF">
              <w:rPr>
                <w:rFonts w:ascii="Times New Roman" w:hAnsi="Times New Roman"/>
                <w:sz w:val="24"/>
              </w:rPr>
              <w:t xml:space="preserve">Kapitalinõuete määruse artiklid 327, 328, 329 ja 334 </w:t>
            </w:r>
          </w:p>
          <w:p w14:paraId="4FC53FB3" w14:textId="4E244FB6" w:rsidR="009E2F61" w:rsidRPr="00EA79EF" w:rsidRDefault="00C55547">
            <w:pPr>
              <w:rPr>
                <w:rFonts w:ascii="Times New Roman" w:hAnsi="Times New Roman"/>
                <w:sz w:val="24"/>
              </w:rPr>
            </w:pPr>
            <w:r w:rsidRPr="00EA79EF">
              <w:rPr>
                <w:rFonts w:ascii="Times New Roman" w:hAnsi="Times New Roman"/>
                <w:sz w:val="24"/>
              </w:rPr>
              <w:t>Pikkade ja lühikeste positsioonide eristamist käsitletakse kapitalinõuete määruse artikli 328 lõikes 2.</w:t>
            </w:r>
          </w:p>
        </w:tc>
      </w:tr>
      <w:tr w:rsidR="009E2F61" w:rsidRPr="00EA79EF" w14:paraId="588F4FF8" w14:textId="77777777" w:rsidTr="00E10B85">
        <w:tc>
          <w:tcPr>
            <w:tcW w:w="1016" w:type="dxa"/>
          </w:tcPr>
          <w:p w14:paraId="1F613F3C"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071-097</w:t>
            </w:r>
          </w:p>
        </w:tc>
        <w:tc>
          <w:tcPr>
            <w:tcW w:w="7874" w:type="dxa"/>
          </w:tcPr>
          <w:p w14:paraId="70C3ABA6" w14:textId="059BA50B"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NETOPOSITSIOONIDE JAOTUS RISKIKAALUDE LÕIKES</w:t>
            </w:r>
          </w:p>
          <w:p w14:paraId="27E6B3E0" w14:textId="6A82112E" w:rsidR="009E2F61" w:rsidRPr="00EA79EF" w:rsidRDefault="00133396">
            <w:pPr>
              <w:rPr>
                <w:rFonts w:ascii="Times New Roman" w:hAnsi="Times New Roman"/>
                <w:sz w:val="24"/>
              </w:rPr>
            </w:pPr>
            <w:r w:rsidRPr="00EA79EF">
              <w:rPr>
                <w:rStyle w:val="InstructionsTabelleText"/>
                <w:rFonts w:ascii="Times New Roman" w:hAnsi="Times New Roman"/>
                <w:sz w:val="24"/>
              </w:rPr>
              <w:t>Kapitalinõuete määruse artiklid 259–262, artikli 263 tabelid 1 ja 2, artikli 264 tabelid 3 ja 4 ning artikkel 266</w:t>
            </w:r>
          </w:p>
        </w:tc>
      </w:tr>
      <w:tr w:rsidR="009E2F61" w:rsidRPr="00EA79EF" w14:paraId="512F98C5" w14:textId="77777777" w:rsidTr="00E10B85">
        <w:tc>
          <w:tcPr>
            <w:tcW w:w="1016" w:type="dxa"/>
          </w:tcPr>
          <w:p w14:paraId="0CFBD4C2" w14:textId="77777777" w:rsidR="009E2F61" w:rsidRPr="00EA79EF" w:rsidRDefault="00C55547">
            <w:pPr>
              <w:rPr>
                <w:rFonts w:ascii="Times New Roman" w:hAnsi="Times New Roman"/>
                <w:sz w:val="24"/>
              </w:rPr>
            </w:pPr>
            <w:r w:rsidRPr="00EA79EF">
              <w:rPr>
                <w:rFonts w:ascii="Times New Roman" w:hAnsi="Times New Roman"/>
                <w:sz w:val="24"/>
              </w:rPr>
              <w:t>402-406</w:t>
            </w:r>
          </w:p>
        </w:tc>
        <w:tc>
          <w:tcPr>
            <w:tcW w:w="7874" w:type="dxa"/>
          </w:tcPr>
          <w:p w14:paraId="341DCD07" w14:textId="1AD9FC1D" w:rsidR="009E2F61" w:rsidRPr="00EA79EF" w:rsidRDefault="00543964">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NETOPOSITSIOONIDE JAOTUS MEETODITE LÕIKES</w:t>
            </w:r>
          </w:p>
          <w:p w14:paraId="0BDDA5D5" w14:textId="368D3A2B" w:rsidR="009E2F61" w:rsidRPr="00EA79EF" w:rsidRDefault="00C55547">
            <w:pPr>
              <w:autoSpaceDE w:val="0"/>
              <w:autoSpaceDN w:val="0"/>
              <w:adjustRightInd w:val="0"/>
              <w:spacing w:before="0" w:after="0"/>
              <w:rPr>
                <w:rStyle w:val="InstructionsTabelleberschrift"/>
                <w:rFonts w:ascii="Times New Roman" w:hAnsi="Times New Roman"/>
                <w:sz w:val="24"/>
              </w:rPr>
            </w:pPr>
            <w:r w:rsidRPr="00EA79EF">
              <w:rPr>
                <w:rStyle w:val="InstructionsTabelleText"/>
                <w:rFonts w:ascii="Times New Roman" w:hAnsi="Times New Roman"/>
                <w:sz w:val="24"/>
              </w:rPr>
              <w:t xml:space="preserve">Kapitalinõuete määruse artikkel 254 </w:t>
            </w:r>
          </w:p>
        </w:tc>
      </w:tr>
      <w:tr w:rsidR="009E2F61" w:rsidRPr="00EA79EF" w14:paraId="7D6C10C3" w14:textId="77777777" w:rsidTr="00E10B85">
        <w:tc>
          <w:tcPr>
            <w:tcW w:w="1016" w:type="dxa"/>
          </w:tcPr>
          <w:p w14:paraId="2A04A6D8" w14:textId="77777777" w:rsidR="009E2F61" w:rsidRPr="00EA79EF" w:rsidRDefault="00C55547">
            <w:pPr>
              <w:rPr>
                <w:rFonts w:ascii="Times New Roman" w:hAnsi="Times New Roman"/>
                <w:sz w:val="24"/>
              </w:rPr>
            </w:pPr>
            <w:r w:rsidRPr="00EA79EF">
              <w:rPr>
                <w:rFonts w:ascii="Times New Roman" w:hAnsi="Times New Roman"/>
                <w:sz w:val="24"/>
              </w:rPr>
              <w:t>402</w:t>
            </w:r>
          </w:p>
        </w:tc>
        <w:tc>
          <w:tcPr>
            <w:tcW w:w="7874" w:type="dxa"/>
          </w:tcPr>
          <w:p w14:paraId="0F8167D1" w14:textId="77777777"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SEC-IRBA</w:t>
            </w:r>
          </w:p>
          <w:p w14:paraId="10ADFA68" w14:textId="45EEE50A" w:rsidR="009E2F61" w:rsidRPr="00EA79EF" w:rsidRDefault="00C55547">
            <w:pPr>
              <w:autoSpaceDE w:val="0"/>
              <w:autoSpaceDN w:val="0"/>
              <w:adjustRightInd w:val="0"/>
              <w:jc w:val="left"/>
              <w:rPr>
                <w:rStyle w:val="InstructionsTabelleberschrift"/>
                <w:rFonts w:ascii="Times New Roman" w:hAnsi="Times New Roman"/>
                <w:sz w:val="24"/>
              </w:rPr>
            </w:pPr>
            <w:r w:rsidRPr="00EA79EF">
              <w:rPr>
                <w:rStyle w:val="InstructionsTabelleText"/>
                <w:rFonts w:ascii="Times New Roman" w:hAnsi="Times New Roman"/>
                <w:sz w:val="24"/>
              </w:rPr>
              <w:t>Kapitalinõuete määruse artiklid 259 ja 260</w:t>
            </w:r>
          </w:p>
        </w:tc>
      </w:tr>
      <w:tr w:rsidR="009E2F61" w:rsidRPr="00EA79EF" w14:paraId="1603725B" w14:textId="77777777" w:rsidTr="00E10B85">
        <w:tc>
          <w:tcPr>
            <w:tcW w:w="1016" w:type="dxa"/>
          </w:tcPr>
          <w:p w14:paraId="35CC16C1" w14:textId="77777777" w:rsidR="009E2F61" w:rsidRPr="00EA79EF" w:rsidRDefault="00C55547">
            <w:pPr>
              <w:rPr>
                <w:rFonts w:ascii="Times New Roman" w:hAnsi="Times New Roman"/>
                <w:sz w:val="24"/>
              </w:rPr>
            </w:pPr>
            <w:r w:rsidRPr="00EA79EF">
              <w:rPr>
                <w:rFonts w:ascii="Times New Roman" w:hAnsi="Times New Roman"/>
                <w:sz w:val="24"/>
              </w:rPr>
              <w:lastRenderedPageBreak/>
              <w:t>403</w:t>
            </w:r>
          </w:p>
        </w:tc>
        <w:tc>
          <w:tcPr>
            <w:tcW w:w="7874" w:type="dxa"/>
          </w:tcPr>
          <w:p w14:paraId="7191C526" w14:textId="77777777"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SEC-SA</w:t>
            </w:r>
          </w:p>
          <w:p w14:paraId="7A6529D9" w14:textId="1956D893" w:rsidR="009E2F61" w:rsidRPr="00EA79EF" w:rsidRDefault="00C55547">
            <w:pPr>
              <w:autoSpaceDE w:val="0"/>
              <w:autoSpaceDN w:val="0"/>
              <w:adjustRightInd w:val="0"/>
              <w:jc w:val="left"/>
              <w:rPr>
                <w:rStyle w:val="InstructionsTabelleberschrift"/>
                <w:rFonts w:ascii="Times New Roman" w:hAnsi="Times New Roman"/>
                <w:sz w:val="24"/>
              </w:rPr>
            </w:pPr>
            <w:r w:rsidRPr="00EA79EF">
              <w:rPr>
                <w:rStyle w:val="InstructionsTabelleText"/>
                <w:rFonts w:ascii="Times New Roman" w:hAnsi="Times New Roman"/>
                <w:sz w:val="24"/>
              </w:rPr>
              <w:t>Kapitalinõuete määruse artiklid 261 ja 262</w:t>
            </w:r>
          </w:p>
        </w:tc>
      </w:tr>
      <w:tr w:rsidR="009E2F61" w:rsidRPr="00EA79EF" w14:paraId="787A44CC" w14:textId="77777777" w:rsidTr="00E10B85">
        <w:tc>
          <w:tcPr>
            <w:tcW w:w="1016" w:type="dxa"/>
          </w:tcPr>
          <w:p w14:paraId="1D46CCFA" w14:textId="77777777" w:rsidR="009E2F61" w:rsidRPr="00EA79EF" w:rsidRDefault="00C55547">
            <w:pPr>
              <w:rPr>
                <w:rFonts w:ascii="Times New Roman" w:hAnsi="Times New Roman"/>
                <w:sz w:val="24"/>
              </w:rPr>
            </w:pPr>
            <w:r w:rsidRPr="00EA79EF">
              <w:rPr>
                <w:rFonts w:ascii="Times New Roman" w:hAnsi="Times New Roman"/>
                <w:sz w:val="24"/>
              </w:rPr>
              <w:t>404</w:t>
            </w:r>
          </w:p>
        </w:tc>
        <w:tc>
          <w:tcPr>
            <w:tcW w:w="7874" w:type="dxa"/>
          </w:tcPr>
          <w:p w14:paraId="403243F9" w14:textId="77777777"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SEC-ERBA</w:t>
            </w:r>
          </w:p>
          <w:p w14:paraId="6F6107EF" w14:textId="785C9B5C" w:rsidR="009E2F61" w:rsidRPr="00EA79EF" w:rsidRDefault="00C55547">
            <w:pPr>
              <w:autoSpaceDE w:val="0"/>
              <w:autoSpaceDN w:val="0"/>
              <w:adjustRightInd w:val="0"/>
              <w:jc w:val="left"/>
              <w:rPr>
                <w:rStyle w:val="InstructionsTabelleberschrift"/>
                <w:rFonts w:ascii="Times New Roman" w:hAnsi="Times New Roman"/>
                <w:sz w:val="24"/>
              </w:rPr>
            </w:pPr>
            <w:r w:rsidRPr="00EA79EF">
              <w:rPr>
                <w:rStyle w:val="InstructionsTabelleText"/>
                <w:rFonts w:ascii="Times New Roman" w:hAnsi="Times New Roman"/>
                <w:sz w:val="24"/>
              </w:rPr>
              <w:t>Kapitalinõuete määruse artiklid 263 ja 264</w:t>
            </w:r>
          </w:p>
        </w:tc>
      </w:tr>
      <w:tr w:rsidR="009E2F61" w:rsidRPr="00EA79EF" w14:paraId="74126E0F" w14:textId="77777777" w:rsidTr="00E10B85">
        <w:tc>
          <w:tcPr>
            <w:tcW w:w="1016" w:type="dxa"/>
          </w:tcPr>
          <w:p w14:paraId="05AE3262" w14:textId="77777777" w:rsidR="009E2F61" w:rsidRPr="00EA79EF" w:rsidRDefault="00C55547">
            <w:pPr>
              <w:rPr>
                <w:rFonts w:ascii="Times New Roman" w:hAnsi="Times New Roman"/>
                <w:sz w:val="24"/>
              </w:rPr>
            </w:pPr>
            <w:r w:rsidRPr="00EA79EF">
              <w:rPr>
                <w:rFonts w:ascii="Times New Roman" w:hAnsi="Times New Roman"/>
                <w:sz w:val="24"/>
              </w:rPr>
              <w:t>405</w:t>
            </w:r>
          </w:p>
        </w:tc>
        <w:tc>
          <w:tcPr>
            <w:tcW w:w="7874" w:type="dxa"/>
          </w:tcPr>
          <w:p w14:paraId="06CF9F37" w14:textId="77777777"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SISEMISEL HINNANGUL PÕHINEV MEETOD</w:t>
            </w:r>
          </w:p>
          <w:p w14:paraId="4E6E2F1E" w14:textId="2D5AFE97" w:rsidR="009E2F61" w:rsidRPr="00EA79EF" w:rsidRDefault="00C55547">
            <w:pPr>
              <w:autoSpaceDE w:val="0"/>
              <w:autoSpaceDN w:val="0"/>
              <w:adjustRightInd w:val="0"/>
              <w:jc w:val="left"/>
              <w:rPr>
                <w:rStyle w:val="InstructionsTabelleberschrift"/>
                <w:rFonts w:ascii="Times New Roman" w:hAnsi="Times New Roman"/>
                <w:sz w:val="24"/>
              </w:rPr>
            </w:pPr>
            <w:r w:rsidRPr="00EA79EF">
              <w:rPr>
                <w:rStyle w:val="InstructionsTabelleText"/>
                <w:rFonts w:ascii="Times New Roman" w:hAnsi="Times New Roman"/>
                <w:sz w:val="24"/>
              </w:rPr>
              <w:t>Kapitalinõuete määruse artiklid 254 ja 265 ning artikli 266 lõige 5</w:t>
            </w:r>
          </w:p>
        </w:tc>
      </w:tr>
      <w:tr w:rsidR="009E2F61" w:rsidRPr="00EA79EF" w14:paraId="2935A030" w14:textId="77777777" w:rsidTr="00E10B85">
        <w:tc>
          <w:tcPr>
            <w:tcW w:w="1016" w:type="dxa"/>
          </w:tcPr>
          <w:p w14:paraId="02151F54" w14:textId="77777777" w:rsidR="009E2F61" w:rsidRPr="00EA79EF" w:rsidRDefault="00C55547">
            <w:pPr>
              <w:rPr>
                <w:rFonts w:ascii="Times New Roman" w:hAnsi="Times New Roman"/>
                <w:sz w:val="24"/>
              </w:rPr>
            </w:pPr>
            <w:r w:rsidRPr="00EA79EF">
              <w:rPr>
                <w:rFonts w:ascii="Times New Roman" w:hAnsi="Times New Roman"/>
                <w:sz w:val="24"/>
              </w:rPr>
              <w:t>406</w:t>
            </w:r>
          </w:p>
        </w:tc>
        <w:tc>
          <w:tcPr>
            <w:tcW w:w="7874" w:type="dxa"/>
          </w:tcPr>
          <w:p w14:paraId="7F5F7FF3" w14:textId="77777777" w:rsidR="009E2F61" w:rsidRPr="00EA79EF" w:rsidRDefault="00C55547">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Muu (riskikaal = 1 250 %)</w:t>
            </w:r>
          </w:p>
          <w:p w14:paraId="5C224172" w14:textId="0BD89175" w:rsidR="009E2F61" w:rsidRPr="00EA79EF" w:rsidRDefault="00C55547">
            <w:pPr>
              <w:autoSpaceDE w:val="0"/>
              <w:autoSpaceDN w:val="0"/>
              <w:adjustRightInd w:val="0"/>
              <w:jc w:val="left"/>
              <w:rPr>
                <w:rStyle w:val="InstructionsTabelleberschrift"/>
                <w:rFonts w:ascii="Times New Roman" w:hAnsi="Times New Roman"/>
                <w:sz w:val="24"/>
              </w:rPr>
            </w:pPr>
            <w:r w:rsidRPr="00EA79EF">
              <w:rPr>
                <w:rStyle w:val="InstructionsTabelleText"/>
                <w:rFonts w:ascii="Times New Roman" w:hAnsi="Times New Roman"/>
                <w:sz w:val="24"/>
              </w:rPr>
              <w:t>Kapitalinõuete määruse artikli 254 lõige 7</w:t>
            </w:r>
          </w:p>
        </w:tc>
      </w:tr>
      <w:tr w:rsidR="009E2F61" w:rsidRPr="00EA79EF" w14:paraId="415733AE" w14:textId="77777777" w:rsidTr="00E10B85">
        <w:tc>
          <w:tcPr>
            <w:tcW w:w="1016" w:type="dxa"/>
          </w:tcPr>
          <w:p w14:paraId="3814AFD4" w14:textId="0E50F3FF" w:rsidR="009E2F61" w:rsidRPr="00EA79EF" w:rsidRDefault="00C55547">
            <w:pPr>
              <w:rPr>
                <w:rFonts w:ascii="Times New Roman" w:hAnsi="Times New Roman"/>
                <w:sz w:val="24"/>
              </w:rPr>
            </w:pPr>
            <w:r w:rsidRPr="00EA79EF">
              <w:rPr>
                <w:rFonts w:ascii="Times New Roman" w:hAnsi="Times New Roman"/>
                <w:sz w:val="24"/>
              </w:rPr>
              <w:t>410-420</w:t>
            </w:r>
          </w:p>
        </w:tc>
        <w:tc>
          <w:tcPr>
            <w:tcW w:w="7874" w:type="dxa"/>
          </w:tcPr>
          <w:p w14:paraId="0CAA16CF"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KAALUTUD PIKAD/LÜHIKESED NETOPOSITSIOONID ENNE ÜLEMPIIRI KOHALDAMIST</w:t>
            </w:r>
          </w:p>
          <w:p w14:paraId="665E0E4B" w14:textId="0378EE50" w:rsidR="009E2F61" w:rsidRPr="00EA79EF" w:rsidRDefault="00C55547">
            <w:pPr>
              <w:rPr>
                <w:rFonts w:ascii="Times New Roman" w:hAnsi="Times New Roman"/>
                <w:sz w:val="24"/>
              </w:rPr>
            </w:pPr>
            <w:r w:rsidRPr="00EA79EF">
              <w:rPr>
                <w:rFonts w:ascii="Times New Roman" w:hAnsi="Times New Roman"/>
                <w:sz w:val="24"/>
              </w:rPr>
              <w:t>Kapitalinõuete määruse artikkel 338, võtmata arvesse artikliga 335 ette nähtud kaalutlusõigust.</w:t>
            </w:r>
          </w:p>
        </w:tc>
      </w:tr>
      <w:tr w:rsidR="009E2F61" w:rsidRPr="00EA79EF" w14:paraId="7E47DA23" w14:textId="77777777" w:rsidTr="00E10B85">
        <w:tc>
          <w:tcPr>
            <w:tcW w:w="1016" w:type="dxa"/>
          </w:tcPr>
          <w:p w14:paraId="792E9786" w14:textId="515B2BDB" w:rsidR="009E2F61" w:rsidRPr="00EA79EF" w:rsidRDefault="00C55547">
            <w:pPr>
              <w:rPr>
                <w:rFonts w:ascii="Times New Roman" w:hAnsi="Times New Roman"/>
                <w:sz w:val="24"/>
              </w:rPr>
            </w:pPr>
            <w:r w:rsidRPr="00EA79EF">
              <w:rPr>
                <w:rFonts w:ascii="Times New Roman" w:hAnsi="Times New Roman"/>
                <w:sz w:val="24"/>
              </w:rPr>
              <w:t>430-440</w:t>
            </w:r>
          </w:p>
        </w:tc>
        <w:tc>
          <w:tcPr>
            <w:tcW w:w="7874" w:type="dxa"/>
          </w:tcPr>
          <w:p w14:paraId="0B77DEE0"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KAALUTUD PIKAD/LÜHIKESED NETOPOSITSIOONID PÄRAST ÜLEMPIIRI KOHALDAMIST</w:t>
            </w:r>
          </w:p>
          <w:p w14:paraId="10AE0022" w14:textId="0A570F77" w:rsidR="009E2F61" w:rsidRPr="00EA79EF" w:rsidRDefault="00C55547">
            <w:pPr>
              <w:rPr>
                <w:rFonts w:ascii="Times New Roman" w:hAnsi="Times New Roman"/>
                <w:sz w:val="24"/>
              </w:rPr>
            </w:pPr>
            <w:r w:rsidRPr="00EA79EF">
              <w:rPr>
                <w:rFonts w:ascii="Times New Roman" w:hAnsi="Times New Roman"/>
                <w:sz w:val="24"/>
              </w:rPr>
              <w:t xml:space="preserve">Kapitalinõuete määruse artikkel 338, võttes arvesse artikliga 335 ette nähtud kaalutlusõigust. </w:t>
            </w:r>
          </w:p>
        </w:tc>
      </w:tr>
      <w:tr w:rsidR="009E2F61" w:rsidRPr="00EA79EF" w14:paraId="6533939A" w14:textId="77777777" w:rsidTr="00E10B85">
        <w:tc>
          <w:tcPr>
            <w:tcW w:w="1016" w:type="dxa"/>
          </w:tcPr>
          <w:p w14:paraId="7B641B84" w14:textId="48F90AB1" w:rsidR="009E2F61" w:rsidRPr="00EA79EF" w:rsidRDefault="00C55547">
            <w:pPr>
              <w:rPr>
                <w:rFonts w:ascii="Times New Roman" w:hAnsi="Times New Roman"/>
                <w:sz w:val="24"/>
              </w:rPr>
            </w:pPr>
            <w:r w:rsidRPr="00EA79EF">
              <w:rPr>
                <w:rFonts w:ascii="Times New Roman" w:hAnsi="Times New Roman"/>
                <w:sz w:val="24"/>
              </w:rPr>
              <w:t>450</w:t>
            </w:r>
          </w:p>
        </w:tc>
        <w:tc>
          <w:tcPr>
            <w:tcW w:w="7874" w:type="dxa"/>
          </w:tcPr>
          <w:p w14:paraId="4A808D57"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OMAVAHENDITE NÕUDED KOKKU</w:t>
            </w:r>
          </w:p>
          <w:p w14:paraId="40BB1C25" w14:textId="77777777" w:rsidR="009E2F61" w:rsidRPr="00EA79EF" w:rsidRDefault="00C55547">
            <w:pPr>
              <w:rPr>
                <w:rFonts w:ascii="Times New Roman" w:hAnsi="Times New Roman"/>
                <w:sz w:val="24"/>
              </w:rPr>
            </w:pPr>
            <w:r w:rsidRPr="00EA79EF">
              <w:rPr>
                <w:rFonts w:ascii="Times New Roman" w:hAnsi="Times New Roman"/>
                <w:sz w:val="24"/>
              </w:rPr>
              <w:t>Omavahendite nõudena käsitatakse suuremat järgmistest: i) spetsiifilise riski omavahendite nõue, mida kohaldataks ainult pikkade netopositsioonide (veerg 430) suhtes või ii) spetsiifilise riski omavahendite nõue, mida kohaldataks ainult lühikeste netopositsioonide (veerg 440) suhtes.</w:t>
            </w:r>
          </w:p>
        </w:tc>
      </w:tr>
    </w:tbl>
    <w:p w14:paraId="06B264D3" w14:textId="77777777" w:rsidR="009E2F61" w:rsidRPr="00EA79EF" w:rsidRDefault="009E2F61">
      <w:pPr>
        <w:autoSpaceDE w:val="0"/>
        <w:autoSpaceDN w:val="0"/>
        <w:adjustRightInd w:val="0"/>
        <w:spacing w:before="0" w:after="0"/>
        <w:rPr>
          <w:rFonts w:ascii="Times New Roman" w:hAnsi="Times New Roman"/>
          <w:sz w:val="24"/>
        </w:rPr>
      </w:pPr>
    </w:p>
    <w:p w14:paraId="04D29905" w14:textId="77777777" w:rsidR="009E2F61" w:rsidRPr="00EA79EF" w:rsidRDefault="009E2F6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7"/>
        <w:gridCol w:w="8065"/>
      </w:tblGrid>
      <w:tr w:rsidR="009E2F61" w:rsidRPr="00EA79EF" w14:paraId="595BF6EB" w14:textId="77777777" w:rsidTr="00E10B85">
        <w:trPr>
          <w:trHeight w:val="642"/>
        </w:trPr>
        <w:tc>
          <w:tcPr>
            <w:tcW w:w="9212" w:type="dxa"/>
            <w:gridSpan w:val="2"/>
            <w:shd w:val="clear" w:color="auto" w:fill="CCCCCC"/>
          </w:tcPr>
          <w:p w14:paraId="1E45084B" w14:textId="77777777" w:rsidR="009E2F61" w:rsidRPr="00EA79EF" w:rsidRDefault="00C55547">
            <w:pPr>
              <w:autoSpaceDE w:val="0"/>
              <w:autoSpaceDN w:val="0"/>
              <w:adjustRightInd w:val="0"/>
              <w:spacing w:after="0"/>
              <w:rPr>
                <w:rFonts w:ascii="Times New Roman" w:hAnsi="Times New Roman"/>
                <w:b/>
                <w:sz w:val="24"/>
              </w:rPr>
            </w:pPr>
            <w:r w:rsidRPr="00EA79EF">
              <w:rPr>
                <w:rFonts w:ascii="Times New Roman" w:hAnsi="Times New Roman"/>
                <w:b/>
                <w:sz w:val="24"/>
              </w:rPr>
              <w:t>Read</w:t>
            </w:r>
          </w:p>
        </w:tc>
      </w:tr>
      <w:tr w:rsidR="009E2F61" w:rsidRPr="00EA79EF" w14:paraId="4355B670" w14:textId="77777777" w:rsidTr="00E10B85">
        <w:tc>
          <w:tcPr>
            <w:tcW w:w="1008" w:type="dxa"/>
          </w:tcPr>
          <w:p w14:paraId="381C6EC3"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010</w:t>
            </w:r>
          </w:p>
        </w:tc>
        <w:tc>
          <w:tcPr>
            <w:tcW w:w="8204" w:type="dxa"/>
          </w:tcPr>
          <w:p w14:paraId="35D1FD11"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KOGURISKIPOSITSIOON</w:t>
            </w:r>
          </w:p>
          <w:p w14:paraId="53E640ED" w14:textId="77777777" w:rsidR="009E2F61" w:rsidRPr="00EA79EF" w:rsidRDefault="00C55547">
            <w:pPr>
              <w:rPr>
                <w:rFonts w:ascii="Times New Roman" w:hAnsi="Times New Roman"/>
                <w:sz w:val="24"/>
              </w:rPr>
            </w:pPr>
            <w:r w:rsidRPr="00EA79EF">
              <w:rPr>
                <w:rFonts w:ascii="Times New Roman" w:hAnsi="Times New Roman"/>
                <w:sz w:val="24"/>
              </w:rPr>
              <w:t>Avatud positsioonide (korrelatsioonil põhinevas kauplemisportfellis hoitavad) kogusumma, mida kajastab väärtpaberistamise tehingu algatajaks, investoriks või sponsoriks olev krediidiasutus või investeerimisühing.</w:t>
            </w:r>
          </w:p>
        </w:tc>
      </w:tr>
      <w:tr w:rsidR="009E2F61" w:rsidRPr="00EA79EF" w14:paraId="3938E94C" w14:textId="77777777" w:rsidTr="00E10B85">
        <w:tc>
          <w:tcPr>
            <w:tcW w:w="1008" w:type="dxa"/>
          </w:tcPr>
          <w:p w14:paraId="4A44C792"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020–040</w:t>
            </w:r>
          </w:p>
        </w:tc>
        <w:tc>
          <w:tcPr>
            <w:tcW w:w="8204" w:type="dxa"/>
          </w:tcPr>
          <w:p w14:paraId="4BA9008F"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VÄÄRTPABERISTAMISE TEHINGU ALGATAJA</w:t>
            </w:r>
          </w:p>
          <w:p w14:paraId="2D874398" w14:textId="57A7E244" w:rsidR="009E2F61" w:rsidRPr="00EA79EF" w:rsidRDefault="00E64BFE">
            <w:pPr>
              <w:rPr>
                <w:rFonts w:ascii="Times New Roman" w:hAnsi="Times New Roman"/>
                <w:sz w:val="24"/>
              </w:rPr>
            </w:pPr>
            <w:r w:rsidRPr="00EA79EF">
              <w:rPr>
                <w:rFonts w:ascii="Times New Roman" w:hAnsi="Times New Roman"/>
                <w:sz w:val="24"/>
              </w:rPr>
              <w:t xml:space="preserve">Kapitalinõuete määruse artikli 4 lõike 1 punkt 13 </w:t>
            </w:r>
          </w:p>
        </w:tc>
      </w:tr>
      <w:tr w:rsidR="009E2F61" w:rsidRPr="00EA79EF" w14:paraId="1B3F2041" w14:textId="77777777" w:rsidTr="00E10B85">
        <w:tc>
          <w:tcPr>
            <w:tcW w:w="1008" w:type="dxa"/>
          </w:tcPr>
          <w:p w14:paraId="575AE299"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050–070</w:t>
            </w:r>
          </w:p>
        </w:tc>
        <w:tc>
          <w:tcPr>
            <w:tcW w:w="8204" w:type="dxa"/>
          </w:tcPr>
          <w:p w14:paraId="54B3E731"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INVESTOR</w:t>
            </w:r>
          </w:p>
          <w:p w14:paraId="14B913F3" w14:textId="5EA02CDC" w:rsidR="009E2F61" w:rsidRPr="00EA79EF" w:rsidRDefault="00C55547">
            <w:pPr>
              <w:rPr>
                <w:rFonts w:ascii="Times New Roman" w:hAnsi="Times New Roman"/>
                <w:sz w:val="24"/>
              </w:rPr>
            </w:pPr>
            <w:r w:rsidRPr="00EA79EF">
              <w:rPr>
                <w:rFonts w:ascii="Times New Roman" w:hAnsi="Times New Roman"/>
                <w:sz w:val="24"/>
              </w:rPr>
              <w:t>Krediidiasutus, kellel on väärtpaberistamise positsioon väärtpaberistamise tehingus, mille puhul ta ei ole väärtpaberistamise tehingu algataja, sponsor ega algne laenuandja.</w:t>
            </w:r>
          </w:p>
        </w:tc>
      </w:tr>
      <w:tr w:rsidR="009E2F61" w:rsidRPr="00EA79EF" w14:paraId="64F90258" w14:textId="77777777" w:rsidTr="00E10B85">
        <w:tc>
          <w:tcPr>
            <w:tcW w:w="1008" w:type="dxa"/>
          </w:tcPr>
          <w:p w14:paraId="5FC52252"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080-100</w:t>
            </w:r>
          </w:p>
        </w:tc>
        <w:tc>
          <w:tcPr>
            <w:tcW w:w="8204" w:type="dxa"/>
          </w:tcPr>
          <w:p w14:paraId="28C29349"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SPONSOR</w:t>
            </w:r>
          </w:p>
          <w:p w14:paraId="4B9915C9" w14:textId="1844E04E" w:rsidR="009E2F61" w:rsidRPr="00EA79EF" w:rsidRDefault="00E64BFE">
            <w:pPr>
              <w:rPr>
                <w:rFonts w:ascii="Times New Roman" w:hAnsi="Times New Roman"/>
                <w:sz w:val="24"/>
              </w:rPr>
            </w:pPr>
            <w:r w:rsidRPr="00EA79EF">
              <w:rPr>
                <w:rFonts w:ascii="Times New Roman" w:hAnsi="Times New Roman"/>
                <w:sz w:val="24"/>
              </w:rPr>
              <w:t xml:space="preserve">Kapitalinõuete määruse artikli 4 lõike 1 punkt 14 </w:t>
            </w:r>
          </w:p>
          <w:p w14:paraId="4AE597AF" w14:textId="3DCDD088" w:rsidR="009E2F61" w:rsidRPr="00EA79EF" w:rsidRDefault="005F3BBE">
            <w:pPr>
              <w:rPr>
                <w:rFonts w:ascii="Times New Roman" w:hAnsi="Times New Roman"/>
                <w:sz w:val="24"/>
              </w:rPr>
            </w:pPr>
            <w:r w:rsidRPr="00EA79EF">
              <w:rPr>
                <w:rFonts w:ascii="Times New Roman" w:hAnsi="Times New Roman"/>
                <w:sz w:val="24"/>
              </w:rPr>
              <w:lastRenderedPageBreak/>
              <w:t>Kui sponsor väärtpaberistab ka oma vara, esitab ta väärtpaberistamise tehingu algatajat käsitleval real teabe oma väärtpaberistatud varade kohta.</w:t>
            </w:r>
          </w:p>
        </w:tc>
      </w:tr>
      <w:tr w:rsidR="009E2F61" w:rsidRPr="00EA79EF" w14:paraId="5F06ED76" w14:textId="77777777" w:rsidTr="00E10B85">
        <w:tc>
          <w:tcPr>
            <w:tcW w:w="1008" w:type="dxa"/>
          </w:tcPr>
          <w:p w14:paraId="3FDBC7C8"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030, 060 ja 090</w:t>
            </w:r>
          </w:p>
        </w:tc>
        <w:tc>
          <w:tcPr>
            <w:tcW w:w="8204" w:type="dxa"/>
          </w:tcPr>
          <w:p w14:paraId="6D8C0704" w14:textId="1BC5BEA9"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VÄÄRTPABERISTAMISE POSITSIOONID</w:t>
            </w:r>
          </w:p>
          <w:p w14:paraId="2FF6099C" w14:textId="36ABC9C4" w:rsidR="009E2F61" w:rsidRPr="00EA79EF" w:rsidRDefault="00C55547">
            <w:pPr>
              <w:rPr>
                <w:rFonts w:ascii="Times New Roman" w:hAnsi="Times New Roman"/>
                <w:sz w:val="24"/>
              </w:rPr>
            </w:pPr>
            <w:r w:rsidRPr="00EA79EF">
              <w:rPr>
                <w:rFonts w:ascii="Times New Roman" w:hAnsi="Times New Roman"/>
                <w:sz w:val="24"/>
              </w:rPr>
              <w:t>Korrelatsioonil põhinev kauplemisportfell hõlmab väärtpaberistamisi, n-arvu järjekohaga makseviivituse juhu tagamise krediidituletisinstrumente ja võimaluse korral ka muid riskimaandamise positsioone, mis vastavad kapitalinõuete määruse artikli 338 lõigetes 2 ja 3 sätestatud kriteeriumidele.</w:t>
            </w:r>
          </w:p>
          <w:p w14:paraId="5739C9FE" w14:textId="77777777" w:rsidR="009E2F61" w:rsidRPr="00EA79EF" w:rsidRDefault="00C55547">
            <w:pPr>
              <w:rPr>
                <w:rFonts w:ascii="Times New Roman" w:hAnsi="Times New Roman"/>
                <w:sz w:val="24"/>
              </w:rPr>
            </w:pPr>
            <w:r w:rsidRPr="00EA79EF">
              <w:rPr>
                <w:rFonts w:ascii="Times New Roman" w:hAnsi="Times New Roman"/>
                <w:sz w:val="24"/>
              </w:rPr>
              <w:t>Väärtpaberistamise positsioonide tuletisinstrumente, mis annavad proportsionaalse osa väärtpaberistamise seeria tuludest, ja korrelatsioonil põhineva kauplemisportfelli positsioonide maandamise positsioone kajastatakse real „muud korrelatsioonil põhineva kauplemisportfelli positsioonid“.</w:t>
            </w:r>
          </w:p>
        </w:tc>
      </w:tr>
      <w:tr w:rsidR="009E2F61" w:rsidRPr="00EA79EF" w14:paraId="184CDEEA" w14:textId="77777777" w:rsidTr="00E10B85">
        <w:tc>
          <w:tcPr>
            <w:tcW w:w="1008" w:type="dxa"/>
          </w:tcPr>
          <w:p w14:paraId="27D0C00E"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110</w:t>
            </w:r>
          </w:p>
        </w:tc>
        <w:tc>
          <w:tcPr>
            <w:tcW w:w="8204" w:type="dxa"/>
          </w:tcPr>
          <w:p w14:paraId="0E649A0D"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N-ARVU JÄRJEKOHAGA MAKSEVIIVITUSE JUHU TAGAMISE KREDIIDITULETISINSTRUMENDID</w:t>
            </w:r>
          </w:p>
          <w:p w14:paraId="4476AAB5" w14:textId="77684023" w:rsidR="009E2F61" w:rsidRPr="00EA79EF" w:rsidRDefault="00C55547">
            <w:pPr>
              <w:rPr>
                <w:rFonts w:ascii="Times New Roman" w:hAnsi="Times New Roman"/>
                <w:sz w:val="24"/>
              </w:rPr>
            </w:pPr>
            <w:r w:rsidRPr="00EA79EF">
              <w:rPr>
                <w:rFonts w:ascii="Times New Roman" w:hAnsi="Times New Roman"/>
                <w:sz w:val="24"/>
              </w:rPr>
              <w:t>Sellel real kajastatakse selliseid n-arvu järjekohaga makseviivituse juhu tagamise krediidituletisinstrumente, mis on maandatud n-arvu järjekohaga makseviivituse juhu tagamise krediidituletisinstrumentidega vastavalt kapitalinõuete määruse artiklile 347.</w:t>
            </w:r>
          </w:p>
          <w:p w14:paraId="177FAE42" w14:textId="77777777" w:rsidR="009E2F61" w:rsidRPr="00EA79EF" w:rsidRDefault="00C55547">
            <w:pPr>
              <w:rPr>
                <w:rFonts w:ascii="Times New Roman" w:hAnsi="Times New Roman"/>
                <w:sz w:val="24"/>
              </w:rPr>
            </w:pPr>
            <w:r w:rsidRPr="00EA79EF">
              <w:rPr>
                <w:rFonts w:ascii="Times New Roman" w:hAnsi="Times New Roman"/>
                <w:sz w:val="24"/>
              </w:rPr>
              <w:t>N-arvu järjekohaga makseviivituse juhu tagamise krediidituletisinstrumentide puhul ei ole positsiooni algatajad, investorid ja sponsorid asjakohased. Seepärast ei esitata n-arvu järjekohaga makseviivituse juhu tagamise krediidituletisinstrumentide puhul jaotust väärtpaberistamise positsioonide lõikes.</w:t>
            </w:r>
          </w:p>
        </w:tc>
      </w:tr>
      <w:tr w:rsidR="009E2F61" w:rsidRPr="00EA79EF" w14:paraId="29930146" w14:textId="77777777" w:rsidTr="00E10B85">
        <w:tc>
          <w:tcPr>
            <w:tcW w:w="1008" w:type="dxa"/>
          </w:tcPr>
          <w:p w14:paraId="58106EAE" w14:textId="77777777" w:rsidR="009E2F61" w:rsidRPr="00EA79EF" w:rsidRDefault="00C55547">
            <w:pPr>
              <w:autoSpaceDE w:val="0"/>
              <w:autoSpaceDN w:val="0"/>
              <w:adjustRightInd w:val="0"/>
              <w:spacing w:before="0" w:after="0"/>
              <w:rPr>
                <w:rFonts w:ascii="Times New Roman" w:hAnsi="Times New Roman"/>
                <w:sz w:val="24"/>
              </w:rPr>
            </w:pPr>
            <w:r w:rsidRPr="00EA79EF">
              <w:rPr>
                <w:rFonts w:ascii="Times New Roman" w:hAnsi="Times New Roman"/>
                <w:sz w:val="24"/>
              </w:rPr>
              <w:t>040, 070, 100 ja 120</w:t>
            </w:r>
          </w:p>
        </w:tc>
        <w:tc>
          <w:tcPr>
            <w:tcW w:w="8204" w:type="dxa"/>
          </w:tcPr>
          <w:p w14:paraId="0972E17B" w14:textId="77777777" w:rsidR="009E2F61" w:rsidRPr="00EA79EF" w:rsidRDefault="00C55547">
            <w:pPr>
              <w:rPr>
                <w:rStyle w:val="InstructionsTabelleberschrift"/>
                <w:rFonts w:ascii="Times New Roman" w:hAnsi="Times New Roman"/>
                <w:sz w:val="24"/>
              </w:rPr>
            </w:pPr>
            <w:r w:rsidRPr="00EA79EF">
              <w:rPr>
                <w:rStyle w:val="InstructionsTabelleberschrift"/>
                <w:rFonts w:ascii="Times New Roman" w:hAnsi="Times New Roman"/>
                <w:sz w:val="24"/>
              </w:rPr>
              <w:t>MUUD KORRELATSIOONIL PÕHINEVA KAUPLEMISPORTFELLI POSITSIOONID</w:t>
            </w:r>
          </w:p>
          <w:p w14:paraId="1740DE1D" w14:textId="75717A0B" w:rsidR="009E2F61" w:rsidRPr="00EA79EF" w:rsidRDefault="00C55547">
            <w:pPr>
              <w:rPr>
                <w:rFonts w:ascii="Times New Roman" w:hAnsi="Times New Roman"/>
                <w:sz w:val="24"/>
              </w:rPr>
            </w:pPr>
            <w:r w:rsidRPr="00EA79EF">
              <w:rPr>
                <w:rFonts w:ascii="Times New Roman" w:hAnsi="Times New Roman"/>
                <w:sz w:val="24"/>
              </w:rPr>
              <w:t xml:space="preserve">Hõlmab järgmisi positsioone: </w:t>
            </w:r>
          </w:p>
          <w:p w14:paraId="2E95BB61" w14:textId="77777777" w:rsidR="009E2F61" w:rsidRPr="00EA79EF" w:rsidRDefault="00C55547">
            <w:pPr>
              <w:tabs>
                <w:tab w:val="left" w:pos="720"/>
              </w:tabs>
              <w:ind w:left="720" w:hanging="360"/>
              <w:rPr>
                <w:rFonts w:ascii="Times New Roman" w:hAnsi="Times New Roman"/>
                <w:sz w:val="24"/>
              </w:rPr>
            </w:pPr>
            <w:r w:rsidRPr="00EA79EF">
              <w:rPr>
                <w:rFonts w:ascii="Symbol" w:hAnsi="Symbol"/>
                <w:sz w:val="24"/>
              </w:rPr>
              <w:t></w:t>
            </w:r>
            <w:r w:rsidRPr="00EA79EF">
              <w:rPr>
                <w:rFonts w:ascii="Symbol" w:hAnsi="Symbol"/>
                <w:sz w:val="24"/>
              </w:rPr>
              <w:tab/>
            </w:r>
            <w:r w:rsidRPr="00EA79EF">
              <w:rPr>
                <w:rFonts w:ascii="Times New Roman" w:hAnsi="Times New Roman"/>
                <w:sz w:val="24"/>
              </w:rPr>
              <w:t>väärtpaberistamise positsioonide tuletisinstrumendid, mis annavad proportsionaalse osa väärtpaberistamise seeria tuludest, ja korrelatsioonil põhineva kauplemisportfelli positsioonide maandamise positsioonid;</w:t>
            </w:r>
          </w:p>
          <w:p w14:paraId="41423E99" w14:textId="1D63F79A" w:rsidR="009E2F61" w:rsidRPr="00EA79EF" w:rsidRDefault="00C55547">
            <w:pPr>
              <w:tabs>
                <w:tab w:val="left" w:pos="720"/>
              </w:tabs>
              <w:ind w:left="720" w:hanging="360"/>
              <w:rPr>
                <w:rFonts w:ascii="Times New Roman" w:hAnsi="Times New Roman"/>
                <w:sz w:val="24"/>
              </w:rPr>
            </w:pPr>
            <w:r w:rsidRPr="00EA79EF">
              <w:rPr>
                <w:rFonts w:ascii="Symbol" w:hAnsi="Symbol"/>
                <w:sz w:val="24"/>
              </w:rPr>
              <w:t></w:t>
            </w:r>
            <w:r w:rsidRPr="00EA79EF">
              <w:rPr>
                <w:rFonts w:ascii="Symbol" w:hAnsi="Symbol"/>
                <w:sz w:val="24"/>
              </w:rPr>
              <w:tab/>
            </w:r>
            <w:r w:rsidRPr="00EA79EF">
              <w:rPr>
                <w:rFonts w:ascii="Times New Roman" w:hAnsi="Times New Roman"/>
                <w:sz w:val="24"/>
              </w:rPr>
              <w:t>korrelatsioonil põhineva kauplemisportfelli positsioonid, mis on maandatud krediidituletisinstrumentidega vastavalt kapitalinõuete määruse artiklile 346;</w:t>
            </w:r>
          </w:p>
          <w:p w14:paraId="2AE83702" w14:textId="6649D035" w:rsidR="009E2F61" w:rsidRPr="00EA79EF" w:rsidRDefault="00C55547">
            <w:pPr>
              <w:tabs>
                <w:tab w:val="left" w:pos="720"/>
              </w:tabs>
              <w:ind w:left="720" w:hanging="360"/>
              <w:rPr>
                <w:rFonts w:ascii="Times New Roman" w:hAnsi="Times New Roman"/>
                <w:sz w:val="24"/>
              </w:rPr>
            </w:pPr>
            <w:r w:rsidRPr="00EA79EF">
              <w:rPr>
                <w:rFonts w:ascii="Symbol" w:hAnsi="Symbol"/>
                <w:sz w:val="24"/>
              </w:rPr>
              <w:t></w:t>
            </w:r>
            <w:r w:rsidRPr="00EA79EF">
              <w:rPr>
                <w:rFonts w:ascii="Symbol" w:hAnsi="Symbol"/>
                <w:sz w:val="24"/>
              </w:rPr>
              <w:tab/>
            </w:r>
            <w:r w:rsidRPr="00EA79EF">
              <w:rPr>
                <w:rFonts w:ascii="Times New Roman" w:hAnsi="Times New Roman"/>
                <w:sz w:val="24"/>
              </w:rPr>
              <w:t>muud positsioonid, mis vastavad kapitalinõuete määruse artikli 338 lõike 3 sätetele.</w:t>
            </w:r>
          </w:p>
        </w:tc>
      </w:tr>
    </w:tbl>
    <w:p w14:paraId="07A4A117" w14:textId="77777777" w:rsidR="009E2F61" w:rsidRPr="00EA79EF" w:rsidRDefault="009E2F61">
      <w:pPr>
        <w:autoSpaceDE w:val="0"/>
        <w:autoSpaceDN w:val="0"/>
        <w:adjustRightInd w:val="0"/>
        <w:spacing w:before="0" w:after="0"/>
        <w:rPr>
          <w:rFonts w:ascii="Times New Roman" w:hAnsi="Times New Roman"/>
          <w:sz w:val="24"/>
        </w:rPr>
      </w:pPr>
    </w:p>
    <w:p w14:paraId="51C4ADD8"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93" w:name="_Toc30765198"/>
      <w:r w:rsidRPr="00EA79EF">
        <w:rPr>
          <w:rFonts w:ascii="Times New Roman" w:hAnsi="Times New Roman"/>
          <w:sz w:val="24"/>
          <w:u w:val="none"/>
        </w:rPr>
        <w:t>5.4.</w:t>
      </w:r>
      <w:r w:rsidRPr="00EA79EF">
        <w:rPr>
          <w:rFonts w:ascii="Times New Roman" w:hAnsi="Times New Roman"/>
          <w:sz w:val="24"/>
          <w:u w:val="none"/>
        </w:rPr>
        <w:tab/>
      </w:r>
      <w:r w:rsidRPr="00EA79EF">
        <w:rPr>
          <w:rFonts w:ascii="Times New Roman" w:hAnsi="Times New Roman"/>
          <w:sz w:val="24"/>
        </w:rPr>
        <w:t>C 21.00 – Tururisk: standardmeetodikohane omakapitaliinstrumentide positsioonirisk (MKR SA EQU)</w:t>
      </w:r>
      <w:bookmarkEnd w:id="93"/>
    </w:p>
    <w:p w14:paraId="014E240B"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94" w:name="_Toc30765199"/>
      <w:r w:rsidRPr="00EA79EF">
        <w:rPr>
          <w:rFonts w:ascii="Times New Roman" w:hAnsi="Times New Roman"/>
          <w:sz w:val="24"/>
          <w:u w:val="none"/>
        </w:rPr>
        <w:t>5.4.1.</w:t>
      </w:r>
      <w:r w:rsidRPr="00EA79EF">
        <w:rPr>
          <w:rFonts w:ascii="Times New Roman" w:hAnsi="Times New Roman"/>
          <w:sz w:val="24"/>
          <w:u w:val="none"/>
        </w:rPr>
        <w:tab/>
      </w:r>
      <w:r w:rsidRPr="00EA79EF">
        <w:rPr>
          <w:rFonts w:ascii="Times New Roman" w:hAnsi="Times New Roman"/>
          <w:sz w:val="24"/>
        </w:rPr>
        <w:t>Üldised märkused</w:t>
      </w:r>
      <w:bookmarkEnd w:id="94"/>
    </w:p>
    <w:p w14:paraId="2DC9750B" w14:textId="38C560CA" w:rsidR="009E2F61" w:rsidRPr="00EA79EF" w:rsidRDefault="00125707">
      <w:pPr>
        <w:pStyle w:val="InstructionsText2"/>
        <w:numPr>
          <w:ilvl w:val="0"/>
          <w:numId w:val="0"/>
        </w:numPr>
        <w:ind w:left="993"/>
      </w:pPr>
      <w:r w:rsidRPr="00EA79EF">
        <w:t>148.</w:t>
      </w:r>
      <w:r w:rsidRPr="00EA79EF">
        <w:tab/>
        <w:t xml:space="preserve"> Käesoleval vormil kogutakse teavet kauplemisportfellis hoitavate ja standardmeetodi kohaselt käsitletavate omakapitali instrumentide positsiooniriski positsioonide ja sellega seotud omavahendite nõuete kohta.</w:t>
      </w:r>
    </w:p>
    <w:p w14:paraId="249BDF92" w14:textId="77777777" w:rsidR="009E2F61" w:rsidRPr="00EA79EF" w:rsidRDefault="00125707">
      <w:pPr>
        <w:pStyle w:val="InstructionsText2"/>
        <w:numPr>
          <w:ilvl w:val="0"/>
          <w:numId w:val="0"/>
        </w:numPr>
        <w:ind w:left="993"/>
      </w:pPr>
      <w:r w:rsidRPr="00EA79EF">
        <w:lastRenderedPageBreak/>
        <w:t>149.</w:t>
      </w:r>
      <w:r w:rsidRPr="00EA79EF">
        <w:tab/>
        <w:t xml:space="preserve"> Vorm tuleb täita eraldi vormina „Kokku“ ja järgmiste eelnevalt kindlaksmääratud turgude loetelu kohta esitatavate vormidena: Bulgaaria, Horvaatia, Tšehhi Vabariik, Taani, Egiptus, Ungari, Island, Liechtenstein, Norra, Poola, Rumeenia, Rootsi, Ühendkuningriik, Albaania, Jaapan, endine Jugoslaavia Makedoonia vabariik, Venemaa Föderatsioon, Serbia, Šveits, Türgi, Ukraina ja Ameerika Ühendriigid, euroala. Lisaks esitatakse veel üks vorm kõigi muude turgude kohta. Kõnealuse aruandlusnõude järgimisel tõlgendatakse viidet turule viitena riigile (v.a euroala riigid, vt komisjoni delegeeritud määrus (EL) nr 525/2014</w:t>
      </w:r>
      <w:r w:rsidRPr="00EA79EF">
        <w:rPr>
          <w:rStyle w:val="FootnoteReference"/>
          <w:rFonts w:ascii="Times New Roman" w:hAnsi="Times New Roman"/>
          <w:sz w:val="24"/>
          <w:szCs w:val="24"/>
          <w:vertAlign w:val="superscript"/>
        </w:rPr>
        <w:footnoteReference w:id="15"/>
      </w:r>
      <w:r w:rsidRPr="00EA79EF">
        <w:t>).</w:t>
      </w:r>
    </w:p>
    <w:p w14:paraId="0ADCA857"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95" w:name="_Toc30765200"/>
      <w:r w:rsidRPr="00EA79EF">
        <w:rPr>
          <w:rFonts w:ascii="Times New Roman" w:hAnsi="Times New Roman"/>
          <w:sz w:val="24"/>
          <w:u w:val="none"/>
        </w:rPr>
        <w:t>5.4.2.</w:t>
      </w:r>
      <w:r w:rsidRPr="00EA79EF">
        <w:rPr>
          <w:rFonts w:ascii="Times New Roman" w:hAnsi="Times New Roman"/>
          <w:sz w:val="24"/>
          <w:u w:val="none"/>
        </w:rPr>
        <w:tab/>
      </w:r>
      <w:r w:rsidRPr="00EA79EF">
        <w:rPr>
          <w:rFonts w:ascii="Times New Roman" w:hAnsi="Times New Roman"/>
          <w:sz w:val="24"/>
        </w:rPr>
        <w:t>Juhised konkreetsete kirjete kohta</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9E2F61" w:rsidRPr="00EA79EF" w14:paraId="0D1FD3F9" w14:textId="77777777" w:rsidTr="00672D2A">
        <w:trPr>
          <w:trHeight w:val="626"/>
        </w:trPr>
        <w:tc>
          <w:tcPr>
            <w:tcW w:w="8862" w:type="dxa"/>
            <w:gridSpan w:val="2"/>
            <w:shd w:val="clear" w:color="auto" w:fill="CCCCCC"/>
          </w:tcPr>
          <w:p w14:paraId="4E32C797" w14:textId="77777777" w:rsidR="009E2F61" w:rsidRPr="00EA79EF" w:rsidRDefault="000B0B09">
            <w:pPr>
              <w:autoSpaceDE w:val="0"/>
              <w:autoSpaceDN w:val="0"/>
              <w:adjustRightInd w:val="0"/>
              <w:spacing w:after="0"/>
              <w:rPr>
                <w:rFonts w:ascii="Times New Roman" w:hAnsi="Times New Roman"/>
                <w:b/>
                <w:sz w:val="24"/>
              </w:rPr>
            </w:pPr>
            <w:r w:rsidRPr="00EA79EF">
              <w:rPr>
                <w:rFonts w:ascii="Times New Roman" w:hAnsi="Times New Roman"/>
                <w:b/>
                <w:sz w:val="24"/>
              </w:rPr>
              <w:t>Veerg</w:t>
            </w:r>
          </w:p>
        </w:tc>
      </w:tr>
      <w:tr w:rsidR="009E2F61" w:rsidRPr="00EA79EF" w14:paraId="44C5D299" w14:textId="77777777" w:rsidTr="00672D2A">
        <w:tc>
          <w:tcPr>
            <w:tcW w:w="988" w:type="dxa"/>
          </w:tcPr>
          <w:p w14:paraId="1913A6AA"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010–020</w:t>
            </w:r>
          </w:p>
        </w:tc>
        <w:tc>
          <w:tcPr>
            <w:tcW w:w="7874" w:type="dxa"/>
          </w:tcPr>
          <w:p w14:paraId="21ED8BDF" w14:textId="77777777" w:rsidR="009E2F61" w:rsidRPr="00EA79EF" w:rsidRDefault="000B0B09">
            <w:pPr>
              <w:autoSpaceDE w:val="0"/>
              <w:autoSpaceDN w:val="0"/>
              <w:adjustRightInd w:val="0"/>
              <w:rPr>
                <w:rFonts w:ascii="Times New Roman" w:hAnsi="Times New Roman"/>
                <w:b/>
                <w:bCs/>
                <w:sz w:val="24"/>
                <w:u w:val="single"/>
              </w:rPr>
            </w:pPr>
            <w:r w:rsidRPr="00EA79EF">
              <w:rPr>
                <w:rFonts w:ascii="Times New Roman" w:hAnsi="Times New Roman"/>
                <w:b/>
                <w:bCs/>
                <w:sz w:val="24"/>
                <w:u w:val="single"/>
              </w:rPr>
              <w:t>KÕIK POSITSIOONID (PIKAD JA LÜHIKESED)</w:t>
            </w:r>
          </w:p>
          <w:p w14:paraId="0C196EB7" w14:textId="07DA4557" w:rsidR="009E2F61" w:rsidRPr="00EA79EF" w:rsidRDefault="000B0B09">
            <w:pPr>
              <w:autoSpaceDE w:val="0"/>
              <w:autoSpaceDN w:val="0"/>
              <w:adjustRightInd w:val="0"/>
              <w:spacing w:before="0"/>
              <w:rPr>
                <w:rFonts w:ascii="Times New Roman" w:hAnsi="Times New Roman"/>
                <w:sz w:val="24"/>
              </w:rPr>
            </w:pPr>
            <w:r w:rsidRPr="00EA79EF">
              <w:rPr>
                <w:rFonts w:ascii="Times New Roman" w:hAnsi="Times New Roman"/>
                <w:sz w:val="24"/>
              </w:rPr>
              <w:t xml:space="preserve">Kapitalinõuete määruse artikkel 102 ja artikli 105 lõige 1 </w:t>
            </w:r>
          </w:p>
          <w:p w14:paraId="46B910C9" w14:textId="75F18726" w:rsidR="009E2F61" w:rsidRPr="00EA79EF" w:rsidRDefault="000B0B09">
            <w:pPr>
              <w:autoSpaceDE w:val="0"/>
              <w:autoSpaceDN w:val="0"/>
              <w:adjustRightInd w:val="0"/>
              <w:spacing w:before="0"/>
              <w:rPr>
                <w:rFonts w:ascii="Times New Roman" w:hAnsi="Times New Roman"/>
                <w:sz w:val="24"/>
              </w:rPr>
            </w:pPr>
            <w:r w:rsidRPr="00EA79EF">
              <w:rPr>
                <w:rFonts w:ascii="Times New Roman" w:hAnsi="Times New Roman"/>
                <w:sz w:val="24"/>
              </w:rPr>
              <w:t xml:space="preserve">Need on brutopositsioonid, mida ei ole tasaarvestatud instrumentidega, välja arvatud väärtpaberite emissiooni tagamisega seotud positsioonid, mida kolmandad isikud on märkinud või mille tagamises nad on osalenud (kapitalinõuete määruse artikli 345 lõike 1 teine lause). </w:t>
            </w:r>
          </w:p>
        </w:tc>
      </w:tr>
      <w:tr w:rsidR="009E2F61" w:rsidRPr="00EA79EF" w14:paraId="5BB4F368" w14:textId="77777777" w:rsidTr="00672D2A">
        <w:tc>
          <w:tcPr>
            <w:tcW w:w="988" w:type="dxa"/>
          </w:tcPr>
          <w:p w14:paraId="742D20C7"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030–040 </w:t>
            </w:r>
          </w:p>
        </w:tc>
        <w:tc>
          <w:tcPr>
            <w:tcW w:w="7874" w:type="dxa"/>
          </w:tcPr>
          <w:p w14:paraId="024F7366"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NETOPOSITSIOONID (PIKAD JA LÜHIKESED)</w:t>
            </w:r>
          </w:p>
          <w:p w14:paraId="60CE0C26" w14:textId="5C8BDC4C" w:rsidR="009E2F61" w:rsidRPr="00EA79EF" w:rsidRDefault="000B0B09">
            <w:pPr>
              <w:autoSpaceDE w:val="0"/>
              <w:autoSpaceDN w:val="0"/>
              <w:adjustRightInd w:val="0"/>
              <w:rPr>
                <w:rFonts w:ascii="Times New Roman" w:hAnsi="Times New Roman"/>
                <w:sz w:val="24"/>
              </w:rPr>
            </w:pPr>
            <w:r w:rsidRPr="00EA79EF">
              <w:rPr>
                <w:rFonts w:ascii="Times New Roman" w:hAnsi="Times New Roman"/>
                <w:sz w:val="24"/>
              </w:rPr>
              <w:t xml:space="preserve">Kapitalinõuete määruse artiklid 327, 329, 332, 341 ja 345 </w:t>
            </w:r>
          </w:p>
        </w:tc>
      </w:tr>
      <w:tr w:rsidR="009E2F61" w:rsidRPr="00EA79EF" w14:paraId="6D268F9B" w14:textId="77777777" w:rsidTr="00672D2A">
        <w:tc>
          <w:tcPr>
            <w:tcW w:w="988" w:type="dxa"/>
          </w:tcPr>
          <w:p w14:paraId="47EAC24F"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050</w:t>
            </w:r>
          </w:p>
        </w:tc>
        <w:tc>
          <w:tcPr>
            <w:tcW w:w="7874" w:type="dxa"/>
          </w:tcPr>
          <w:p w14:paraId="142D2F43" w14:textId="77777777" w:rsidR="009E2F61" w:rsidRPr="00EA79EF" w:rsidRDefault="000B0B09">
            <w:pPr>
              <w:tabs>
                <w:tab w:val="left" w:pos="5795"/>
              </w:tabs>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POSITSIOONID, MILLE SUHTES KOHALDATAKSE OMAVAHENDITE NÕUET</w:t>
            </w:r>
          </w:p>
          <w:p w14:paraId="17FCE457" w14:textId="0D8E5A85" w:rsidR="009E2F61" w:rsidRPr="00EA79EF" w:rsidRDefault="000B0B09">
            <w:pPr>
              <w:autoSpaceDE w:val="0"/>
              <w:autoSpaceDN w:val="0"/>
              <w:adjustRightInd w:val="0"/>
              <w:spacing w:after="0"/>
              <w:rPr>
                <w:rFonts w:ascii="Times New Roman" w:hAnsi="Times New Roman"/>
                <w:sz w:val="24"/>
              </w:rPr>
            </w:pPr>
            <w:r w:rsidRPr="00EA79EF">
              <w:rPr>
                <w:rFonts w:ascii="Times New Roman" w:hAnsi="Times New Roman"/>
                <w:sz w:val="24"/>
              </w:rPr>
              <w:t>Netopositsioonid, mille suhtes vastavalt kapitalinõuete määruse III osa IV jaotise 2. peatüki kohastele erinevatele meetoditele kohaldatakse omavahendite nõuet. Omavahendite nõue arvutatakse iga riigi turu puhul eraldi. Käesolevas veerus ei kajastata aktsiaindeksifutuuride positsioone vastavalt kapitalinõuete määruse artikli 344 lõike 4 teisele lausele.</w:t>
            </w:r>
          </w:p>
          <w:p w14:paraId="5BD09D12"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1A0ACA66" w14:textId="77777777" w:rsidTr="00672D2A">
        <w:tc>
          <w:tcPr>
            <w:tcW w:w="988" w:type="dxa"/>
          </w:tcPr>
          <w:p w14:paraId="7B6025DD"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060</w:t>
            </w:r>
          </w:p>
        </w:tc>
        <w:tc>
          <w:tcPr>
            <w:tcW w:w="7874" w:type="dxa"/>
          </w:tcPr>
          <w:p w14:paraId="32999987" w14:textId="77777777" w:rsidR="009E2F61" w:rsidRPr="00EA79EF" w:rsidRDefault="000B0B09">
            <w:pPr>
              <w:tabs>
                <w:tab w:val="left" w:pos="1665"/>
              </w:tabs>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OMAVAHENDITE NÕUDED</w:t>
            </w:r>
          </w:p>
          <w:p w14:paraId="2776CC3D" w14:textId="28B97DBB" w:rsidR="009E2F61" w:rsidRPr="00EA79EF" w:rsidRDefault="000B0B09">
            <w:pPr>
              <w:autoSpaceDE w:val="0"/>
              <w:autoSpaceDN w:val="0"/>
              <w:adjustRightInd w:val="0"/>
              <w:spacing w:after="0"/>
              <w:rPr>
                <w:rFonts w:ascii="Times New Roman" w:hAnsi="Times New Roman"/>
                <w:sz w:val="24"/>
              </w:rPr>
            </w:pPr>
            <w:r w:rsidRPr="00EA79EF">
              <w:rPr>
                <w:rFonts w:ascii="Times New Roman" w:hAnsi="Times New Roman"/>
                <w:sz w:val="24"/>
              </w:rPr>
              <w:t>Iga asjakohase positsiooni omavahendite nõue vastavalt kapitalinõuete määruse III osa IV jaotise 2. peatükile.</w:t>
            </w:r>
          </w:p>
          <w:p w14:paraId="1386161B" w14:textId="77777777" w:rsidR="009E2F61" w:rsidRPr="00EA79EF" w:rsidRDefault="009E2F61">
            <w:pPr>
              <w:tabs>
                <w:tab w:val="left" w:pos="1665"/>
              </w:tabs>
              <w:autoSpaceDE w:val="0"/>
              <w:autoSpaceDN w:val="0"/>
              <w:adjustRightInd w:val="0"/>
              <w:spacing w:before="0" w:after="0"/>
              <w:rPr>
                <w:rFonts w:ascii="Times New Roman" w:hAnsi="Times New Roman"/>
                <w:b/>
                <w:bCs/>
                <w:sz w:val="24"/>
                <w:u w:val="single"/>
              </w:rPr>
            </w:pPr>
          </w:p>
        </w:tc>
      </w:tr>
      <w:tr w:rsidR="009E2F61" w:rsidRPr="00EA79EF" w14:paraId="16CCEF26" w14:textId="77777777" w:rsidTr="00672D2A">
        <w:tc>
          <w:tcPr>
            <w:tcW w:w="988" w:type="dxa"/>
          </w:tcPr>
          <w:p w14:paraId="2B037490"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070</w:t>
            </w:r>
          </w:p>
        </w:tc>
        <w:tc>
          <w:tcPr>
            <w:tcW w:w="7874" w:type="dxa"/>
          </w:tcPr>
          <w:p w14:paraId="3E9B730F" w14:textId="77777777" w:rsidR="009E2F61" w:rsidRPr="00EA79EF" w:rsidRDefault="000B0B09">
            <w:pPr>
              <w:tabs>
                <w:tab w:val="left" w:pos="1665"/>
              </w:tabs>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KOGURISKIPOSITSIOON</w:t>
            </w:r>
          </w:p>
          <w:p w14:paraId="62D46FDE" w14:textId="790192CB" w:rsidR="009E2F61" w:rsidRPr="00EA79EF" w:rsidRDefault="00D21B29">
            <w:pPr>
              <w:tabs>
                <w:tab w:val="left" w:pos="1665"/>
              </w:tabs>
              <w:autoSpaceDE w:val="0"/>
              <w:autoSpaceDN w:val="0"/>
              <w:adjustRightInd w:val="0"/>
              <w:spacing w:after="0"/>
              <w:rPr>
                <w:rFonts w:ascii="Times New Roman" w:hAnsi="Times New Roman"/>
                <w:sz w:val="24"/>
              </w:rPr>
            </w:pPr>
            <w:r w:rsidRPr="00EA79EF">
              <w:rPr>
                <w:rFonts w:ascii="Times New Roman" w:hAnsi="Times New Roman"/>
                <w:sz w:val="24"/>
              </w:rPr>
              <w:t xml:space="preserve">Kapitalinõuete määruse artikli 92 lõike 4 punkt b </w:t>
            </w:r>
          </w:p>
          <w:p w14:paraId="0AD48A5E" w14:textId="0496E056" w:rsidR="009E2F61" w:rsidRPr="00EA79EF" w:rsidRDefault="000B0B09">
            <w:pPr>
              <w:tabs>
                <w:tab w:val="left" w:pos="1665"/>
              </w:tabs>
              <w:autoSpaceDE w:val="0"/>
              <w:autoSpaceDN w:val="0"/>
              <w:adjustRightInd w:val="0"/>
              <w:spacing w:after="0"/>
              <w:rPr>
                <w:rFonts w:ascii="Times New Roman" w:hAnsi="Times New Roman"/>
                <w:b/>
                <w:bCs/>
                <w:sz w:val="24"/>
                <w:u w:val="single"/>
              </w:rPr>
            </w:pPr>
            <w:r w:rsidRPr="00EA79EF">
              <w:rPr>
                <w:rFonts w:ascii="Times New Roman" w:hAnsi="Times New Roman"/>
                <w:sz w:val="24"/>
              </w:rPr>
              <w:t xml:space="preserve">Omavahendite nõuded korrutatuna 12,5ga. </w:t>
            </w:r>
          </w:p>
        </w:tc>
      </w:tr>
    </w:tbl>
    <w:p w14:paraId="4EFF44B8" w14:textId="77777777" w:rsidR="009E2F61" w:rsidRPr="00EA79EF" w:rsidRDefault="009E2F61">
      <w:pPr>
        <w:autoSpaceDE w:val="0"/>
        <w:autoSpaceDN w:val="0"/>
        <w:adjustRightInd w:val="0"/>
        <w:spacing w:before="0" w:after="0"/>
        <w:rPr>
          <w:rFonts w:ascii="Times New Roman" w:hAnsi="Times New Roman"/>
          <w:sz w:val="24"/>
        </w:rPr>
      </w:pPr>
    </w:p>
    <w:p w14:paraId="31FC1E5C" w14:textId="77777777" w:rsidR="009E2F61" w:rsidRPr="00EA79EF" w:rsidRDefault="009E2F6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8063"/>
      </w:tblGrid>
      <w:tr w:rsidR="009E2F61" w:rsidRPr="00EA79EF" w14:paraId="2BF596AB" w14:textId="77777777" w:rsidTr="00672D2A">
        <w:trPr>
          <w:trHeight w:val="662"/>
        </w:trPr>
        <w:tc>
          <w:tcPr>
            <w:tcW w:w="9212" w:type="dxa"/>
            <w:gridSpan w:val="2"/>
            <w:shd w:val="clear" w:color="auto" w:fill="CCCCCC"/>
          </w:tcPr>
          <w:p w14:paraId="30258F42" w14:textId="77777777" w:rsidR="009E2F61" w:rsidRPr="00EA79EF" w:rsidRDefault="000B0B09">
            <w:pPr>
              <w:autoSpaceDE w:val="0"/>
              <w:autoSpaceDN w:val="0"/>
              <w:adjustRightInd w:val="0"/>
              <w:spacing w:after="0"/>
              <w:rPr>
                <w:rFonts w:ascii="Times New Roman" w:hAnsi="Times New Roman"/>
                <w:b/>
                <w:sz w:val="24"/>
              </w:rPr>
            </w:pPr>
            <w:r w:rsidRPr="00EA79EF">
              <w:rPr>
                <w:rFonts w:ascii="Times New Roman" w:hAnsi="Times New Roman"/>
                <w:b/>
                <w:sz w:val="24"/>
              </w:rPr>
              <w:t>Read</w:t>
            </w:r>
          </w:p>
        </w:tc>
      </w:tr>
      <w:tr w:rsidR="009E2F61" w:rsidRPr="00EA79EF" w14:paraId="53CC4F42" w14:textId="77777777" w:rsidTr="00672D2A">
        <w:tc>
          <w:tcPr>
            <w:tcW w:w="1008" w:type="dxa"/>
          </w:tcPr>
          <w:p w14:paraId="07A1E0BC"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010-130</w:t>
            </w:r>
          </w:p>
        </w:tc>
        <w:tc>
          <w:tcPr>
            <w:tcW w:w="8204" w:type="dxa"/>
          </w:tcPr>
          <w:p w14:paraId="68375221"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KAUPLEMISPORTFELLI KUULUVAD OMAKAPITALI INSTRUMENDID</w:t>
            </w:r>
          </w:p>
          <w:p w14:paraId="2D56A0EB" w14:textId="77777777" w:rsidR="009E2F61" w:rsidRPr="00EA79EF" w:rsidRDefault="009E2F61">
            <w:pPr>
              <w:autoSpaceDE w:val="0"/>
              <w:autoSpaceDN w:val="0"/>
              <w:adjustRightInd w:val="0"/>
              <w:spacing w:before="0" w:after="0"/>
              <w:rPr>
                <w:rFonts w:ascii="Times New Roman" w:hAnsi="Times New Roman"/>
                <w:sz w:val="24"/>
              </w:rPr>
            </w:pPr>
          </w:p>
          <w:p w14:paraId="6F68248B" w14:textId="58D439B3" w:rsidR="009E2F61" w:rsidRPr="00EA79EF" w:rsidRDefault="000B0B09">
            <w:pPr>
              <w:autoSpaceDE w:val="0"/>
              <w:autoSpaceDN w:val="0"/>
              <w:adjustRightInd w:val="0"/>
              <w:rPr>
                <w:rFonts w:ascii="Times New Roman" w:hAnsi="Times New Roman"/>
                <w:sz w:val="24"/>
              </w:rPr>
            </w:pPr>
            <w:r w:rsidRPr="00EA79EF">
              <w:rPr>
                <w:rFonts w:ascii="Times New Roman" w:hAnsi="Times New Roman"/>
                <w:sz w:val="24"/>
              </w:rPr>
              <w:t>Kapitalinõuete määruse artikli 92 lõike 3 punkti b alapunktis i ja III osa IV jaotise 2. peatüki 3. jaos nimetatud positsiooniriski omavahendite nõuded.</w:t>
            </w:r>
          </w:p>
          <w:p w14:paraId="33C626D4" w14:textId="77777777" w:rsidR="009E2F61" w:rsidRPr="00EA79EF" w:rsidRDefault="009E2F61">
            <w:pPr>
              <w:autoSpaceDE w:val="0"/>
              <w:autoSpaceDN w:val="0"/>
              <w:adjustRightInd w:val="0"/>
              <w:spacing w:before="0" w:after="0"/>
              <w:rPr>
                <w:rFonts w:ascii="Times New Roman" w:hAnsi="Times New Roman"/>
                <w:sz w:val="24"/>
              </w:rPr>
            </w:pPr>
          </w:p>
        </w:tc>
      </w:tr>
      <w:tr w:rsidR="009E2F61" w:rsidRPr="00EA79EF" w14:paraId="0D311520" w14:textId="77777777" w:rsidTr="00672D2A">
        <w:tc>
          <w:tcPr>
            <w:tcW w:w="1008" w:type="dxa"/>
          </w:tcPr>
          <w:p w14:paraId="60097250"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020–040</w:t>
            </w:r>
          </w:p>
        </w:tc>
        <w:tc>
          <w:tcPr>
            <w:tcW w:w="8204" w:type="dxa"/>
          </w:tcPr>
          <w:p w14:paraId="65735102"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ÜLDRISK</w:t>
            </w:r>
          </w:p>
          <w:p w14:paraId="20B8FBBD" w14:textId="22E30883" w:rsidR="009E2F61" w:rsidRPr="00EA79EF" w:rsidRDefault="000B0B09">
            <w:pPr>
              <w:autoSpaceDE w:val="0"/>
              <w:autoSpaceDN w:val="0"/>
              <w:adjustRightInd w:val="0"/>
              <w:rPr>
                <w:rFonts w:ascii="Times New Roman" w:hAnsi="Times New Roman"/>
                <w:sz w:val="24"/>
              </w:rPr>
            </w:pPr>
            <w:r w:rsidRPr="00EA79EF">
              <w:rPr>
                <w:rFonts w:ascii="Times New Roman" w:hAnsi="Times New Roman"/>
                <w:sz w:val="24"/>
              </w:rPr>
              <w:t>Omakapitali instrumentides olevad positsioonid, mille puhul esineb üldrisk (kapitalinõuete määruse artikkel 343), ja nende vastavad omavahendite nõuded vastavalt kapitalinõuete määruse III osa IV jaotise 2. peatüki 3. jaole.</w:t>
            </w:r>
          </w:p>
          <w:p w14:paraId="1BFE1CA0" w14:textId="77777777" w:rsidR="009E2F61" w:rsidRPr="00EA79EF" w:rsidRDefault="000B0B09">
            <w:pPr>
              <w:autoSpaceDE w:val="0"/>
              <w:autoSpaceDN w:val="0"/>
              <w:adjustRightInd w:val="0"/>
              <w:spacing w:before="0"/>
              <w:rPr>
                <w:rFonts w:ascii="Times New Roman" w:hAnsi="Times New Roman"/>
                <w:sz w:val="24"/>
              </w:rPr>
            </w:pPr>
            <w:r w:rsidRPr="00EA79EF">
              <w:rPr>
                <w:rFonts w:ascii="Times New Roman" w:hAnsi="Times New Roman"/>
                <w:sz w:val="24"/>
              </w:rPr>
              <w:t>Mõlemad jaotused (read 021/022 ja 030/040) on seotud kõigi positsioonidega, mille puhul esineb üldrisk.</w:t>
            </w:r>
          </w:p>
          <w:p w14:paraId="63462FC1" w14:textId="29CC009F"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Ridades 021 ja 022 esitatakse jaotus instrumentide lõikes. </w:t>
            </w:r>
          </w:p>
          <w:p w14:paraId="16A2D7C2" w14:textId="12409853"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Omavahendite nõuete arvutamisel võetakse aluseks ainult ridadel 030 ja 040 esitatud jaotus.</w:t>
            </w:r>
          </w:p>
          <w:p w14:paraId="13826A34" w14:textId="77777777" w:rsidR="009E2F61" w:rsidRPr="00EA79EF" w:rsidRDefault="009E2F61">
            <w:pPr>
              <w:autoSpaceDE w:val="0"/>
              <w:autoSpaceDN w:val="0"/>
              <w:adjustRightInd w:val="0"/>
              <w:spacing w:before="0" w:after="0"/>
              <w:rPr>
                <w:rFonts w:ascii="Times New Roman" w:hAnsi="Times New Roman"/>
                <w:sz w:val="24"/>
              </w:rPr>
            </w:pPr>
          </w:p>
        </w:tc>
      </w:tr>
      <w:tr w:rsidR="009E2F61" w:rsidRPr="00EA79EF" w14:paraId="5713A497" w14:textId="77777777" w:rsidTr="00672D2A">
        <w:tc>
          <w:tcPr>
            <w:tcW w:w="1008" w:type="dxa"/>
          </w:tcPr>
          <w:p w14:paraId="2F04325E"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021</w:t>
            </w:r>
          </w:p>
        </w:tc>
        <w:tc>
          <w:tcPr>
            <w:tcW w:w="8204" w:type="dxa"/>
          </w:tcPr>
          <w:p w14:paraId="4F0CFF98" w14:textId="77777777" w:rsidR="009E2F61" w:rsidRPr="00EA79EF" w:rsidRDefault="000B0B09">
            <w:pPr>
              <w:autoSpaceDE w:val="0"/>
              <w:autoSpaceDN w:val="0"/>
              <w:adjustRightInd w:val="0"/>
              <w:spacing w:before="0" w:after="0"/>
              <w:rPr>
                <w:rFonts w:ascii="Times New Roman" w:hAnsi="Times New Roman"/>
                <w:b/>
                <w:sz w:val="24"/>
                <w:u w:val="single"/>
              </w:rPr>
            </w:pPr>
            <w:r w:rsidRPr="00EA79EF">
              <w:rPr>
                <w:rFonts w:ascii="Times New Roman" w:hAnsi="Times New Roman"/>
                <w:b/>
                <w:sz w:val="24"/>
                <w:u w:val="single"/>
              </w:rPr>
              <w:t>Tuletisinstrumendid</w:t>
            </w:r>
          </w:p>
          <w:p w14:paraId="2BAE4180" w14:textId="5E55F605" w:rsidR="009E2F61" w:rsidRPr="00EA79EF" w:rsidRDefault="000B0B09">
            <w:pPr>
              <w:autoSpaceDE w:val="0"/>
              <w:autoSpaceDN w:val="0"/>
              <w:adjustRightInd w:val="0"/>
              <w:rPr>
                <w:rFonts w:ascii="Times New Roman" w:hAnsi="Times New Roman"/>
                <w:b/>
                <w:bCs/>
                <w:sz w:val="24"/>
                <w:u w:val="single"/>
              </w:rPr>
            </w:pPr>
            <w:r w:rsidRPr="00EA79EF">
              <w:rPr>
                <w:rFonts w:ascii="Times New Roman" w:hAnsi="Times New Roman"/>
                <w:sz w:val="24"/>
              </w:rPr>
              <w:t>Kauplemisportfelli aktsiariski arvutamisel arvesse võetud tuletisinstrumendid, võttes vajaduse korral arvesse kapitalinõuete määruse artikleid 329 ja 332.</w:t>
            </w:r>
          </w:p>
        </w:tc>
      </w:tr>
      <w:tr w:rsidR="009E2F61" w:rsidRPr="00EA79EF" w14:paraId="6B052FFA" w14:textId="77777777" w:rsidTr="00672D2A">
        <w:tc>
          <w:tcPr>
            <w:tcW w:w="1008" w:type="dxa"/>
          </w:tcPr>
          <w:p w14:paraId="279E0D93"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022</w:t>
            </w:r>
          </w:p>
        </w:tc>
        <w:tc>
          <w:tcPr>
            <w:tcW w:w="8204" w:type="dxa"/>
          </w:tcPr>
          <w:p w14:paraId="757B7646" w14:textId="77777777" w:rsidR="009E2F61" w:rsidRPr="00EA79EF" w:rsidRDefault="000B0B09">
            <w:pPr>
              <w:autoSpaceDE w:val="0"/>
              <w:autoSpaceDN w:val="0"/>
              <w:adjustRightInd w:val="0"/>
              <w:spacing w:before="0" w:after="0"/>
              <w:rPr>
                <w:rFonts w:ascii="Times New Roman" w:hAnsi="Times New Roman"/>
                <w:b/>
                <w:sz w:val="24"/>
                <w:u w:val="single"/>
              </w:rPr>
            </w:pPr>
            <w:r w:rsidRPr="00EA79EF">
              <w:rPr>
                <w:rFonts w:ascii="Times New Roman" w:hAnsi="Times New Roman"/>
                <w:b/>
                <w:sz w:val="24"/>
                <w:u w:val="single"/>
              </w:rPr>
              <w:t>Muud varad ja kohustused</w:t>
            </w:r>
          </w:p>
          <w:p w14:paraId="0C210D3A" w14:textId="09F38B26" w:rsidR="009E2F61" w:rsidRPr="00EA79EF" w:rsidRDefault="000B0B09">
            <w:pPr>
              <w:autoSpaceDE w:val="0"/>
              <w:autoSpaceDN w:val="0"/>
              <w:adjustRightInd w:val="0"/>
              <w:rPr>
                <w:rFonts w:ascii="Times New Roman" w:hAnsi="Times New Roman"/>
                <w:b/>
                <w:bCs/>
                <w:sz w:val="24"/>
                <w:u w:val="single"/>
              </w:rPr>
            </w:pPr>
            <w:r w:rsidRPr="00EA79EF">
              <w:rPr>
                <w:rFonts w:ascii="Times New Roman" w:hAnsi="Times New Roman"/>
                <w:sz w:val="24"/>
              </w:rPr>
              <w:t xml:space="preserve">Kauplemisportfelli aktsiariski arvutamisel arvesse võetud instrumendid, mis ei ole tuletisinstrumendid. </w:t>
            </w:r>
          </w:p>
        </w:tc>
      </w:tr>
      <w:tr w:rsidR="009E2F61" w:rsidRPr="00EA79EF" w14:paraId="0BFC1543" w14:textId="77777777" w:rsidTr="00672D2A">
        <w:tc>
          <w:tcPr>
            <w:tcW w:w="1008" w:type="dxa"/>
          </w:tcPr>
          <w:p w14:paraId="410E75B8"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030</w:t>
            </w:r>
          </w:p>
        </w:tc>
        <w:tc>
          <w:tcPr>
            <w:tcW w:w="8204" w:type="dxa"/>
          </w:tcPr>
          <w:p w14:paraId="62C6DCE6"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Börsil kaubeldavad aktsiaindeksifutuurid, mis on hästi hajutatud ja mille suhtes kohaldatakse erimeetodit</w:t>
            </w:r>
          </w:p>
          <w:p w14:paraId="02154138" w14:textId="77777777" w:rsidR="009E2F61" w:rsidRPr="00EA79EF" w:rsidRDefault="009E2F61">
            <w:pPr>
              <w:autoSpaceDE w:val="0"/>
              <w:autoSpaceDN w:val="0"/>
              <w:adjustRightInd w:val="0"/>
              <w:spacing w:before="0" w:after="0"/>
              <w:rPr>
                <w:rFonts w:ascii="Times New Roman" w:hAnsi="Times New Roman"/>
                <w:sz w:val="24"/>
              </w:rPr>
            </w:pPr>
          </w:p>
          <w:p w14:paraId="0473B6C6" w14:textId="73AE1F75"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Börsil kaubeldavad aktsiaindeksifutuurid, mis on hästi hajutatud ja mille suhtes kohaldatakse komisjoni rakendusmääruse (EL) nr 945/2014</w:t>
            </w:r>
            <w:r w:rsidRPr="00EA79EF">
              <w:rPr>
                <w:rStyle w:val="FootnoteReference"/>
                <w:sz w:val="24"/>
                <w:szCs w:val="24"/>
                <w:vertAlign w:val="superscript"/>
              </w:rPr>
              <w:footnoteReference w:id="16"/>
            </w:r>
            <w:r w:rsidRPr="00EA79EF">
              <w:rPr>
                <w:rFonts w:ascii="Times New Roman" w:hAnsi="Times New Roman"/>
                <w:sz w:val="24"/>
              </w:rPr>
              <w:t xml:space="preserve"> kohast erimeetodit</w:t>
            </w:r>
          </w:p>
          <w:p w14:paraId="770167E8" w14:textId="18B416A6" w:rsidR="009E2F61" w:rsidRPr="00EA79EF" w:rsidRDefault="000B0B09">
            <w:pPr>
              <w:autoSpaceDE w:val="0"/>
              <w:autoSpaceDN w:val="0"/>
              <w:adjustRightInd w:val="0"/>
              <w:rPr>
                <w:rFonts w:ascii="Times New Roman" w:hAnsi="Times New Roman"/>
                <w:b/>
                <w:bCs/>
                <w:sz w:val="24"/>
                <w:u w:val="single"/>
              </w:rPr>
            </w:pPr>
            <w:r w:rsidRPr="00EA79EF">
              <w:rPr>
                <w:rFonts w:ascii="Times New Roman" w:hAnsi="Times New Roman"/>
                <w:sz w:val="24"/>
              </w:rPr>
              <w:t>Kõnealuste positsioonide puhul esineb ainult üldrisk ja seega ei tohi neid kajastada real 050.</w:t>
            </w:r>
          </w:p>
        </w:tc>
      </w:tr>
      <w:tr w:rsidR="009E2F61" w:rsidRPr="00EA79EF" w14:paraId="75CC6FFE" w14:textId="77777777" w:rsidTr="00672D2A">
        <w:tc>
          <w:tcPr>
            <w:tcW w:w="1008" w:type="dxa"/>
          </w:tcPr>
          <w:p w14:paraId="60C8670E"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040</w:t>
            </w:r>
          </w:p>
        </w:tc>
        <w:tc>
          <w:tcPr>
            <w:tcW w:w="8204" w:type="dxa"/>
          </w:tcPr>
          <w:p w14:paraId="03267B60"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Muud omavahendite instrumendid, kui börsil kaubeldavad aktsiaindeksifutuurid, mis on hästi hajutatud</w:t>
            </w:r>
          </w:p>
          <w:p w14:paraId="2137D3FE" w14:textId="1EA14295" w:rsidR="009E2F61" w:rsidRPr="00EA79EF" w:rsidRDefault="000B0B09">
            <w:pPr>
              <w:autoSpaceDE w:val="0"/>
              <w:autoSpaceDN w:val="0"/>
              <w:adjustRightInd w:val="0"/>
              <w:rPr>
                <w:rFonts w:ascii="Times New Roman" w:hAnsi="Times New Roman"/>
                <w:sz w:val="24"/>
              </w:rPr>
            </w:pPr>
            <w:r w:rsidRPr="00EA79EF">
              <w:rPr>
                <w:rFonts w:ascii="Times New Roman" w:hAnsi="Times New Roman"/>
                <w:sz w:val="24"/>
              </w:rPr>
              <w:t xml:space="preserve">Muud omavahendite instrumentides olevad positsioonid, mille puhul esineb spetsiifiline risk, ja vastavad omavahendite nõuded vastavalt kapitalinõuete määruse artiklile 343 (sh aktsiaindeksifutuurides olevad positsioonid, mida käsitletakse artikli 344 lõike 3 kohaselt). </w:t>
            </w:r>
          </w:p>
        </w:tc>
      </w:tr>
      <w:tr w:rsidR="009E2F61" w:rsidRPr="00EA79EF" w14:paraId="60F1FFCE" w14:textId="77777777" w:rsidTr="00672D2A">
        <w:tc>
          <w:tcPr>
            <w:tcW w:w="1008" w:type="dxa"/>
          </w:tcPr>
          <w:p w14:paraId="3EF1505F"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050 </w:t>
            </w:r>
          </w:p>
        </w:tc>
        <w:tc>
          <w:tcPr>
            <w:tcW w:w="8204" w:type="dxa"/>
          </w:tcPr>
          <w:p w14:paraId="4AA511F8"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SPETSIIFILINE RISK</w:t>
            </w:r>
          </w:p>
          <w:p w14:paraId="24761435" w14:textId="32ABFFB2" w:rsidR="009E2F61" w:rsidRPr="00EA79EF" w:rsidRDefault="000B0B09">
            <w:pPr>
              <w:autoSpaceDE w:val="0"/>
              <w:autoSpaceDN w:val="0"/>
              <w:adjustRightInd w:val="0"/>
              <w:rPr>
                <w:rFonts w:ascii="Times New Roman" w:hAnsi="Times New Roman"/>
                <w:sz w:val="24"/>
              </w:rPr>
            </w:pPr>
            <w:r w:rsidRPr="00EA79EF">
              <w:rPr>
                <w:rFonts w:ascii="Times New Roman" w:hAnsi="Times New Roman"/>
                <w:sz w:val="24"/>
              </w:rPr>
              <w:t>Omavahendite instrumentides olevad positsioonid, mille puhul esineb spetsiifiline risk, ja vastavad omavahendite nõuded vastavalt k</w:t>
            </w:r>
            <w:r w:rsidR="00EA79EF">
              <w:rPr>
                <w:rFonts w:ascii="Times New Roman" w:hAnsi="Times New Roman"/>
                <w:sz w:val="24"/>
              </w:rPr>
              <w:t>apitalinõuete määruse artiklile </w:t>
            </w:r>
            <w:r w:rsidRPr="00EA79EF">
              <w:rPr>
                <w:rFonts w:ascii="Times New Roman" w:hAnsi="Times New Roman"/>
                <w:sz w:val="24"/>
              </w:rPr>
              <w:t>342 (v.a aktsiaindeksifutuurides olevad positsio</w:t>
            </w:r>
            <w:r w:rsidR="00EA79EF">
              <w:rPr>
                <w:rFonts w:ascii="Times New Roman" w:hAnsi="Times New Roman"/>
                <w:sz w:val="24"/>
              </w:rPr>
              <w:t>onid, mida käsitletakse artikli </w:t>
            </w:r>
            <w:r w:rsidRPr="00EA79EF">
              <w:rPr>
                <w:rFonts w:ascii="Times New Roman" w:hAnsi="Times New Roman"/>
                <w:sz w:val="24"/>
              </w:rPr>
              <w:t xml:space="preserve">344 lõike 4 kohaselt). </w:t>
            </w:r>
          </w:p>
        </w:tc>
      </w:tr>
      <w:tr w:rsidR="009E2F61" w:rsidRPr="00EA79EF" w14:paraId="605363C2" w14:textId="77777777" w:rsidTr="00672D2A">
        <w:tc>
          <w:tcPr>
            <w:tcW w:w="1008" w:type="dxa"/>
          </w:tcPr>
          <w:p w14:paraId="3EEF77C6"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090-130</w:t>
            </w:r>
          </w:p>
        </w:tc>
        <w:tc>
          <w:tcPr>
            <w:tcW w:w="8204" w:type="dxa"/>
          </w:tcPr>
          <w:p w14:paraId="03D2BD07"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Style w:val="InstructionsTabelleberschrift"/>
                <w:rFonts w:ascii="Times New Roman" w:hAnsi="Times New Roman"/>
                <w:sz w:val="24"/>
              </w:rPr>
              <w:t>TÄIENDAVAD NÕUDED OPTSIOONIDE PUHUL (MUUD RISKID KUI DELTARISK)</w:t>
            </w:r>
          </w:p>
          <w:p w14:paraId="10D9AA05" w14:textId="79412E76" w:rsidR="009E2F61" w:rsidRPr="00EA79EF" w:rsidRDefault="00F2521E">
            <w:pPr>
              <w:autoSpaceDE w:val="0"/>
              <w:autoSpaceDN w:val="0"/>
              <w:adjustRightInd w:val="0"/>
              <w:rPr>
                <w:rFonts w:ascii="Times New Roman" w:hAnsi="Times New Roman"/>
                <w:sz w:val="24"/>
              </w:rPr>
            </w:pPr>
            <w:r w:rsidRPr="00EA79EF">
              <w:rPr>
                <w:rFonts w:ascii="Times New Roman" w:hAnsi="Times New Roman"/>
                <w:sz w:val="24"/>
              </w:rPr>
              <w:lastRenderedPageBreak/>
              <w:t xml:space="preserve">Kapitalinõuete määruse artikli 329 lõiked 2 ja 3 </w:t>
            </w:r>
          </w:p>
          <w:p w14:paraId="13F60611" w14:textId="54A07015"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Optsioonide suhtes, mille korral esineb muid riske kui deltarisk, kohaldatavaid täiendavaid nõudeid kajastatakse selle meetodi all, mida kasutatakse selle arvutamiseks.</w:t>
            </w:r>
          </w:p>
        </w:tc>
      </w:tr>
    </w:tbl>
    <w:p w14:paraId="7A270268" w14:textId="77777777" w:rsidR="009E2F61" w:rsidRPr="00EA79EF" w:rsidRDefault="009E2F61">
      <w:pPr>
        <w:autoSpaceDE w:val="0"/>
        <w:autoSpaceDN w:val="0"/>
        <w:adjustRightInd w:val="0"/>
        <w:spacing w:before="0" w:after="0"/>
        <w:rPr>
          <w:rFonts w:ascii="Times New Roman" w:hAnsi="Times New Roman"/>
          <w:bCs/>
          <w:sz w:val="24"/>
        </w:rPr>
      </w:pPr>
    </w:p>
    <w:p w14:paraId="4594566D"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96" w:name="_Toc30765201"/>
      <w:r w:rsidRPr="00EA79EF">
        <w:rPr>
          <w:rFonts w:ascii="Times New Roman" w:hAnsi="Times New Roman"/>
          <w:sz w:val="24"/>
          <w:u w:val="none"/>
        </w:rPr>
        <w:t>5.5.</w:t>
      </w:r>
      <w:r w:rsidRPr="00EA79EF">
        <w:rPr>
          <w:rFonts w:ascii="Times New Roman" w:hAnsi="Times New Roman"/>
          <w:sz w:val="24"/>
          <w:u w:val="none"/>
        </w:rPr>
        <w:tab/>
      </w:r>
      <w:r w:rsidRPr="00EA79EF">
        <w:rPr>
          <w:rFonts w:ascii="Times New Roman" w:hAnsi="Times New Roman"/>
          <w:sz w:val="24"/>
        </w:rPr>
        <w:t>C 22.00 – Tururisk: standardmeetodikohane valuutarisk (MKR SA FX)</w:t>
      </w:r>
      <w:bookmarkEnd w:id="96"/>
    </w:p>
    <w:p w14:paraId="66C47D2B"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97" w:name="_Toc30765202"/>
      <w:r w:rsidRPr="00EA79EF">
        <w:rPr>
          <w:rFonts w:ascii="Times New Roman" w:hAnsi="Times New Roman"/>
          <w:sz w:val="24"/>
          <w:u w:val="none"/>
        </w:rPr>
        <w:t>5.5.1.</w:t>
      </w:r>
      <w:r w:rsidRPr="00EA79EF">
        <w:rPr>
          <w:rFonts w:ascii="Times New Roman" w:hAnsi="Times New Roman"/>
          <w:sz w:val="24"/>
          <w:u w:val="none"/>
        </w:rPr>
        <w:tab/>
      </w:r>
      <w:r w:rsidRPr="00EA79EF">
        <w:rPr>
          <w:rFonts w:ascii="Times New Roman" w:hAnsi="Times New Roman"/>
          <w:sz w:val="24"/>
        </w:rPr>
        <w:t>Üldised märkused</w:t>
      </w:r>
      <w:bookmarkEnd w:id="97"/>
    </w:p>
    <w:p w14:paraId="1B02D834" w14:textId="6448D8A7" w:rsidR="009E2F61" w:rsidRPr="00EA79EF" w:rsidRDefault="00125707">
      <w:pPr>
        <w:pStyle w:val="InstructionsText2"/>
        <w:numPr>
          <w:ilvl w:val="0"/>
          <w:numId w:val="0"/>
        </w:numPr>
        <w:ind w:left="993"/>
      </w:pPr>
      <w:r w:rsidRPr="00EA79EF">
        <w:t>150. Krediidiasutused ja investeerimisühingud esitavad teabe iga standardmeetodikohase valuutapositsiooni (sealhulgas aruandlusvaluuta) ja vastavate valuutariski omavahendite nõuete kohta. Positsioon arvutatakse iga valuuta (sealhulgas euro), kulla ja ühiseks investeerimiseks loodud ettevõtjates olevate positsioonide puhul.</w:t>
      </w:r>
    </w:p>
    <w:p w14:paraId="572D06D9" w14:textId="311A63CD" w:rsidR="009E2F61" w:rsidRPr="00EA79EF" w:rsidRDefault="00125707">
      <w:pPr>
        <w:pStyle w:val="InstructionsText2"/>
        <w:numPr>
          <w:ilvl w:val="0"/>
          <w:numId w:val="0"/>
        </w:numPr>
        <w:ind w:left="993"/>
      </w:pPr>
      <w:r w:rsidRPr="00EA79EF">
        <w:t>151.</w:t>
      </w:r>
      <w:r w:rsidRPr="00EA79EF">
        <w:tab/>
        <w:t xml:space="preserve"> Selle vormi ridades 100–480 esitatakse andmed isegi juhul, kui krediidiasutused ja investeerimisühingud ei pea arvutama valuutariski omavahendite nõudeid vastavalt kapitalinõuete määruse artiklile 351. Kõnealused memokirjed hõlmavad kõiki aruandlusvaluutas olevaid positsioone, sõltumata sellest, kas neid võetakse arvesse kapitalinõuete määruse artikli 354 kohaldamisel. Vormi memokirjete read 130–480 täidetakse eraldi kõigi liidu liikmesriikide valuutade ning järgmiste valuutade puhul: USD, CHF, JPY, RUB, TRY, AUD, CAD, RSD, ALL, UAH, MKD, EGP, ARS, BRL, MXN, HKD, ICK, TWD, NZD, NOK, SGD, KRW, CNY ja kõik muud valuutad.</w:t>
      </w:r>
    </w:p>
    <w:p w14:paraId="756CA95E"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98" w:name="_Toc30765203"/>
      <w:r w:rsidRPr="00EA79EF">
        <w:rPr>
          <w:rFonts w:ascii="Times New Roman" w:hAnsi="Times New Roman"/>
          <w:sz w:val="24"/>
          <w:u w:val="none"/>
        </w:rPr>
        <w:t>5.5.2.</w:t>
      </w:r>
      <w:r w:rsidRPr="00EA79EF">
        <w:rPr>
          <w:rFonts w:ascii="Times New Roman" w:hAnsi="Times New Roman"/>
          <w:sz w:val="24"/>
          <w:u w:val="none"/>
        </w:rPr>
        <w:tab/>
      </w:r>
      <w:r w:rsidRPr="00EA79EF">
        <w:rPr>
          <w:rFonts w:ascii="Times New Roman" w:hAnsi="Times New Roman"/>
          <w:sz w:val="24"/>
        </w:rPr>
        <w:t>Juhised konkreetsete kirjete kohta</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9E2F61" w:rsidRPr="00EA79EF" w14:paraId="7796681E" w14:textId="77777777" w:rsidTr="00672D2A">
        <w:trPr>
          <w:trHeight w:val="595"/>
        </w:trPr>
        <w:tc>
          <w:tcPr>
            <w:tcW w:w="8862" w:type="dxa"/>
            <w:gridSpan w:val="2"/>
            <w:shd w:val="clear" w:color="auto" w:fill="CCCCCC"/>
          </w:tcPr>
          <w:p w14:paraId="64AA629F" w14:textId="77777777" w:rsidR="009E2F61" w:rsidRPr="00EA79EF" w:rsidRDefault="000B0B09">
            <w:pPr>
              <w:autoSpaceDE w:val="0"/>
              <w:autoSpaceDN w:val="0"/>
              <w:adjustRightInd w:val="0"/>
              <w:spacing w:after="0"/>
              <w:rPr>
                <w:rFonts w:ascii="Times New Roman" w:hAnsi="Times New Roman"/>
                <w:b/>
                <w:sz w:val="24"/>
              </w:rPr>
            </w:pPr>
            <w:r w:rsidRPr="00EA79EF">
              <w:rPr>
                <w:rFonts w:ascii="Times New Roman" w:hAnsi="Times New Roman"/>
                <w:b/>
                <w:sz w:val="24"/>
              </w:rPr>
              <w:t>Veerg</w:t>
            </w:r>
          </w:p>
        </w:tc>
      </w:tr>
      <w:tr w:rsidR="009E2F61" w:rsidRPr="00EA79EF" w14:paraId="48023067" w14:textId="77777777" w:rsidTr="00672D2A">
        <w:tc>
          <w:tcPr>
            <w:tcW w:w="988" w:type="dxa"/>
          </w:tcPr>
          <w:p w14:paraId="6025387D"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020–030</w:t>
            </w:r>
          </w:p>
          <w:p w14:paraId="0EF4FB57" w14:textId="77777777" w:rsidR="009E2F61" w:rsidRPr="00EA79EF" w:rsidRDefault="009E2F61">
            <w:pPr>
              <w:autoSpaceDE w:val="0"/>
              <w:autoSpaceDN w:val="0"/>
              <w:adjustRightInd w:val="0"/>
              <w:spacing w:before="0" w:after="0"/>
              <w:rPr>
                <w:rFonts w:ascii="Times New Roman" w:hAnsi="Times New Roman"/>
                <w:sz w:val="24"/>
              </w:rPr>
            </w:pPr>
          </w:p>
        </w:tc>
        <w:tc>
          <w:tcPr>
            <w:tcW w:w="7874" w:type="dxa"/>
          </w:tcPr>
          <w:p w14:paraId="675AE99B"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KÕIK POSITSIOONID (PIKAD JA LÜHIKESED)</w:t>
            </w:r>
          </w:p>
          <w:p w14:paraId="25C0D792" w14:textId="77777777" w:rsidR="009E2F61" w:rsidRPr="00EA79EF" w:rsidRDefault="009E2F61">
            <w:pPr>
              <w:autoSpaceDE w:val="0"/>
              <w:autoSpaceDN w:val="0"/>
              <w:adjustRightInd w:val="0"/>
              <w:spacing w:before="0" w:after="0"/>
              <w:rPr>
                <w:rFonts w:ascii="Times New Roman" w:hAnsi="Times New Roman"/>
                <w:sz w:val="24"/>
              </w:rPr>
            </w:pPr>
          </w:p>
          <w:p w14:paraId="721AC3F8" w14:textId="5705D821" w:rsidR="009E2F61" w:rsidRPr="00EA79EF" w:rsidRDefault="000B0B09">
            <w:pPr>
              <w:autoSpaceDE w:val="0"/>
              <w:autoSpaceDN w:val="0"/>
              <w:adjustRightInd w:val="0"/>
              <w:spacing w:before="0"/>
              <w:rPr>
                <w:rFonts w:ascii="Times New Roman" w:hAnsi="Times New Roman"/>
                <w:sz w:val="24"/>
              </w:rPr>
            </w:pPr>
            <w:r w:rsidRPr="00EA79EF">
              <w:rPr>
                <w:rFonts w:ascii="Times New Roman" w:hAnsi="Times New Roman"/>
                <w:sz w:val="24"/>
              </w:rPr>
              <w:t>Brutopositsioonid, mis tulenevad varadest, saadaolevatest summadest ja sarnastest kirjetest, millele on osutatud kapitalinõuete määruse artikli 352 lõikes 1.</w:t>
            </w:r>
          </w:p>
          <w:p w14:paraId="07DCE953" w14:textId="16415C68" w:rsidR="009E2F61" w:rsidRPr="00EA79EF" w:rsidRDefault="00BB22D4">
            <w:pPr>
              <w:autoSpaceDE w:val="0"/>
              <w:autoSpaceDN w:val="0"/>
              <w:adjustRightInd w:val="0"/>
              <w:spacing w:before="0" w:after="0"/>
              <w:rPr>
                <w:rFonts w:ascii="Times New Roman" w:hAnsi="Times New Roman"/>
                <w:sz w:val="24"/>
              </w:rPr>
            </w:pPr>
            <w:r w:rsidRPr="00EA79EF">
              <w:rPr>
                <w:rFonts w:ascii="Times New Roman" w:hAnsi="Times New Roman"/>
                <w:sz w:val="24"/>
              </w:rPr>
              <w:t>Vastavalt kapitalinõuete määruse artikli 352 lõikele 2 ja pädevate asutuste loa korral jäetakse välja positsioonid, mis on võetud, et maandada valuutakursi kahjulikku mõju oma suhtarvudele vastavalt kapitalinõuete määruse artikli 92 lõikele 1, ja positsioonid, mis on seotud kirjetega, mis on omavahendite arvutamisel juba maha arvatud.</w:t>
            </w:r>
          </w:p>
          <w:p w14:paraId="40EFBBBE" w14:textId="77777777" w:rsidR="009E2F61" w:rsidRPr="00EA79EF" w:rsidRDefault="009E2F61">
            <w:pPr>
              <w:autoSpaceDE w:val="0"/>
              <w:autoSpaceDN w:val="0"/>
              <w:adjustRightInd w:val="0"/>
              <w:spacing w:before="0" w:after="0"/>
              <w:rPr>
                <w:rFonts w:ascii="Times New Roman" w:hAnsi="Times New Roman"/>
                <w:sz w:val="24"/>
              </w:rPr>
            </w:pPr>
          </w:p>
        </w:tc>
      </w:tr>
      <w:tr w:rsidR="009E2F61" w:rsidRPr="00EA79EF" w14:paraId="76AE6473" w14:textId="77777777" w:rsidTr="00672D2A">
        <w:tc>
          <w:tcPr>
            <w:tcW w:w="988" w:type="dxa"/>
          </w:tcPr>
          <w:p w14:paraId="1707CB18"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040-050</w:t>
            </w:r>
          </w:p>
        </w:tc>
        <w:tc>
          <w:tcPr>
            <w:tcW w:w="7874" w:type="dxa"/>
          </w:tcPr>
          <w:p w14:paraId="21070BDF"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NETOPOSITSIOONID (PIKAD JA LÜHIKESED)</w:t>
            </w:r>
          </w:p>
          <w:p w14:paraId="265F2DAD" w14:textId="77777777" w:rsidR="009E2F61" w:rsidRPr="00EA79EF" w:rsidRDefault="009E2F61">
            <w:pPr>
              <w:autoSpaceDE w:val="0"/>
              <w:autoSpaceDN w:val="0"/>
              <w:adjustRightInd w:val="0"/>
              <w:spacing w:before="0" w:after="0"/>
              <w:rPr>
                <w:rFonts w:ascii="Times New Roman" w:hAnsi="Times New Roman"/>
                <w:sz w:val="24"/>
              </w:rPr>
            </w:pPr>
          </w:p>
          <w:p w14:paraId="2C67FA26" w14:textId="18050CCD" w:rsidR="009E2F61" w:rsidRPr="00EA79EF" w:rsidRDefault="000B0B09">
            <w:pPr>
              <w:autoSpaceDE w:val="0"/>
              <w:autoSpaceDN w:val="0"/>
              <w:adjustRightInd w:val="0"/>
              <w:spacing w:before="0"/>
              <w:rPr>
                <w:rFonts w:ascii="Times New Roman" w:hAnsi="Times New Roman"/>
                <w:sz w:val="24"/>
              </w:rPr>
            </w:pPr>
            <w:r w:rsidRPr="00EA79EF">
              <w:rPr>
                <w:rFonts w:ascii="Times New Roman" w:hAnsi="Times New Roman"/>
                <w:sz w:val="24"/>
              </w:rPr>
              <w:t>Kapitalinõuete määruse artikli 352 lõige 3, artikli 352 lõike 4 kaks esimest lauset ning artikkel 353</w:t>
            </w:r>
          </w:p>
          <w:p w14:paraId="2BF45567" w14:textId="42C6953C"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Netopositsioonid arvutatakse iga valuuta puhul kapitalinõuete määruse artikli 352 lõike 1 kohaselt. Seega võib korraga kajastada nii pikki kui ka lühikesi positsioone.</w:t>
            </w:r>
          </w:p>
          <w:p w14:paraId="577D22D7" w14:textId="77777777" w:rsidR="009E2F61" w:rsidRPr="00EA79EF" w:rsidRDefault="009E2F61">
            <w:pPr>
              <w:autoSpaceDE w:val="0"/>
              <w:autoSpaceDN w:val="0"/>
              <w:adjustRightInd w:val="0"/>
              <w:spacing w:before="0" w:after="0"/>
              <w:rPr>
                <w:rFonts w:ascii="Times New Roman" w:hAnsi="Times New Roman"/>
                <w:sz w:val="24"/>
              </w:rPr>
            </w:pPr>
          </w:p>
        </w:tc>
      </w:tr>
      <w:tr w:rsidR="009E2F61" w:rsidRPr="00EA79EF" w14:paraId="3D0085D3" w14:textId="77777777" w:rsidTr="00672D2A">
        <w:tc>
          <w:tcPr>
            <w:tcW w:w="988" w:type="dxa"/>
          </w:tcPr>
          <w:p w14:paraId="1B508185"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060-080</w:t>
            </w:r>
          </w:p>
        </w:tc>
        <w:tc>
          <w:tcPr>
            <w:tcW w:w="7874" w:type="dxa"/>
          </w:tcPr>
          <w:p w14:paraId="7A859AF6"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POSITSIOONID, MILLE SUHTES KOHALDATAKSE OMAVAHENDITE NÕUET</w:t>
            </w:r>
          </w:p>
          <w:p w14:paraId="7296D2CA" w14:textId="77777777" w:rsidR="009E2F61" w:rsidRPr="00EA79EF" w:rsidRDefault="009E2F61">
            <w:pPr>
              <w:autoSpaceDE w:val="0"/>
              <w:autoSpaceDN w:val="0"/>
              <w:adjustRightInd w:val="0"/>
              <w:spacing w:before="0" w:after="0"/>
              <w:rPr>
                <w:rFonts w:ascii="Times New Roman" w:hAnsi="Times New Roman"/>
                <w:sz w:val="24"/>
              </w:rPr>
            </w:pPr>
          </w:p>
          <w:p w14:paraId="1F21804D" w14:textId="608C7F15" w:rsidR="009E2F61" w:rsidRPr="00EA79EF" w:rsidRDefault="00705025">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Kapitalinõuete määruse artikli 352 lõike 4 kolmas lause ning artiklid 353 ja 354 </w:t>
            </w:r>
          </w:p>
          <w:p w14:paraId="6343D99F"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5EB37095" w14:textId="77777777" w:rsidTr="00672D2A">
        <w:tc>
          <w:tcPr>
            <w:tcW w:w="988" w:type="dxa"/>
          </w:tcPr>
          <w:p w14:paraId="581ABA0E"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060–070</w:t>
            </w:r>
          </w:p>
        </w:tc>
        <w:tc>
          <w:tcPr>
            <w:tcW w:w="7874" w:type="dxa"/>
          </w:tcPr>
          <w:p w14:paraId="14609317"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b/>
                <w:bCs/>
                <w:sz w:val="24"/>
                <w:u w:val="single"/>
              </w:rPr>
              <w:t>POSITSIOONID, MILLE SUHTES KOHALDATAKSE OMAVAHENDITE NÕUET (PIKAD JA LÜHIKESED)</w:t>
            </w:r>
          </w:p>
          <w:p w14:paraId="57F79153" w14:textId="08F42552" w:rsidR="009E2F61" w:rsidRPr="00EA79EF" w:rsidRDefault="000B0B09">
            <w:pPr>
              <w:autoSpaceDE w:val="0"/>
              <w:autoSpaceDN w:val="0"/>
              <w:adjustRightInd w:val="0"/>
              <w:spacing w:after="0"/>
              <w:rPr>
                <w:rFonts w:ascii="Times New Roman" w:hAnsi="Times New Roman"/>
                <w:sz w:val="24"/>
              </w:rPr>
            </w:pPr>
            <w:r w:rsidRPr="00EA79EF">
              <w:rPr>
                <w:rFonts w:ascii="Times New Roman" w:hAnsi="Times New Roman"/>
                <w:sz w:val="24"/>
              </w:rPr>
              <w:t>Iga valuuta pika ja lühikese netopositsiooni arvutamiseks arvatakse lühikeste positsioonide summa maha pikkade positsioonide summast.</w:t>
            </w:r>
          </w:p>
          <w:p w14:paraId="4F8F114A" w14:textId="1948625B" w:rsidR="009E2F61" w:rsidRPr="00EA79EF" w:rsidRDefault="000B0B09">
            <w:pPr>
              <w:autoSpaceDE w:val="0"/>
              <w:autoSpaceDN w:val="0"/>
              <w:adjustRightInd w:val="0"/>
              <w:spacing w:after="0"/>
              <w:rPr>
                <w:rFonts w:ascii="Times New Roman" w:hAnsi="Times New Roman"/>
                <w:sz w:val="24"/>
              </w:rPr>
            </w:pPr>
            <w:r w:rsidRPr="00EA79EF">
              <w:rPr>
                <w:rFonts w:ascii="Times New Roman" w:hAnsi="Times New Roman"/>
                <w:sz w:val="24"/>
              </w:rPr>
              <w:t>Asjaomase valuuta pika netopositsiooni arvutamiseks liidetakse kokku iga asjaomases valuutas tehtud tehingu pikad netopositsioonid.</w:t>
            </w:r>
          </w:p>
          <w:p w14:paraId="3E97328D" w14:textId="08F1ECF1" w:rsidR="009E2F61" w:rsidRPr="00EA79EF" w:rsidRDefault="000B0B09">
            <w:pPr>
              <w:autoSpaceDE w:val="0"/>
              <w:autoSpaceDN w:val="0"/>
              <w:adjustRightInd w:val="0"/>
              <w:spacing w:after="0"/>
              <w:rPr>
                <w:rFonts w:ascii="Times New Roman" w:hAnsi="Times New Roman"/>
                <w:sz w:val="24"/>
              </w:rPr>
            </w:pPr>
            <w:r w:rsidRPr="00EA79EF">
              <w:rPr>
                <w:rFonts w:ascii="Times New Roman" w:hAnsi="Times New Roman"/>
                <w:sz w:val="24"/>
              </w:rPr>
              <w:t>Asjaomase valuuta lühikese netopositsiooni arvutamiseks liidetakse kokku iga asjaomases valuutas tehtud tehingu lühikesed netopositsioonid.</w:t>
            </w:r>
          </w:p>
          <w:p w14:paraId="497B2FED" w14:textId="04EDB455" w:rsidR="009E2F61" w:rsidRPr="00EA79EF" w:rsidRDefault="000B0B09">
            <w:pPr>
              <w:autoSpaceDE w:val="0"/>
              <w:autoSpaceDN w:val="0"/>
              <w:adjustRightInd w:val="0"/>
              <w:spacing w:after="0"/>
              <w:rPr>
                <w:rFonts w:ascii="Times New Roman" w:hAnsi="Times New Roman"/>
                <w:sz w:val="24"/>
              </w:rPr>
            </w:pPr>
            <w:r w:rsidRPr="00EA79EF">
              <w:rPr>
                <w:rFonts w:ascii="Times New Roman" w:hAnsi="Times New Roman"/>
                <w:sz w:val="24"/>
              </w:rPr>
              <w:t>Muus kui aruandlusvaluutas olevad tasakaalustamata positsioonid lisatakse positsioonidele, mille suhtes kohaldatakse omavahendite nõuet muude valuutade puhul (rida 030), veerus 060 või 070, sõltuvalt sellest, kas need on lühikesed või pikad.</w:t>
            </w:r>
          </w:p>
          <w:p w14:paraId="15EA75BC"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2AF0BC2C" w14:textId="77777777" w:rsidTr="00672D2A">
        <w:tc>
          <w:tcPr>
            <w:tcW w:w="988" w:type="dxa"/>
          </w:tcPr>
          <w:p w14:paraId="24F2E251"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080</w:t>
            </w:r>
          </w:p>
        </w:tc>
        <w:tc>
          <w:tcPr>
            <w:tcW w:w="7874" w:type="dxa"/>
          </w:tcPr>
          <w:p w14:paraId="14E0FD45"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POSITSIOONID, MILLE SUHTES KOHALDATAKSE OMAVAHENDITE NÕUET (TASAKAALUSTATUD)</w:t>
            </w:r>
          </w:p>
          <w:p w14:paraId="1660EA41" w14:textId="77777777" w:rsidR="009E2F61" w:rsidRPr="00EA79EF" w:rsidRDefault="009E2F61">
            <w:pPr>
              <w:autoSpaceDE w:val="0"/>
              <w:autoSpaceDN w:val="0"/>
              <w:adjustRightInd w:val="0"/>
              <w:spacing w:before="0" w:after="0"/>
              <w:rPr>
                <w:rFonts w:ascii="Times New Roman" w:hAnsi="Times New Roman"/>
                <w:sz w:val="24"/>
              </w:rPr>
            </w:pPr>
          </w:p>
          <w:p w14:paraId="1F077D35"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Tugeva korrelatsiooniga valuutade tasakaalustatud positsioonid.</w:t>
            </w:r>
          </w:p>
          <w:p w14:paraId="7D5B1991"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666A5D00" w14:textId="77777777" w:rsidTr="00672D2A">
        <w:tc>
          <w:tcPr>
            <w:tcW w:w="988" w:type="dxa"/>
          </w:tcPr>
          <w:p w14:paraId="706FBE6C"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090</w:t>
            </w:r>
          </w:p>
        </w:tc>
        <w:tc>
          <w:tcPr>
            <w:tcW w:w="7874" w:type="dxa"/>
          </w:tcPr>
          <w:p w14:paraId="09E9184B"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OMAVAHENDITE NÕUDED</w:t>
            </w:r>
          </w:p>
          <w:p w14:paraId="4E55ADD1" w14:textId="77777777" w:rsidR="009E2F61" w:rsidRPr="00EA79EF" w:rsidRDefault="009E2F61">
            <w:pPr>
              <w:autoSpaceDE w:val="0"/>
              <w:autoSpaceDN w:val="0"/>
              <w:adjustRightInd w:val="0"/>
              <w:spacing w:before="0" w:after="0"/>
              <w:rPr>
                <w:rFonts w:ascii="Times New Roman" w:hAnsi="Times New Roman"/>
                <w:b/>
                <w:bCs/>
                <w:sz w:val="24"/>
                <w:u w:val="single"/>
              </w:rPr>
            </w:pPr>
          </w:p>
          <w:p w14:paraId="47FA0A16" w14:textId="15E84DBC"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Iga asjakohase positsiooni omavahendite nõue vastavalt kapitalinõuete määruse III osa IV jaotise 3. peatükile. </w:t>
            </w:r>
          </w:p>
          <w:p w14:paraId="5E61BBB1"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2368BE23" w14:textId="77777777" w:rsidTr="00672D2A">
        <w:tc>
          <w:tcPr>
            <w:tcW w:w="988" w:type="dxa"/>
          </w:tcPr>
          <w:p w14:paraId="197EB1D4"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100</w:t>
            </w:r>
          </w:p>
        </w:tc>
        <w:tc>
          <w:tcPr>
            <w:tcW w:w="7874" w:type="dxa"/>
          </w:tcPr>
          <w:p w14:paraId="2C78C9EA" w14:textId="77777777" w:rsidR="009E2F61" w:rsidRPr="00EA79EF" w:rsidRDefault="000B0B09">
            <w:pPr>
              <w:tabs>
                <w:tab w:val="left" w:pos="1665"/>
              </w:tabs>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KOGURISKIPOSITSIOON</w:t>
            </w:r>
          </w:p>
          <w:p w14:paraId="30E6DCD1" w14:textId="77777777" w:rsidR="009E2F61" w:rsidRPr="00EA79EF" w:rsidRDefault="009E2F61">
            <w:pPr>
              <w:tabs>
                <w:tab w:val="left" w:pos="1665"/>
              </w:tabs>
              <w:autoSpaceDE w:val="0"/>
              <w:autoSpaceDN w:val="0"/>
              <w:adjustRightInd w:val="0"/>
              <w:spacing w:before="0" w:after="0"/>
              <w:rPr>
                <w:rFonts w:ascii="Times New Roman" w:hAnsi="Times New Roman"/>
                <w:b/>
                <w:bCs/>
                <w:sz w:val="24"/>
                <w:u w:val="single"/>
              </w:rPr>
            </w:pPr>
          </w:p>
          <w:p w14:paraId="23B20A5B" w14:textId="7DA97E3B" w:rsidR="009E2F61" w:rsidRPr="00EA79EF" w:rsidRDefault="00D21B29">
            <w:pPr>
              <w:tabs>
                <w:tab w:val="left" w:pos="1665"/>
              </w:tabs>
              <w:autoSpaceDE w:val="0"/>
              <w:autoSpaceDN w:val="0"/>
              <w:adjustRightInd w:val="0"/>
              <w:spacing w:before="0"/>
              <w:rPr>
                <w:rFonts w:ascii="Times New Roman" w:hAnsi="Times New Roman"/>
                <w:sz w:val="24"/>
              </w:rPr>
            </w:pPr>
            <w:r w:rsidRPr="00EA79EF">
              <w:rPr>
                <w:rFonts w:ascii="Times New Roman" w:hAnsi="Times New Roman"/>
                <w:sz w:val="24"/>
              </w:rPr>
              <w:t>Kapitalinõuete määruse artikli 92 lõike 4 punkt b</w:t>
            </w:r>
          </w:p>
          <w:p w14:paraId="00440307" w14:textId="6A5C8E20" w:rsidR="009E2F61" w:rsidRPr="00EA79EF" w:rsidRDefault="000B0B09">
            <w:pPr>
              <w:tabs>
                <w:tab w:val="left" w:pos="1665"/>
              </w:tabs>
              <w:autoSpaceDE w:val="0"/>
              <w:autoSpaceDN w:val="0"/>
              <w:adjustRightInd w:val="0"/>
              <w:spacing w:before="0" w:after="0"/>
              <w:rPr>
                <w:rFonts w:ascii="Times New Roman" w:hAnsi="Times New Roman"/>
                <w:sz w:val="24"/>
              </w:rPr>
            </w:pPr>
            <w:r w:rsidRPr="00EA79EF">
              <w:rPr>
                <w:rFonts w:ascii="Times New Roman" w:hAnsi="Times New Roman"/>
                <w:sz w:val="24"/>
              </w:rPr>
              <w:t xml:space="preserve">Omavahendite nõuded korrutatuna 12,5ga. </w:t>
            </w:r>
          </w:p>
          <w:p w14:paraId="4C34DF56" w14:textId="77777777" w:rsidR="009E2F61" w:rsidRPr="00EA79EF" w:rsidRDefault="009E2F61">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9E2F61" w:rsidRPr="00EA79EF" w:rsidRDefault="009E2F61">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9E2F61" w:rsidRPr="00EA79EF" w14:paraId="09A7A9C0" w14:textId="77777777" w:rsidTr="00672D2A">
        <w:trPr>
          <w:trHeight w:val="497"/>
        </w:trPr>
        <w:tc>
          <w:tcPr>
            <w:tcW w:w="8862" w:type="dxa"/>
            <w:gridSpan w:val="2"/>
            <w:shd w:val="clear" w:color="auto" w:fill="CCCCCC"/>
          </w:tcPr>
          <w:p w14:paraId="008F0461" w14:textId="77777777" w:rsidR="009E2F61" w:rsidRPr="00EA79EF" w:rsidRDefault="000B0B09">
            <w:pPr>
              <w:autoSpaceDE w:val="0"/>
              <w:autoSpaceDN w:val="0"/>
              <w:adjustRightInd w:val="0"/>
              <w:spacing w:after="0"/>
              <w:rPr>
                <w:rFonts w:ascii="Times New Roman" w:hAnsi="Times New Roman"/>
                <w:b/>
                <w:sz w:val="24"/>
              </w:rPr>
            </w:pPr>
            <w:r w:rsidRPr="00EA79EF">
              <w:rPr>
                <w:rFonts w:ascii="Times New Roman" w:hAnsi="Times New Roman"/>
                <w:b/>
                <w:sz w:val="24"/>
              </w:rPr>
              <w:t>Read</w:t>
            </w:r>
          </w:p>
        </w:tc>
      </w:tr>
      <w:tr w:rsidR="009E2F61" w:rsidRPr="00EA79EF" w14:paraId="5C001F68" w14:textId="77777777" w:rsidTr="00672D2A">
        <w:tc>
          <w:tcPr>
            <w:tcW w:w="991" w:type="dxa"/>
          </w:tcPr>
          <w:p w14:paraId="0027DA2F"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010</w:t>
            </w:r>
          </w:p>
        </w:tc>
        <w:tc>
          <w:tcPr>
            <w:tcW w:w="7871" w:type="dxa"/>
          </w:tcPr>
          <w:p w14:paraId="13E9FB3B"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KOGUPOSITSIOON</w:t>
            </w:r>
          </w:p>
          <w:p w14:paraId="1257C078" w14:textId="77777777" w:rsidR="009E2F61" w:rsidRPr="00EA79EF" w:rsidRDefault="009E2F61">
            <w:pPr>
              <w:autoSpaceDE w:val="0"/>
              <w:autoSpaceDN w:val="0"/>
              <w:adjustRightInd w:val="0"/>
              <w:spacing w:before="0" w:after="0"/>
              <w:rPr>
                <w:rFonts w:ascii="Times New Roman" w:hAnsi="Times New Roman"/>
                <w:sz w:val="24"/>
              </w:rPr>
            </w:pPr>
          </w:p>
          <w:p w14:paraId="4B7F845E" w14:textId="11A82F64" w:rsidR="009E2F61" w:rsidRPr="00EA79EF" w:rsidRDefault="00491F4D">
            <w:pPr>
              <w:autoSpaceDE w:val="0"/>
              <w:autoSpaceDN w:val="0"/>
              <w:adjustRightInd w:val="0"/>
              <w:spacing w:before="0" w:after="0"/>
              <w:rPr>
                <w:rFonts w:ascii="Times New Roman" w:hAnsi="Times New Roman"/>
                <w:sz w:val="24"/>
              </w:rPr>
            </w:pPr>
            <w:r w:rsidRPr="00EA79EF">
              <w:rPr>
                <w:rFonts w:ascii="Times New Roman" w:hAnsi="Times New Roman"/>
                <w:sz w:val="24"/>
              </w:rPr>
              <w:t>Kõik muus kui aruandlusvaluutas olevad positsioonid ja sellised aruandlusvaluutas olevad positsioonid, mida võetakse arvesse kapitalinõuete määruse artikli 354 kohaldamisel, ja vastavad valuutariskiga seotud omavahendite nõuded vastavalt kapitalinõuete määruse artikli 92 lõike 3 punkti c alapunktile i ning artikli 352 lõigetele 2 ja 4 (konverteerimine aruandlusvaluutasse).</w:t>
            </w:r>
          </w:p>
          <w:p w14:paraId="7605EA72" w14:textId="77777777" w:rsidR="009E2F61" w:rsidRPr="00EA79EF" w:rsidRDefault="009E2F61">
            <w:pPr>
              <w:autoSpaceDE w:val="0"/>
              <w:autoSpaceDN w:val="0"/>
              <w:adjustRightInd w:val="0"/>
              <w:spacing w:before="0" w:after="0"/>
              <w:rPr>
                <w:rFonts w:ascii="Times New Roman" w:hAnsi="Times New Roman"/>
                <w:sz w:val="24"/>
              </w:rPr>
            </w:pPr>
          </w:p>
        </w:tc>
      </w:tr>
      <w:tr w:rsidR="009E2F61" w:rsidRPr="00EA79EF" w14:paraId="30F009A5" w14:textId="77777777" w:rsidTr="00672D2A">
        <w:tc>
          <w:tcPr>
            <w:tcW w:w="991" w:type="dxa"/>
          </w:tcPr>
          <w:p w14:paraId="0BC1CCB3"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020</w:t>
            </w:r>
          </w:p>
        </w:tc>
        <w:tc>
          <w:tcPr>
            <w:tcW w:w="7871" w:type="dxa"/>
          </w:tcPr>
          <w:p w14:paraId="24D6A26E"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TUGEVA KORRELATSIOONIGA VALUUTAD</w:t>
            </w:r>
          </w:p>
          <w:p w14:paraId="592220AA" w14:textId="77777777" w:rsidR="009E2F61" w:rsidRPr="00EA79EF" w:rsidRDefault="009E2F61">
            <w:pPr>
              <w:autoSpaceDE w:val="0"/>
              <w:autoSpaceDN w:val="0"/>
              <w:adjustRightInd w:val="0"/>
              <w:spacing w:before="0" w:after="0"/>
              <w:rPr>
                <w:rFonts w:ascii="Times New Roman" w:hAnsi="Times New Roman"/>
                <w:sz w:val="24"/>
              </w:rPr>
            </w:pPr>
          </w:p>
          <w:p w14:paraId="0D4BF746" w14:textId="7C2ED36F"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Kapitalinõuete määruse artiklis 354 osutatud korreleeruvate valuutade positsioonid ja vastavad omavahendite nõuded.</w:t>
            </w:r>
          </w:p>
          <w:p w14:paraId="3659DFEB" w14:textId="77777777" w:rsidR="009E2F61" w:rsidRPr="00EA79EF" w:rsidRDefault="009E2F61">
            <w:pPr>
              <w:autoSpaceDE w:val="0"/>
              <w:autoSpaceDN w:val="0"/>
              <w:adjustRightInd w:val="0"/>
              <w:spacing w:before="0" w:after="0"/>
              <w:rPr>
                <w:rFonts w:ascii="Times New Roman" w:hAnsi="Times New Roman"/>
                <w:sz w:val="24"/>
              </w:rPr>
            </w:pPr>
          </w:p>
        </w:tc>
      </w:tr>
      <w:tr w:rsidR="009E2F61" w:rsidRPr="00EA79EF" w14:paraId="41510BBE" w14:textId="77777777" w:rsidTr="00672D2A">
        <w:tc>
          <w:tcPr>
            <w:tcW w:w="991" w:type="dxa"/>
          </w:tcPr>
          <w:p w14:paraId="03AEDF87" w14:textId="77777777" w:rsidR="009E2F61" w:rsidRPr="00EA79EF" w:rsidRDefault="00491F4D">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025</w:t>
            </w:r>
          </w:p>
        </w:tc>
        <w:tc>
          <w:tcPr>
            <w:tcW w:w="7871" w:type="dxa"/>
          </w:tcPr>
          <w:p w14:paraId="66C1F6B0" w14:textId="77777777" w:rsidR="009E2F61" w:rsidRPr="00EA79EF" w:rsidRDefault="00491F4D">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 xml:space="preserve">Tugeva korrelatsiooniga valuutad </w:t>
            </w:r>
            <w:r w:rsidRPr="00EA79EF">
              <w:rPr>
                <w:rFonts w:ascii="Times New Roman" w:hAnsi="Times New Roman"/>
                <w:b/>
                <w:bCs/>
                <w:i/>
                <w:sz w:val="24"/>
                <w:u w:val="single"/>
              </w:rPr>
              <w:t>millest:</w:t>
            </w:r>
            <w:r w:rsidRPr="00EA79EF">
              <w:rPr>
                <w:rFonts w:ascii="Times New Roman" w:hAnsi="Times New Roman"/>
                <w:b/>
                <w:bCs/>
                <w:sz w:val="24"/>
                <w:u w:val="single"/>
              </w:rPr>
              <w:t xml:space="preserve"> aruandlusvaluuta</w:t>
            </w:r>
          </w:p>
          <w:p w14:paraId="3A21A411" w14:textId="77777777" w:rsidR="009E2F61" w:rsidRPr="00EA79EF" w:rsidRDefault="009E2F61">
            <w:pPr>
              <w:autoSpaceDE w:val="0"/>
              <w:autoSpaceDN w:val="0"/>
              <w:adjustRightInd w:val="0"/>
              <w:spacing w:before="0" w:after="0"/>
              <w:rPr>
                <w:rFonts w:ascii="Times New Roman" w:hAnsi="Times New Roman"/>
                <w:sz w:val="24"/>
              </w:rPr>
            </w:pPr>
          </w:p>
          <w:p w14:paraId="379FE9C2" w14:textId="231CFECC" w:rsidR="009E2F61" w:rsidRPr="00EA79EF" w:rsidRDefault="00491F4D">
            <w:pPr>
              <w:autoSpaceDE w:val="0"/>
              <w:autoSpaceDN w:val="0"/>
              <w:adjustRightInd w:val="0"/>
              <w:spacing w:before="0" w:after="0"/>
              <w:rPr>
                <w:rFonts w:ascii="Times New Roman" w:hAnsi="Times New Roman"/>
                <w:sz w:val="24"/>
              </w:rPr>
            </w:pPr>
            <w:r w:rsidRPr="00EA79EF">
              <w:rPr>
                <w:rFonts w:ascii="Times New Roman" w:hAnsi="Times New Roman"/>
                <w:sz w:val="24"/>
              </w:rPr>
              <w:t>Aruandlusvaluutas olevad positsioonid, mida võetakse arvesse kapitalinõuete arvutamisel vastavalt kapitalinõuete määruse artiklile 354.</w:t>
            </w:r>
          </w:p>
          <w:p w14:paraId="0CD77931"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304C357C" w14:textId="77777777" w:rsidTr="00672D2A">
        <w:tc>
          <w:tcPr>
            <w:tcW w:w="991" w:type="dxa"/>
          </w:tcPr>
          <w:p w14:paraId="5D3C41AD"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030</w:t>
            </w:r>
          </w:p>
        </w:tc>
        <w:tc>
          <w:tcPr>
            <w:tcW w:w="7871" w:type="dxa"/>
          </w:tcPr>
          <w:p w14:paraId="6BB078E4"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KÕIK MUUD VALUUTAD (sealhulgas ühiseks investeerimiseks loodud ettevõtjad, keda käsitatakse eri valuutadena)</w:t>
            </w:r>
          </w:p>
          <w:p w14:paraId="6C1AA402" w14:textId="77777777" w:rsidR="009E2F61" w:rsidRPr="00EA79EF" w:rsidRDefault="009E2F61">
            <w:pPr>
              <w:autoSpaceDE w:val="0"/>
              <w:autoSpaceDN w:val="0"/>
              <w:adjustRightInd w:val="0"/>
              <w:spacing w:before="0" w:after="0"/>
              <w:rPr>
                <w:rFonts w:ascii="Times New Roman" w:hAnsi="Times New Roman"/>
                <w:b/>
                <w:bCs/>
                <w:sz w:val="24"/>
                <w:u w:val="single"/>
              </w:rPr>
            </w:pPr>
          </w:p>
          <w:p w14:paraId="5512D131" w14:textId="1994CA91"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Selliste valuutade positsioonid ja vastavad omavahendite nõuded, mille suhtes kohaldatakse kapitalinõuete määruse artiklis 351 ning artikli 352 lõigetes 2 ja 4 osutatud üldkäsitlust.</w:t>
            </w:r>
          </w:p>
          <w:p w14:paraId="4DF0375E" w14:textId="77777777" w:rsidR="009E2F61" w:rsidRPr="00EA79EF" w:rsidRDefault="009E2F61">
            <w:pPr>
              <w:autoSpaceDE w:val="0"/>
              <w:autoSpaceDN w:val="0"/>
              <w:adjustRightInd w:val="0"/>
              <w:spacing w:before="0" w:after="0"/>
              <w:rPr>
                <w:rFonts w:ascii="Times New Roman" w:hAnsi="Times New Roman"/>
                <w:b/>
                <w:bCs/>
                <w:sz w:val="24"/>
                <w:u w:val="single"/>
              </w:rPr>
            </w:pPr>
          </w:p>
          <w:p w14:paraId="1388E093" w14:textId="385BB426" w:rsidR="009E2F61" w:rsidRPr="00EA79EF" w:rsidRDefault="000B0B09">
            <w:pPr>
              <w:autoSpaceDE w:val="0"/>
              <w:autoSpaceDN w:val="0"/>
              <w:adjustRightInd w:val="0"/>
              <w:spacing w:before="0" w:after="0"/>
              <w:rPr>
                <w:rFonts w:ascii="Times New Roman" w:hAnsi="Times New Roman"/>
                <w:bCs/>
                <w:sz w:val="24"/>
                <w:u w:val="single"/>
              </w:rPr>
            </w:pPr>
            <w:r w:rsidRPr="00EA79EF">
              <w:rPr>
                <w:rFonts w:ascii="Times New Roman" w:hAnsi="Times New Roman"/>
                <w:bCs/>
                <w:sz w:val="24"/>
                <w:u w:val="single"/>
              </w:rPr>
              <w:t>Selliste ühiseks investeerimiseks loodud ettevõtjate kajastamine, keda käsitatakse kapitalinõuete määruse artikli 353 kohaselt eri valuutadena.</w:t>
            </w:r>
          </w:p>
          <w:p w14:paraId="051C2F90" w14:textId="311AF9D6" w:rsidR="009E2F61" w:rsidRPr="00EA79EF" w:rsidRDefault="000B0B09">
            <w:pPr>
              <w:autoSpaceDE w:val="0"/>
              <w:autoSpaceDN w:val="0"/>
              <w:adjustRightInd w:val="0"/>
              <w:spacing w:before="0" w:after="0"/>
              <w:rPr>
                <w:rFonts w:ascii="Times New Roman" w:hAnsi="Times New Roman"/>
                <w:bCs/>
                <w:sz w:val="24"/>
              </w:rPr>
            </w:pPr>
            <w:r w:rsidRPr="00EA79EF">
              <w:rPr>
                <w:rFonts w:ascii="Times New Roman" w:hAnsi="Times New Roman"/>
                <w:bCs/>
                <w:sz w:val="24"/>
              </w:rPr>
              <w:t>Omavahendite nõuete arvutamisel võidakse ühiseks investeerimiseks loodud ettevõtjaid, keda käsitatakse eri valuutadena, käsitleda kahel erineval viisil:</w:t>
            </w:r>
          </w:p>
          <w:p w14:paraId="255957B8" w14:textId="5252A175" w:rsidR="009E2F61" w:rsidRPr="00EA79EF" w:rsidRDefault="00125707">
            <w:pPr>
              <w:autoSpaceDE w:val="0"/>
              <w:autoSpaceDN w:val="0"/>
              <w:adjustRightInd w:val="0"/>
              <w:spacing w:before="0" w:after="0"/>
              <w:ind w:left="720" w:hanging="360"/>
              <w:rPr>
                <w:rFonts w:ascii="Times New Roman" w:hAnsi="Times New Roman"/>
                <w:bCs/>
                <w:sz w:val="24"/>
              </w:rPr>
            </w:pPr>
            <w:r w:rsidRPr="00EA79EF">
              <w:rPr>
                <w:rFonts w:ascii="Times New Roman" w:hAnsi="Times New Roman"/>
                <w:bCs/>
                <w:sz w:val="24"/>
              </w:rPr>
              <w:t>1.</w:t>
            </w:r>
            <w:r w:rsidRPr="00EA79EF">
              <w:rPr>
                <w:rFonts w:ascii="Times New Roman" w:hAnsi="Times New Roman"/>
                <w:bCs/>
                <w:sz w:val="24"/>
              </w:rPr>
              <w:tab/>
              <w:t>kulla modifitseeritud käsitlus, kui ühiseks investeerimiseks loodud ettevõtja investeeringu suund ei ole teada (kõnealused ühiseks investeerimiseks loodud ettevõtjad lisatakse krediidiasutuse või investeerimisühingu kogu välisvaluuta netopositsioonile);</w:t>
            </w:r>
          </w:p>
          <w:p w14:paraId="6F86EE5B" w14:textId="3D35E491" w:rsidR="009E2F61" w:rsidRPr="00EA79EF" w:rsidRDefault="00125707">
            <w:pPr>
              <w:autoSpaceDE w:val="0"/>
              <w:autoSpaceDN w:val="0"/>
              <w:adjustRightInd w:val="0"/>
              <w:spacing w:before="0" w:after="0"/>
              <w:ind w:left="720" w:hanging="360"/>
              <w:rPr>
                <w:rFonts w:ascii="Times New Roman" w:hAnsi="Times New Roman"/>
                <w:bCs/>
                <w:sz w:val="24"/>
              </w:rPr>
            </w:pPr>
            <w:r w:rsidRPr="00EA79EF">
              <w:rPr>
                <w:rFonts w:ascii="Times New Roman" w:hAnsi="Times New Roman"/>
                <w:bCs/>
                <w:sz w:val="24"/>
              </w:rPr>
              <w:t>2.</w:t>
            </w:r>
            <w:r w:rsidRPr="00EA79EF">
              <w:rPr>
                <w:rFonts w:ascii="Times New Roman" w:hAnsi="Times New Roman"/>
                <w:bCs/>
                <w:sz w:val="24"/>
              </w:rPr>
              <w:tab/>
              <w:t>kui ühiseks investeerimiseks loodud ettevõtja investeeringu suund on teada, lisatakse kõnealused ühiseks investeerimiseks loodud ettevõtjad välisvaluuta avatud kogupositsioonile (pikk või lühike, olenevalt ühiseks investeerimiseks loodud ettevõtja suunast).</w:t>
            </w:r>
          </w:p>
          <w:p w14:paraId="267301F6" w14:textId="733FB10D" w:rsidR="009E2F61" w:rsidRPr="00EA79EF" w:rsidRDefault="000B0B09">
            <w:pPr>
              <w:autoSpaceDE w:val="0"/>
              <w:autoSpaceDN w:val="0"/>
              <w:adjustRightInd w:val="0"/>
              <w:spacing w:before="0" w:after="0"/>
              <w:rPr>
                <w:rFonts w:ascii="Times New Roman" w:hAnsi="Times New Roman"/>
                <w:bCs/>
                <w:sz w:val="24"/>
                <w:u w:val="single"/>
              </w:rPr>
            </w:pPr>
            <w:r w:rsidRPr="00EA79EF">
              <w:rPr>
                <w:rFonts w:ascii="Times New Roman" w:hAnsi="Times New Roman"/>
                <w:bCs/>
                <w:sz w:val="24"/>
              </w:rPr>
              <w:t>Omavahendite nõuded arvutatakse vastavalt sellele, kuidas kõnealuseid ühiseks investeerimiseks loodud ettevõtjaid kajastatakse.</w:t>
            </w:r>
          </w:p>
          <w:p w14:paraId="251EF93C"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062E0484" w14:textId="77777777" w:rsidTr="00672D2A">
        <w:tc>
          <w:tcPr>
            <w:tcW w:w="991" w:type="dxa"/>
          </w:tcPr>
          <w:p w14:paraId="76ACA2D8"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040</w:t>
            </w:r>
          </w:p>
        </w:tc>
        <w:tc>
          <w:tcPr>
            <w:tcW w:w="7871" w:type="dxa"/>
          </w:tcPr>
          <w:p w14:paraId="57F03FA3"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KULD</w:t>
            </w:r>
          </w:p>
          <w:p w14:paraId="36C64421" w14:textId="77777777" w:rsidR="009E2F61" w:rsidRPr="00EA79EF" w:rsidRDefault="009E2F61">
            <w:pPr>
              <w:autoSpaceDE w:val="0"/>
              <w:autoSpaceDN w:val="0"/>
              <w:adjustRightInd w:val="0"/>
              <w:spacing w:before="0" w:after="0"/>
              <w:rPr>
                <w:rFonts w:ascii="Times New Roman" w:hAnsi="Times New Roman"/>
                <w:b/>
                <w:bCs/>
                <w:sz w:val="24"/>
                <w:u w:val="single"/>
              </w:rPr>
            </w:pPr>
          </w:p>
          <w:p w14:paraId="6F307FC0" w14:textId="06A4C2D9"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Selliste valuutade positsioonid ja vastavad omavahendite nõuded, mille suhtes kohaldatakse kapitalinõuete määruse artiklis 351 ning artikli 352 lõigetes 2 ja 4 osutatud üldkäsitlust. </w:t>
            </w:r>
          </w:p>
          <w:p w14:paraId="32A1D9D1"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63E78194" w14:textId="77777777" w:rsidTr="00672D2A">
        <w:tc>
          <w:tcPr>
            <w:tcW w:w="991" w:type="dxa"/>
          </w:tcPr>
          <w:p w14:paraId="2E6FEA69"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050–090</w:t>
            </w:r>
          </w:p>
        </w:tc>
        <w:tc>
          <w:tcPr>
            <w:tcW w:w="7871" w:type="dxa"/>
          </w:tcPr>
          <w:p w14:paraId="1680894D"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Style w:val="InstructionsTabelleberschrift"/>
                <w:rFonts w:ascii="Times New Roman" w:hAnsi="Times New Roman"/>
                <w:sz w:val="24"/>
              </w:rPr>
              <w:t>TÄIENDAVAD NÕUDED OPTSIOONIDE PUHUL (MUUD RISKID KUI DELTARISK)</w:t>
            </w:r>
          </w:p>
          <w:p w14:paraId="5C200991" w14:textId="39577EC6" w:rsidR="009E2F61" w:rsidRPr="00EA79EF" w:rsidRDefault="001A0143">
            <w:pPr>
              <w:autoSpaceDE w:val="0"/>
              <w:autoSpaceDN w:val="0"/>
              <w:adjustRightInd w:val="0"/>
              <w:spacing w:after="0"/>
              <w:rPr>
                <w:rFonts w:ascii="Times New Roman" w:hAnsi="Times New Roman"/>
                <w:sz w:val="24"/>
              </w:rPr>
            </w:pPr>
            <w:r w:rsidRPr="00EA79EF">
              <w:rPr>
                <w:rFonts w:ascii="Times New Roman" w:hAnsi="Times New Roman"/>
                <w:sz w:val="24"/>
              </w:rPr>
              <w:t xml:space="preserve">Kapitalinõuete määruse artikli 352 lõiked 5 ja 6 </w:t>
            </w:r>
          </w:p>
          <w:p w14:paraId="541BDB2A" w14:textId="77777777" w:rsidR="009E2F61" w:rsidRPr="00EA79EF" w:rsidRDefault="009E2F61">
            <w:pPr>
              <w:autoSpaceDE w:val="0"/>
              <w:autoSpaceDN w:val="0"/>
              <w:adjustRightInd w:val="0"/>
              <w:spacing w:before="0" w:after="0"/>
              <w:rPr>
                <w:rFonts w:ascii="Times New Roman" w:hAnsi="Times New Roman"/>
                <w:sz w:val="24"/>
              </w:rPr>
            </w:pPr>
          </w:p>
          <w:p w14:paraId="4BB3ABC8" w14:textId="042C4ACA"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Optsioonide suhtes, mille korral esineb muid riske kui deltarisk, kohaldatavaid täiendavaid nõudeid kajastatakse arvutamiseks kasutatud meetodite lõikes. </w:t>
            </w:r>
          </w:p>
          <w:p w14:paraId="7D027FA3"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74B7B704" w14:textId="77777777" w:rsidTr="00672D2A">
        <w:tc>
          <w:tcPr>
            <w:tcW w:w="991" w:type="dxa"/>
          </w:tcPr>
          <w:p w14:paraId="43630439"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100–120</w:t>
            </w:r>
          </w:p>
        </w:tc>
        <w:tc>
          <w:tcPr>
            <w:tcW w:w="7871" w:type="dxa"/>
          </w:tcPr>
          <w:p w14:paraId="48A5E968"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Kogupositsioonide (sealhulgas aruandlusvaluuta) jaotus riskipositsiooni liikide lõikes</w:t>
            </w:r>
          </w:p>
          <w:p w14:paraId="1FF8076F" w14:textId="77777777" w:rsidR="009E2F61" w:rsidRPr="00EA79EF" w:rsidRDefault="009E2F61">
            <w:pPr>
              <w:autoSpaceDE w:val="0"/>
              <w:autoSpaceDN w:val="0"/>
              <w:adjustRightInd w:val="0"/>
              <w:spacing w:before="0" w:after="0"/>
              <w:rPr>
                <w:rFonts w:ascii="Times New Roman" w:hAnsi="Times New Roman"/>
                <w:b/>
                <w:bCs/>
                <w:sz w:val="24"/>
                <w:u w:val="single"/>
              </w:rPr>
            </w:pPr>
          </w:p>
          <w:p w14:paraId="09420033" w14:textId="55E855A3"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Kogupositsioonid jaotatakse tuletisinstrumentide, muude varade ja kohustuste ning bilansiväliste kirjete lõikes.</w:t>
            </w:r>
          </w:p>
          <w:p w14:paraId="440E53F5"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37181203" w14:textId="77777777" w:rsidTr="00672D2A">
        <w:tc>
          <w:tcPr>
            <w:tcW w:w="991" w:type="dxa"/>
          </w:tcPr>
          <w:p w14:paraId="46F50C90"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100</w:t>
            </w:r>
          </w:p>
        </w:tc>
        <w:tc>
          <w:tcPr>
            <w:tcW w:w="7871" w:type="dxa"/>
          </w:tcPr>
          <w:p w14:paraId="41EFD0BF"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Muud varad ja kohustused, mis ei ole bilansivälised kirjed ega tuletisinstrumendid</w:t>
            </w:r>
          </w:p>
          <w:p w14:paraId="28280076" w14:textId="77777777" w:rsidR="009E2F61" w:rsidRPr="00EA79EF" w:rsidRDefault="009E2F61">
            <w:pPr>
              <w:autoSpaceDE w:val="0"/>
              <w:autoSpaceDN w:val="0"/>
              <w:adjustRightInd w:val="0"/>
              <w:spacing w:before="0" w:after="0"/>
              <w:rPr>
                <w:rFonts w:ascii="Times New Roman" w:hAnsi="Times New Roman"/>
                <w:b/>
                <w:bCs/>
                <w:sz w:val="24"/>
                <w:u w:val="single"/>
              </w:rPr>
            </w:pPr>
          </w:p>
          <w:p w14:paraId="21A676E0" w14:textId="4D2A25C5"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Sellel real kajastatakse positsioone, mida ei ole arvesse võetud ridades 110 või 120. </w:t>
            </w:r>
          </w:p>
          <w:p w14:paraId="0A2B3835"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sz w:val="24"/>
              </w:rPr>
              <w:t xml:space="preserve"> </w:t>
            </w:r>
          </w:p>
        </w:tc>
      </w:tr>
      <w:tr w:rsidR="009E2F61" w:rsidRPr="00EA79EF" w14:paraId="66AED25F" w14:textId="77777777" w:rsidTr="00672D2A">
        <w:tc>
          <w:tcPr>
            <w:tcW w:w="991" w:type="dxa"/>
          </w:tcPr>
          <w:p w14:paraId="3177BEE1"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110</w:t>
            </w:r>
          </w:p>
        </w:tc>
        <w:tc>
          <w:tcPr>
            <w:tcW w:w="7871" w:type="dxa"/>
          </w:tcPr>
          <w:p w14:paraId="59E283A5"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Bilansivälised kirjed</w:t>
            </w:r>
          </w:p>
          <w:p w14:paraId="61E13CD6" w14:textId="77777777" w:rsidR="009E2F61" w:rsidRPr="00EA79EF" w:rsidRDefault="009E2F61">
            <w:pPr>
              <w:autoSpaceDE w:val="0"/>
              <w:autoSpaceDN w:val="0"/>
              <w:adjustRightInd w:val="0"/>
              <w:spacing w:before="0" w:after="0"/>
              <w:rPr>
                <w:rFonts w:ascii="Times New Roman" w:hAnsi="Times New Roman"/>
                <w:b/>
                <w:bCs/>
                <w:sz w:val="24"/>
                <w:u w:val="single"/>
              </w:rPr>
            </w:pPr>
          </w:p>
          <w:p w14:paraId="18E7CD2A" w14:textId="10902824"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Kapitalinõuete määruse artikli 352 kohaldamisalasse kuuluvad kirjed (olenemata nomineerimisvaluutast), mis on loetletud kapitalinõuete määruse I lisas, välja arvatud need, mida kajastatakse väärtpaberite kaudu finantseerimise tehingutena, pika arveldustähtajaga tehingutena või lepingujärgsetest toodetevahelistest tasaarvestuskokkulepetest tulenevate riskipositsioonidena.</w:t>
            </w:r>
          </w:p>
          <w:p w14:paraId="0FB67B8F"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03B0796D" w14:textId="77777777" w:rsidTr="00672D2A">
        <w:tc>
          <w:tcPr>
            <w:tcW w:w="991" w:type="dxa"/>
          </w:tcPr>
          <w:p w14:paraId="5BC973E8"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120</w:t>
            </w:r>
          </w:p>
          <w:p w14:paraId="5A706C9D" w14:textId="77777777" w:rsidR="009E2F61" w:rsidRPr="00EA79EF" w:rsidRDefault="009E2F61">
            <w:pPr>
              <w:autoSpaceDE w:val="0"/>
              <w:autoSpaceDN w:val="0"/>
              <w:adjustRightInd w:val="0"/>
              <w:spacing w:before="0" w:after="0"/>
              <w:rPr>
                <w:rFonts w:ascii="Times New Roman" w:hAnsi="Times New Roman"/>
                <w:sz w:val="24"/>
              </w:rPr>
            </w:pPr>
          </w:p>
        </w:tc>
        <w:tc>
          <w:tcPr>
            <w:tcW w:w="7871" w:type="dxa"/>
          </w:tcPr>
          <w:p w14:paraId="26039B01"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Tuletisinstrumendid</w:t>
            </w:r>
          </w:p>
          <w:p w14:paraId="735E3247" w14:textId="77777777" w:rsidR="009E2F61" w:rsidRPr="00EA79EF" w:rsidRDefault="009E2F61">
            <w:pPr>
              <w:autoSpaceDE w:val="0"/>
              <w:autoSpaceDN w:val="0"/>
              <w:adjustRightInd w:val="0"/>
              <w:spacing w:before="0" w:after="0"/>
              <w:rPr>
                <w:rFonts w:ascii="Times New Roman" w:hAnsi="Times New Roman"/>
                <w:b/>
                <w:bCs/>
                <w:sz w:val="24"/>
                <w:u w:val="single"/>
              </w:rPr>
            </w:pPr>
          </w:p>
          <w:p w14:paraId="7FBBC17B" w14:textId="6D72C500"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Kapitalinõuete määruse artikli 352 kohaselt hinnatavad positsioonid.</w:t>
            </w:r>
          </w:p>
          <w:p w14:paraId="60FA76E8"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4E1851B6" w14:textId="77777777" w:rsidTr="00672D2A">
        <w:tc>
          <w:tcPr>
            <w:tcW w:w="991" w:type="dxa"/>
          </w:tcPr>
          <w:p w14:paraId="242F0797"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130–480</w:t>
            </w:r>
          </w:p>
          <w:p w14:paraId="3B430027" w14:textId="77777777" w:rsidR="009E2F61" w:rsidRPr="00EA79EF" w:rsidRDefault="009E2F61">
            <w:pPr>
              <w:autoSpaceDE w:val="0"/>
              <w:autoSpaceDN w:val="0"/>
              <w:adjustRightInd w:val="0"/>
              <w:spacing w:before="0" w:after="0"/>
              <w:rPr>
                <w:rFonts w:ascii="Times New Roman" w:hAnsi="Times New Roman"/>
                <w:sz w:val="24"/>
              </w:rPr>
            </w:pPr>
          </w:p>
        </w:tc>
        <w:tc>
          <w:tcPr>
            <w:tcW w:w="7871" w:type="dxa"/>
          </w:tcPr>
          <w:p w14:paraId="146998E9"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b/>
                <w:bCs/>
                <w:sz w:val="24"/>
                <w:u w:val="single"/>
              </w:rPr>
              <w:t>MEMOKIRJED: VALUUTAPOSITSIOONID</w:t>
            </w:r>
          </w:p>
          <w:p w14:paraId="321BD3B9" w14:textId="77777777" w:rsidR="009E2F61" w:rsidRPr="00EA79EF" w:rsidRDefault="009E2F61">
            <w:pPr>
              <w:autoSpaceDE w:val="0"/>
              <w:autoSpaceDN w:val="0"/>
              <w:adjustRightInd w:val="0"/>
              <w:spacing w:before="0" w:after="0"/>
              <w:rPr>
                <w:rFonts w:ascii="Times New Roman" w:hAnsi="Times New Roman"/>
                <w:b/>
                <w:bCs/>
                <w:sz w:val="24"/>
              </w:rPr>
            </w:pPr>
          </w:p>
          <w:p w14:paraId="70963912" w14:textId="7ADF3555" w:rsidR="009E2F61" w:rsidRPr="00EA79EF" w:rsidRDefault="000B0B09">
            <w:pPr>
              <w:autoSpaceDE w:val="0"/>
              <w:autoSpaceDN w:val="0"/>
              <w:adjustRightInd w:val="0"/>
              <w:spacing w:before="0" w:after="0"/>
              <w:rPr>
                <w:rStyle w:val="InstructionsTabelleText"/>
                <w:rFonts w:ascii="Times New Roman" w:hAnsi="Times New Roman"/>
                <w:sz w:val="24"/>
              </w:rPr>
            </w:pPr>
            <w:r w:rsidRPr="00EA79EF">
              <w:rPr>
                <w:rFonts w:ascii="Times New Roman" w:hAnsi="Times New Roman"/>
                <w:sz w:val="24"/>
              </w:rPr>
              <w:t xml:space="preserve">Vormi memokirjete read täidetakse eraldi kõigi liidu liikmesriikide valuutade, USD, CHF, JPY, RUB, TRY, AUD, CAD, RSD, ALL, UAH, MKD, EGP, ARS, BRL, MXN, HKD, ICK, TWD, NZD, NOK, SGD, KRW, CNY ja kõigi muude valuutade puhul. </w:t>
            </w:r>
          </w:p>
        </w:tc>
      </w:tr>
    </w:tbl>
    <w:p w14:paraId="16039BCB" w14:textId="77777777" w:rsidR="009E2F61" w:rsidRPr="00EA79EF" w:rsidRDefault="009E2F61">
      <w:pPr>
        <w:rPr>
          <w:rFonts w:ascii="Times New Roman" w:hAnsi="Times New Roman"/>
          <w:sz w:val="24"/>
        </w:rPr>
      </w:pPr>
    </w:p>
    <w:p w14:paraId="237C8B12"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99" w:name="_Toc30765204"/>
      <w:r w:rsidRPr="00EA79EF">
        <w:rPr>
          <w:rFonts w:ascii="Times New Roman" w:hAnsi="Times New Roman"/>
          <w:sz w:val="24"/>
          <w:u w:val="none"/>
        </w:rPr>
        <w:t>5.6.</w:t>
      </w:r>
      <w:r w:rsidRPr="00EA79EF">
        <w:rPr>
          <w:rFonts w:ascii="Times New Roman" w:hAnsi="Times New Roman"/>
          <w:sz w:val="24"/>
          <w:u w:val="none"/>
        </w:rPr>
        <w:tab/>
      </w:r>
      <w:r w:rsidRPr="00EA79EF">
        <w:rPr>
          <w:rFonts w:ascii="Times New Roman" w:hAnsi="Times New Roman"/>
          <w:sz w:val="24"/>
        </w:rPr>
        <w:t>C 23.00 – Tururisk: standardmeetodite kohased kaubariskipositsioonid (MKR SA COM)</w:t>
      </w:r>
      <w:bookmarkEnd w:id="99"/>
    </w:p>
    <w:p w14:paraId="7BF00096"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100" w:name="_Toc30765205"/>
      <w:r w:rsidRPr="00EA79EF">
        <w:rPr>
          <w:rFonts w:ascii="Times New Roman" w:hAnsi="Times New Roman"/>
          <w:sz w:val="24"/>
          <w:u w:val="none"/>
        </w:rPr>
        <w:t>5.6.1.</w:t>
      </w:r>
      <w:r w:rsidRPr="00EA79EF">
        <w:rPr>
          <w:rFonts w:ascii="Times New Roman" w:hAnsi="Times New Roman"/>
          <w:sz w:val="24"/>
          <w:u w:val="none"/>
        </w:rPr>
        <w:tab/>
      </w:r>
      <w:r w:rsidRPr="00EA79EF">
        <w:rPr>
          <w:rFonts w:ascii="Times New Roman" w:hAnsi="Times New Roman"/>
          <w:sz w:val="24"/>
        </w:rPr>
        <w:t>Üldised märkused</w:t>
      </w:r>
      <w:bookmarkEnd w:id="100"/>
    </w:p>
    <w:p w14:paraId="41536C89" w14:textId="600DF35D" w:rsidR="009E2F61" w:rsidRPr="00EA79EF" w:rsidRDefault="00125707">
      <w:pPr>
        <w:pStyle w:val="InstructionsText2"/>
        <w:numPr>
          <w:ilvl w:val="0"/>
          <w:numId w:val="0"/>
        </w:numPr>
        <w:ind w:left="993"/>
      </w:pPr>
      <w:r w:rsidRPr="00EA79EF">
        <w:t>152.</w:t>
      </w:r>
      <w:r w:rsidRPr="00EA79EF">
        <w:tab/>
        <w:t xml:space="preserve"> Selle vormiga kogutakse teavet standardmeetodikohaste kaubapositsioonide ja vastavate omavahendite nõuete kohta.</w:t>
      </w:r>
    </w:p>
    <w:p w14:paraId="387788EE"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101" w:name="_Toc30765206"/>
      <w:r w:rsidRPr="00EA79EF">
        <w:rPr>
          <w:rFonts w:ascii="Times New Roman" w:hAnsi="Times New Roman"/>
          <w:sz w:val="24"/>
          <w:u w:val="none"/>
        </w:rPr>
        <w:t>5.6.2.</w:t>
      </w:r>
      <w:r w:rsidRPr="00EA79EF">
        <w:rPr>
          <w:rFonts w:ascii="Times New Roman" w:hAnsi="Times New Roman"/>
          <w:sz w:val="24"/>
          <w:u w:val="none"/>
        </w:rPr>
        <w:tab/>
      </w:r>
      <w:r w:rsidRPr="00EA79EF">
        <w:rPr>
          <w:rFonts w:ascii="Times New Roman" w:hAnsi="Times New Roman"/>
          <w:sz w:val="24"/>
        </w:rPr>
        <w:t>Juhised konkreetsete kirjete kohta</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9E2F61" w:rsidRPr="00EA79EF" w14:paraId="3A954E89" w14:textId="77777777" w:rsidTr="00672D2A">
        <w:trPr>
          <w:trHeight w:val="591"/>
        </w:trPr>
        <w:tc>
          <w:tcPr>
            <w:tcW w:w="8862" w:type="dxa"/>
            <w:gridSpan w:val="2"/>
            <w:shd w:val="clear" w:color="auto" w:fill="CCCCCC"/>
          </w:tcPr>
          <w:p w14:paraId="5CCCDF09" w14:textId="77777777" w:rsidR="009E2F61" w:rsidRPr="00EA79EF" w:rsidRDefault="000B0B09">
            <w:pPr>
              <w:autoSpaceDE w:val="0"/>
              <w:autoSpaceDN w:val="0"/>
              <w:adjustRightInd w:val="0"/>
              <w:spacing w:after="0"/>
              <w:rPr>
                <w:rFonts w:ascii="Times New Roman" w:hAnsi="Times New Roman"/>
                <w:b/>
                <w:sz w:val="24"/>
              </w:rPr>
            </w:pPr>
            <w:r w:rsidRPr="00EA79EF">
              <w:rPr>
                <w:rFonts w:ascii="Times New Roman" w:hAnsi="Times New Roman"/>
                <w:b/>
                <w:sz w:val="24"/>
              </w:rPr>
              <w:t>Veerg</w:t>
            </w:r>
          </w:p>
        </w:tc>
      </w:tr>
      <w:tr w:rsidR="009E2F61" w:rsidRPr="00EA79EF" w14:paraId="4954C355" w14:textId="77777777" w:rsidTr="00672D2A">
        <w:tc>
          <w:tcPr>
            <w:tcW w:w="986" w:type="dxa"/>
          </w:tcPr>
          <w:p w14:paraId="0CF2B7B0"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010–020</w:t>
            </w:r>
          </w:p>
        </w:tc>
        <w:tc>
          <w:tcPr>
            <w:tcW w:w="7876" w:type="dxa"/>
          </w:tcPr>
          <w:p w14:paraId="567D8D37"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KÕIK POSITSIOONID (PIKAD JA LÜHIKESED)</w:t>
            </w:r>
          </w:p>
          <w:p w14:paraId="299F4C40" w14:textId="77777777" w:rsidR="009E2F61" w:rsidRPr="00EA79EF" w:rsidRDefault="009E2F61">
            <w:pPr>
              <w:autoSpaceDE w:val="0"/>
              <w:autoSpaceDN w:val="0"/>
              <w:adjustRightInd w:val="0"/>
              <w:spacing w:before="0" w:after="0"/>
              <w:rPr>
                <w:rFonts w:ascii="Times New Roman" w:hAnsi="Times New Roman"/>
                <w:b/>
                <w:bCs/>
                <w:sz w:val="24"/>
                <w:u w:val="single"/>
              </w:rPr>
            </w:pPr>
          </w:p>
          <w:p w14:paraId="5F3D01D9" w14:textId="09893855"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Lühikesed ja pikad brutopositsioonid, mida käsitatakse samas kaubas olevate positsioonidena vastavalt kapitalinõuete määruse artikli 357 lõikele 4 (vt ka kapitalinõuete määruse artikli 359 lõige 1).</w:t>
            </w:r>
          </w:p>
          <w:p w14:paraId="427CD06D"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 </w:t>
            </w:r>
          </w:p>
        </w:tc>
      </w:tr>
      <w:tr w:rsidR="009E2F61" w:rsidRPr="00EA79EF" w14:paraId="404D06D4" w14:textId="77777777" w:rsidTr="00672D2A">
        <w:tc>
          <w:tcPr>
            <w:tcW w:w="986" w:type="dxa"/>
          </w:tcPr>
          <w:p w14:paraId="53D676A2"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030–040 </w:t>
            </w:r>
          </w:p>
        </w:tc>
        <w:tc>
          <w:tcPr>
            <w:tcW w:w="7876" w:type="dxa"/>
          </w:tcPr>
          <w:p w14:paraId="65920E20"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NETOPOSITSIOONID (PIKAD JA LÜHIKESED)</w:t>
            </w:r>
          </w:p>
          <w:p w14:paraId="2F34C355" w14:textId="77777777" w:rsidR="009E2F61" w:rsidRPr="00EA79EF" w:rsidRDefault="009E2F61">
            <w:pPr>
              <w:autoSpaceDE w:val="0"/>
              <w:autoSpaceDN w:val="0"/>
              <w:adjustRightInd w:val="0"/>
              <w:spacing w:before="0" w:after="0"/>
              <w:rPr>
                <w:rFonts w:ascii="Times New Roman" w:hAnsi="Times New Roman"/>
                <w:sz w:val="24"/>
              </w:rPr>
            </w:pPr>
          </w:p>
          <w:p w14:paraId="16366853" w14:textId="7F6C78B9" w:rsidR="009E2F61" w:rsidRPr="00EA79EF" w:rsidRDefault="000B0B09">
            <w:pPr>
              <w:autoSpaceDE w:val="0"/>
              <w:autoSpaceDN w:val="0"/>
              <w:adjustRightInd w:val="0"/>
              <w:spacing w:before="0"/>
              <w:rPr>
                <w:rFonts w:ascii="Times New Roman" w:hAnsi="Times New Roman"/>
                <w:sz w:val="24"/>
              </w:rPr>
            </w:pPr>
            <w:r w:rsidRPr="00EA79EF">
              <w:rPr>
                <w:rFonts w:ascii="Times New Roman" w:hAnsi="Times New Roman"/>
                <w:sz w:val="24"/>
              </w:rPr>
              <w:t xml:space="preserve">Määratletud kapitalinõuete määruse artikli 357 lõikes 3. </w:t>
            </w:r>
          </w:p>
        </w:tc>
      </w:tr>
      <w:tr w:rsidR="009E2F61" w:rsidRPr="00EA79EF" w14:paraId="1E20BCEE" w14:textId="77777777" w:rsidTr="00672D2A">
        <w:tc>
          <w:tcPr>
            <w:tcW w:w="986" w:type="dxa"/>
          </w:tcPr>
          <w:p w14:paraId="660BC236"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050</w:t>
            </w:r>
          </w:p>
        </w:tc>
        <w:tc>
          <w:tcPr>
            <w:tcW w:w="7876" w:type="dxa"/>
          </w:tcPr>
          <w:p w14:paraId="6C269198"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POSITSIOONID, MILLE SUHTES KOHALDATAKSE OMAVAHENDITE NÕUET</w:t>
            </w:r>
          </w:p>
          <w:p w14:paraId="1EAC575A" w14:textId="77777777" w:rsidR="009E2F61" w:rsidRPr="00EA79EF" w:rsidRDefault="009E2F61">
            <w:pPr>
              <w:autoSpaceDE w:val="0"/>
              <w:autoSpaceDN w:val="0"/>
              <w:adjustRightInd w:val="0"/>
              <w:spacing w:before="0" w:after="0"/>
              <w:rPr>
                <w:rFonts w:ascii="Times New Roman" w:hAnsi="Times New Roman"/>
                <w:sz w:val="24"/>
              </w:rPr>
            </w:pPr>
          </w:p>
          <w:p w14:paraId="549FD729" w14:textId="6F1359FB"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Netopositsioonid, mille suhtes vastavalt kapitalinõuete määruse III osa IV jaotise 4. peatüki kohastele erinevatele meetoditele kohaldatakse omavahendite nõuet.</w:t>
            </w:r>
          </w:p>
          <w:p w14:paraId="130E13F8"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268A7FB7" w14:textId="77777777" w:rsidTr="00672D2A">
        <w:tc>
          <w:tcPr>
            <w:tcW w:w="986" w:type="dxa"/>
          </w:tcPr>
          <w:p w14:paraId="68FCB3E6"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060</w:t>
            </w:r>
          </w:p>
        </w:tc>
        <w:tc>
          <w:tcPr>
            <w:tcW w:w="7876" w:type="dxa"/>
          </w:tcPr>
          <w:p w14:paraId="418E7CA9"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OMAVAHENDITE NÕUDED</w:t>
            </w:r>
          </w:p>
          <w:p w14:paraId="12512DC6" w14:textId="77777777" w:rsidR="009E2F61" w:rsidRPr="00EA79EF" w:rsidRDefault="009E2F61">
            <w:pPr>
              <w:autoSpaceDE w:val="0"/>
              <w:autoSpaceDN w:val="0"/>
              <w:adjustRightInd w:val="0"/>
              <w:spacing w:before="0" w:after="0"/>
              <w:rPr>
                <w:rFonts w:ascii="Times New Roman" w:hAnsi="Times New Roman"/>
                <w:b/>
                <w:bCs/>
                <w:sz w:val="24"/>
                <w:u w:val="single"/>
              </w:rPr>
            </w:pPr>
          </w:p>
          <w:p w14:paraId="4F55B841" w14:textId="36D5647F" w:rsidR="009E2F61" w:rsidRPr="00EA79EF" w:rsidRDefault="000B0B09">
            <w:pPr>
              <w:autoSpaceDE w:val="0"/>
              <w:autoSpaceDN w:val="0"/>
              <w:adjustRightInd w:val="0"/>
              <w:spacing w:before="0"/>
              <w:rPr>
                <w:rFonts w:ascii="Times New Roman" w:hAnsi="Times New Roman"/>
                <w:b/>
                <w:bCs/>
                <w:sz w:val="24"/>
                <w:u w:val="single"/>
              </w:rPr>
            </w:pPr>
            <w:r w:rsidRPr="00EA79EF">
              <w:rPr>
                <w:rFonts w:ascii="Times New Roman" w:hAnsi="Times New Roman"/>
                <w:sz w:val="24"/>
              </w:rPr>
              <w:t>Iga asjakohase positsiooni kapitali adekvaatsuse nõue, mis on arvutatud vastavalt kapitalinõuete määruse III osa IV jaotise 4. peatükile.</w:t>
            </w:r>
          </w:p>
        </w:tc>
      </w:tr>
      <w:tr w:rsidR="009E2F61" w:rsidRPr="00EA79EF" w14:paraId="15C10C2B" w14:textId="77777777" w:rsidTr="00672D2A">
        <w:tc>
          <w:tcPr>
            <w:tcW w:w="986" w:type="dxa"/>
          </w:tcPr>
          <w:p w14:paraId="2A524AC0"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070</w:t>
            </w:r>
          </w:p>
        </w:tc>
        <w:tc>
          <w:tcPr>
            <w:tcW w:w="7876" w:type="dxa"/>
          </w:tcPr>
          <w:p w14:paraId="320A753A" w14:textId="77777777" w:rsidR="009E2F61" w:rsidRPr="00EA79EF" w:rsidRDefault="000B0B09">
            <w:pPr>
              <w:tabs>
                <w:tab w:val="left" w:pos="1665"/>
              </w:tabs>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KOGURISKIPOSITSIOON</w:t>
            </w:r>
          </w:p>
          <w:p w14:paraId="564004DD" w14:textId="77777777" w:rsidR="009E2F61" w:rsidRPr="00EA79EF" w:rsidRDefault="009E2F61">
            <w:pPr>
              <w:tabs>
                <w:tab w:val="left" w:pos="1665"/>
              </w:tabs>
              <w:autoSpaceDE w:val="0"/>
              <w:autoSpaceDN w:val="0"/>
              <w:adjustRightInd w:val="0"/>
              <w:spacing w:before="0" w:after="0"/>
              <w:rPr>
                <w:rFonts w:ascii="Times New Roman" w:hAnsi="Times New Roman"/>
                <w:b/>
                <w:bCs/>
                <w:sz w:val="24"/>
                <w:u w:val="single"/>
              </w:rPr>
            </w:pPr>
          </w:p>
          <w:p w14:paraId="71078778" w14:textId="7149189C" w:rsidR="009E2F61" w:rsidRPr="00EA79EF" w:rsidRDefault="00D21B29">
            <w:pPr>
              <w:tabs>
                <w:tab w:val="left" w:pos="1665"/>
              </w:tabs>
              <w:autoSpaceDE w:val="0"/>
              <w:autoSpaceDN w:val="0"/>
              <w:adjustRightInd w:val="0"/>
              <w:spacing w:before="0"/>
              <w:rPr>
                <w:rFonts w:ascii="Times New Roman" w:hAnsi="Times New Roman"/>
                <w:sz w:val="24"/>
              </w:rPr>
            </w:pPr>
            <w:r w:rsidRPr="00EA79EF">
              <w:rPr>
                <w:rFonts w:ascii="Times New Roman" w:hAnsi="Times New Roman"/>
                <w:sz w:val="24"/>
              </w:rPr>
              <w:t xml:space="preserve">Kapitalinõuete määruse artikli 92 lõike 4 punkt b </w:t>
            </w:r>
          </w:p>
          <w:p w14:paraId="48E50A18" w14:textId="42488E70" w:rsidR="009E2F61" w:rsidRPr="00EA79EF" w:rsidRDefault="000B0B09">
            <w:pPr>
              <w:tabs>
                <w:tab w:val="left" w:pos="1665"/>
              </w:tabs>
              <w:autoSpaceDE w:val="0"/>
              <w:autoSpaceDN w:val="0"/>
              <w:adjustRightInd w:val="0"/>
              <w:spacing w:before="0"/>
              <w:rPr>
                <w:rFonts w:ascii="Times New Roman" w:hAnsi="Times New Roman"/>
                <w:b/>
                <w:bCs/>
                <w:sz w:val="24"/>
                <w:u w:val="single"/>
              </w:rPr>
            </w:pPr>
            <w:r w:rsidRPr="00EA79EF">
              <w:rPr>
                <w:rFonts w:ascii="Times New Roman" w:hAnsi="Times New Roman"/>
                <w:sz w:val="24"/>
              </w:rPr>
              <w:t>Omavahendite nõuded korrutatuna 12,5ga.</w:t>
            </w:r>
          </w:p>
        </w:tc>
      </w:tr>
    </w:tbl>
    <w:p w14:paraId="29FC921B" w14:textId="77777777" w:rsidR="009E2F61" w:rsidRPr="00EA79EF" w:rsidRDefault="009E2F61">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9E2F61" w:rsidRPr="00EA79EF" w14:paraId="4F7C43AF" w14:textId="77777777" w:rsidTr="00672D2A">
        <w:trPr>
          <w:trHeight w:val="483"/>
        </w:trPr>
        <w:tc>
          <w:tcPr>
            <w:tcW w:w="8862" w:type="dxa"/>
            <w:gridSpan w:val="2"/>
            <w:shd w:val="clear" w:color="auto" w:fill="CCCCCC"/>
          </w:tcPr>
          <w:p w14:paraId="597DF065" w14:textId="77777777" w:rsidR="009E2F61" w:rsidRPr="00EA79EF" w:rsidRDefault="000B0B09">
            <w:pPr>
              <w:autoSpaceDE w:val="0"/>
              <w:autoSpaceDN w:val="0"/>
              <w:adjustRightInd w:val="0"/>
              <w:spacing w:after="0"/>
              <w:rPr>
                <w:rFonts w:ascii="Times New Roman" w:hAnsi="Times New Roman"/>
                <w:b/>
                <w:sz w:val="24"/>
              </w:rPr>
            </w:pPr>
            <w:r w:rsidRPr="00EA79EF">
              <w:rPr>
                <w:rFonts w:ascii="Times New Roman" w:hAnsi="Times New Roman"/>
                <w:b/>
                <w:sz w:val="24"/>
              </w:rPr>
              <w:t>Read</w:t>
            </w:r>
          </w:p>
        </w:tc>
      </w:tr>
      <w:tr w:rsidR="009E2F61" w:rsidRPr="00EA79EF" w14:paraId="3070A4EF" w14:textId="77777777" w:rsidTr="00672D2A">
        <w:tc>
          <w:tcPr>
            <w:tcW w:w="987" w:type="dxa"/>
          </w:tcPr>
          <w:p w14:paraId="6D3D671D"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010</w:t>
            </w:r>
          </w:p>
        </w:tc>
        <w:tc>
          <w:tcPr>
            <w:tcW w:w="7875" w:type="dxa"/>
          </w:tcPr>
          <w:p w14:paraId="67A9BBDE"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KAUBAPOSITSIOONID KOKKU</w:t>
            </w:r>
          </w:p>
          <w:p w14:paraId="7599290F" w14:textId="77777777" w:rsidR="009E2F61" w:rsidRPr="00EA79EF" w:rsidRDefault="009E2F61">
            <w:pPr>
              <w:autoSpaceDE w:val="0"/>
              <w:autoSpaceDN w:val="0"/>
              <w:adjustRightInd w:val="0"/>
              <w:spacing w:before="0" w:after="0"/>
              <w:rPr>
                <w:rFonts w:ascii="Times New Roman" w:hAnsi="Times New Roman"/>
                <w:sz w:val="24"/>
              </w:rPr>
            </w:pPr>
          </w:p>
          <w:p w14:paraId="0FC9167E" w14:textId="61FEB305" w:rsidR="009E2F61" w:rsidRPr="00EA79EF" w:rsidRDefault="000B0B09">
            <w:pPr>
              <w:autoSpaceDE w:val="0"/>
              <w:autoSpaceDN w:val="0"/>
              <w:adjustRightInd w:val="0"/>
              <w:spacing w:before="0"/>
              <w:rPr>
                <w:rFonts w:ascii="Times New Roman" w:hAnsi="Times New Roman"/>
                <w:sz w:val="24"/>
              </w:rPr>
            </w:pPr>
            <w:r w:rsidRPr="00EA79EF">
              <w:rPr>
                <w:rFonts w:ascii="Times New Roman" w:hAnsi="Times New Roman"/>
                <w:sz w:val="24"/>
              </w:rPr>
              <w:t xml:space="preserve">Kaubapositsioonid ja vastavad tururiski omavahendite nõuded, mis on arvutatud vastavalt kapitalinõuete määruse artikli 92 lõike 3 punkti c alapunktile iii ja III osa IV jaotise 4. peatükile </w:t>
            </w:r>
          </w:p>
        </w:tc>
      </w:tr>
      <w:tr w:rsidR="009E2F61" w:rsidRPr="00EA79EF" w14:paraId="5922DE26" w14:textId="77777777" w:rsidTr="00672D2A">
        <w:tc>
          <w:tcPr>
            <w:tcW w:w="987" w:type="dxa"/>
          </w:tcPr>
          <w:p w14:paraId="6C743166"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020-060</w:t>
            </w:r>
          </w:p>
        </w:tc>
        <w:tc>
          <w:tcPr>
            <w:tcW w:w="7875" w:type="dxa"/>
          </w:tcPr>
          <w:p w14:paraId="40980852"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POSITSIOONIDE JAOTUS KAUBA LIIKIDE LÕIKES</w:t>
            </w:r>
          </w:p>
          <w:p w14:paraId="23840BC8" w14:textId="77777777" w:rsidR="009E2F61" w:rsidRPr="00EA79EF" w:rsidRDefault="009E2F61">
            <w:pPr>
              <w:autoSpaceDE w:val="0"/>
              <w:autoSpaceDN w:val="0"/>
              <w:adjustRightInd w:val="0"/>
              <w:spacing w:before="0" w:after="0"/>
              <w:rPr>
                <w:rFonts w:ascii="Times New Roman" w:hAnsi="Times New Roman"/>
                <w:sz w:val="24"/>
              </w:rPr>
            </w:pPr>
          </w:p>
          <w:p w14:paraId="1BC4B0E7" w14:textId="7D60EE04"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Aruandluse eesmärgil rühmitatakse kaubad kapitalinõuete määruse artikli 361 tabelis 2 osutatud nelja kaubarühma.</w:t>
            </w:r>
          </w:p>
          <w:p w14:paraId="63C35F10"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 </w:t>
            </w:r>
          </w:p>
        </w:tc>
      </w:tr>
      <w:tr w:rsidR="009E2F61" w:rsidRPr="00EA79EF" w14:paraId="45E2333D" w14:textId="77777777" w:rsidTr="00672D2A">
        <w:tc>
          <w:tcPr>
            <w:tcW w:w="987" w:type="dxa"/>
          </w:tcPr>
          <w:p w14:paraId="29B142E1"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070</w:t>
            </w:r>
          </w:p>
        </w:tc>
        <w:tc>
          <w:tcPr>
            <w:tcW w:w="7875" w:type="dxa"/>
          </w:tcPr>
          <w:p w14:paraId="105F7ADF"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LÕPPTÄHTAJAL PÕHINEV MEETOD</w:t>
            </w:r>
          </w:p>
          <w:p w14:paraId="39F97B47" w14:textId="77777777" w:rsidR="009E2F61" w:rsidRPr="00EA79EF" w:rsidRDefault="009E2F61">
            <w:pPr>
              <w:autoSpaceDE w:val="0"/>
              <w:autoSpaceDN w:val="0"/>
              <w:adjustRightInd w:val="0"/>
              <w:spacing w:before="0" w:after="0"/>
              <w:rPr>
                <w:rFonts w:ascii="Times New Roman" w:hAnsi="Times New Roman"/>
                <w:sz w:val="24"/>
              </w:rPr>
            </w:pPr>
          </w:p>
          <w:p w14:paraId="32FB2A76" w14:textId="101873EC"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Kaubapositsioonid, mille suhtes kohaldatakse kapitalinõuete määruse artikli 359 kohast lõpptähtajal põhinevat meetodit.</w:t>
            </w:r>
          </w:p>
          <w:p w14:paraId="6898B846"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4B767E2B" w14:textId="77777777" w:rsidTr="00672D2A">
        <w:tc>
          <w:tcPr>
            <w:tcW w:w="987" w:type="dxa"/>
          </w:tcPr>
          <w:p w14:paraId="11D494E3"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080</w:t>
            </w:r>
          </w:p>
        </w:tc>
        <w:tc>
          <w:tcPr>
            <w:tcW w:w="7875" w:type="dxa"/>
          </w:tcPr>
          <w:p w14:paraId="23608742"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LAIENDATUD LÕPPTÄHTAJAL PÕHINEV MEETOD</w:t>
            </w:r>
          </w:p>
          <w:p w14:paraId="4931AAB2" w14:textId="77777777" w:rsidR="009E2F61" w:rsidRPr="00EA79EF" w:rsidRDefault="009E2F61">
            <w:pPr>
              <w:autoSpaceDE w:val="0"/>
              <w:autoSpaceDN w:val="0"/>
              <w:adjustRightInd w:val="0"/>
              <w:spacing w:before="0" w:after="0"/>
              <w:rPr>
                <w:rFonts w:ascii="Times New Roman" w:hAnsi="Times New Roman"/>
                <w:sz w:val="24"/>
              </w:rPr>
            </w:pPr>
          </w:p>
          <w:p w14:paraId="116E3F97" w14:textId="56807C94"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Kaubapositsioonid, mille suhtes kohaldatakse kapitalinõuete määruse artikli 361 kohast laiendatud lõpptähtajal põhinevat meetodit.</w:t>
            </w:r>
          </w:p>
          <w:p w14:paraId="4D8A3DED"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723D639C" w14:textId="77777777" w:rsidTr="00672D2A">
        <w:tc>
          <w:tcPr>
            <w:tcW w:w="987" w:type="dxa"/>
          </w:tcPr>
          <w:p w14:paraId="1BD325FE"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090</w:t>
            </w:r>
          </w:p>
        </w:tc>
        <w:tc>
          <w:tcPr>
            <w:tcW w:w="7875" w:type="dxa"/>
          </w:tcPr>
          <w:p w14:paraId="0E654A1B"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LIHTSUSTATUD MEETOD</w:t>
            </w:r>
          </w:p>
          <w:p w14:paraId="5ED8B690" w14:textId="77777777" w:rsidR="009E2F61" w:rsidRPr="00EA79EF" w:rsidRDefault="009E2F61">
            <w:pPr>
              <w:autoSpaceDE w:val="0"/>
              <w:autoSpaceDN w:val="0"/>
              <w:adjustRightInd w:val="0"/>
              <w:spacing w:before="0" w:after="0"/>
              <w:rPr>
                <w:rFonts w:ascii="Times New Roman" w:hAnsi="Times New Roman"/>
                <w:b/>
                <w:bCs/>
                <w:sz w:val="24"/>
                <w:u w:val="single"/>
              </w:rPr>
            </w:pPr>
          </w:p>
          <w:p w14:paraId="3AE09A77" w14:textId="6980F9D4"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Kaubapositsioonid, mille suhtes kohaldatakse kapitalinõuete määruse artikli 360 kohast lihtsustatud meetodit. </w:t>
            </w:r>
          </w:p>
          <w:p w14:paraId="55928D23"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3BB179E1" w14:textId="77777777" w:rsidTr="00672D2A">
        <w:tc>
          <w:tcPr>
            <w:tcW w:w="987" w:type="dxa"/>
          </w:tcPr>
          <w:p w14:paraId="38234717"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100–140</w:t>
            </w:r>
          </w:p>
        </w:tc>
        <w:tc>
          <w:tcPr>
            <w:tcW w:w="7875" w:type="dxa"/>
          </w:tcPr>
          <w:p w14:paraId="3C6B1B17"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Style w:val="InstructionsTabelleberschrift"/>
                <w:rFonts w:ascii="Times New Roman" w:hAnsi="Times New Roman"/>
                <w:sz w:val="24"/>
              </w:rPr>
              <w:t>TÄIENDAVAD NÕUDED OPTSIOONIDE PUHUL (MUUD RISKID KUI DELTARISK)</w:t>
            </w:r>
          </w:p>
          <w:p w14:paraId="04A52F73" w14:textId="0D4A667C" w:rsidR="009E2F61" w:rsidRPr="00EA79EF" w:rsidRDefault="000B0B09">
            <w:pPr>
              <w:autoSpaceDE w:val="0"/>
              <w:autoSpaceDN w:val="0"/>
              <w:adjustRightInd w:val="0"/>
              <w:rPr>
                <w:rFonts w:ascii="Times New Roman" w:hAnsi="Times New Roman"/>
                <w:sz w:val="24"/>
              </w:rPr>
            </w:pPr>
            <w:r w:rsidRPr="00EA79EF">
              <w:rPr>
                <w:rFonts w:ascii="Times New Roman" w:hAnsi="Times New Roman"/>
                <w:sz w:val="24"/>
              </w:rPr>
              <w:t xml:space="preserve">Kapitalinõuete määruse artikli 358 lõige 4 </w:t>
            </w:r>
          </w:p>
          <w:p w14:paraId="0A912753" w14:textId="7A4A6BCD"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Optsioonide suhtes, mille korral esineb muid riske kui deltarisk, kohaldatavaid täiendavaid nõudeid kajastatakse selle meetodi all, mida kasutatakse selle arvutamiseks.</w:t>
            </w:r>
          </w:p>
          <w:p w14:paraId="7D9E445C" w14:textId="77777777" w:rsidR="009E2F61" w:rsidRPr="00EA79EF" w:rsidRDefault="009E2F61">
            <w:pPr>
              <w:autoSpaceDE w:val="0"/>
              <w:autoSpaceDN w:val="0"/>
              <w:adjustRightInd w:val="0"/>
              <w:spacing w:before="0" w:after="0"/>
              <w:rPr>
                <w:rFonts w:ascii="Times New Roman" w:hAnsi="Times New Roman"/>
                <w:sz w:val="24"/>
              </w:rPr>
            </w:pPr>
          </w:p>
        </w:tc>
      </w:tr>
    </w:tbl>
    <w:p w14:paraId="229D7B57" w14:textId="77777777" w:rsidR="009E2F61" w:rsidRPr="00EA79EF" w:rsidRDefault="009E2F61">
      <w:pPr>
        <w:rPr>
          <w:rFonts w:ascii="Times New Roman" w:hAnsi="Times New Roman"/>
          <w:sz w:val="24"/>
        </w:rPr>
      </w:pPr>
    </w:p>
    <w:p w14:paraId="0E9180D7" w14:textId="77777777" w:rsidR="009E2F61" w:rsidRPr="00EA79EF" w:rsidRDefault="00125707">
      <w:pPr>
        <w:pStyle w:val="Instructionsberschrift2"/>
        <w:numPr>
          <w:ilvl w:val="0"/>
          <w:numId w:val="0"/>
        </w:numPr>
        <w:ind w:left="357" w:hanging="357"/>
        <w:rPr>
          <w:rFonts w:ascii="Times New Roman" w:hAnsi="Times New Roman"/>
          <w:sz w:val="24"/>
        </w:rPr>
      </w:pPr>
      <w:bookmarkStart w:id="102" w:name="_Toc30765207"/>
      <w:r w:rsidRPr="00EA79EF">
        <w:rPr>
          <w:rFonts w:ascii="Times New Roman" w:hAnsi="Times New Roman"/>
          <w:sz w:val="24"/>
          <w:u w:val="none"/>
        </w:rPr>
        <w:t>5.7.</w:t>
      </w:r>
      <w:r w:rsidRPr="00EA79EF">
        <w:rPr>
          <w:rFonts w:ascii="Times New Roman" w:hAnsi="Times New Roman"/>
          <w:sz w:val="24"/>
          <w:u w:val="none"/>
        </w:rPr>
        <w:tab/>
      </w:r>
      <w:r w:rsidRPr="00EA79EF">
        <w:rPr>
          <w:rFonts w:ascii="Times New Roman" w:hAnsi="Times New Roman"/>
          <w:sz w:val="24"/>
        </w:rPr>
        <w:t>C 24.00 – Tururisk: sisemudeli meetod (MKR IM)</w:t>
      </w:r>
      <w:bookmarkEnd w:id="102"/>
    </w:p>
    <w:p w14:paraId="7F086F79"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103" w:name="_Toc30765208"/>
      <w:r w:rsidRPr="00EA79EF">
        <w:rPr>
          <w:rFonts w:ascii="Times New Roman" w:hAnsi="Times New Roman"/>
          <w:sz w:val="24"/>
          <w:u w:val="none"/>
        </w:rPr>
        <w:t>5.7.1.</w:t>
      </w:r>
      <w:r w:rsidRPr="00EA79EF">
        <w:rPr>
          <w:rFonts w:ascii="Times New Roman" w:hAnsi="Times New Roman"/>
          <w:sz w:val="24"/>
          <w:u w:val="none"/>
        </w:rPr>
        <w:tab/>
      </w:r>
      <w:r w:rsidRPr="00EA79EF">
        <w:rPr>
          <w:rFonts w:ascii="Times New Roman" w:hAnsi="Times New Roman"/>
          <w:sz w:val="24"/>
        </w:rPr>
        <w:t>Üldised märkused</w:t>
      </w:r>
      <w:bookmarkEnd w:id="103"/>
    </w:p>
    <w:p w14:paraId="01A97E14" w14:textId="0E5A558C" w:rsidR="009E2F61" w:rsidRPr="00EA79EF" w:rsidRDefault="00125707">
      <w:pPr>
        <w:pStyle w:val="InstructionsText2"/>
        <w:numPr>
          <w:ilvl w:val="0"/>
          <w:numId w:val="0"/>
        </w:numPr>
        <w:ind w:left="993"/>
      </w:pPr>
      <w:r w:rsidRPr="00EA79EF">
        <w:t>153.</w:t>
      </w:r>
      <w:r w:rsidRPr="00EA79EF">
        <w:tab/>
        <w:t xml:space="preserve"> Käesoleval vormil esitatakse VaR riskiväärtuse ja stressiolukorra VaR riskiväärtuse (sVaR) jaotus eri tururiskide (intressipositsiooni risk, aktsiarisk, valuutarisk ja kaubarisk) lõikes ning muu omavahendite arvutamiseks vajalik teave.</w:t>
      </w:r>
    </w:p>
    <w:p w14:paraId="5E568853" w14:textId="20234B99" w:rsidR="009E2F61" w:rsidRPr="00EA79EF" w:rsidRDefault="00125707">
      <w:pPr>
        <w:pStyle w:val="InstructionsText2"/>
        <w:numPr>
          <w:ilvl w:val="0"/>
          <w:numId w:val="0"/>
        </w:numPr>
        <w:ind w:left="993"/>
      </w:pPr>
      <w:r w:rsidRPr="00EA79EF">
        <w:t>154.</w:t>
      </w:r>
      <w:r w:rsidRPr="00EA79EF">
        <w:tab/>
        <w:t xml:space="preserve"> Üldiselt oleneb krediidiasutuse või investeerimisühingu kasutatava mudeli struktuurist, kas üldise ja spetsiifilise riski näitajaid kajastatakse eraldi või ainult koondsummana. Sama kehtib VaR riskiväärtuse ja stressiolukorra VaR riskiväärtuse jaotamisel eri riskikategooriatesse (intressipositsiooni risk, aktsiarisk, kaubarisk ja valuutarisk). Krediidiasutus või investeerimisühing võib loobuda eespool osutatud jaotuse kajastamisest, kui ta suudab tõendada, et see on põhjendamatult koormav. </w:t>
      </w:r>
    </w:p>
    <w:p w14:paraId="38B8C7CC"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104" w:name="_Toc30765209"/>
      <w:r w:rsidRPr="00EA79EF">
        <w:rPr>
          <w:rFonts w:ascii="Times New Roman" w:hAnsi="Times New Roman"/>
          <w:sz w:val="24"/>
          <w:u w:val="none"/>
        </w:rPr>
        <w:t>5.7.2.</w:t>
      </w:r>
      <w:r w:rsidRPr="00EA79EF">
        <w:rPr>
          <w:rFonts w:ascii="Times New Roman" w:hAnsi="Times New Roman"/>
          <w:sz w:val="24"/>
          <w:u w:val="none"/>
        </w:rPr>
        <w:tab/>
      </w:r>
      <w:r w:rsidRPr="00EA79EF">
        <w:rPr>
          <w:rFonts w:ascii="Times New Roman" w:hAnsi="Times New Roman"/>
          <w:sz w:val="24"/>
        </w:rPr>
        <w:t>Juhised konkreetsete kirjete kohta</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9E2F61" w:rsidRPr="00EA79EF" w14:paraId="5884FDB3" w14:textId="77777777" w:rsidTr="00672D2A">
        <w:tc>
          <w:tcPr>
            <w:tcW w:w="8862" w:type="dxa"/>
            <w:gridSpan w:val="2"/>
            <w:shd w:val="clear" w:color="auto" w:fill="BFBFBF"/>
          </w:tcPr>
          <w:p w14:paraId="23D5B4C7" w14:textId="77777777" w:rsidR="009E2F61" w:rsidRPr="00EA79EF" w:rsidRDefault="0034786E">
            <w:pPr>
              <w:autoSpaceDE w:val="0"/>
              <w:autoSpaceDN w:val="0"/>
              <w:adjustRightInd w:val="0"/>
              <w:spacing w:before="0" w:after="0"/>
              <w:rPr>
                <w:rFonts w:ascii="Times New Roman" w:hAnsi="Times New Roman"/>
                <w:sz w:val="24"/>
              </w:rPr>
            </w:pPr>
            <w:r w:rsidRPr="00EA79EF">
              <w:rPr>
                <w:rFonts w:ascii="Times New Roman" w:hAnsi="Times New Roman"/>
                <w:sz w:val="24"/>
              </w:rPr>
              <w:t>Veerg</w:t>
            </w:r>
          </w:p>
        </w:tc>
      </w:tr>
      <w:tr w:rsidR="009E2F61" w:rsidRPr="00EA79EF" w14:paraId="55253F25" w14:textId="77777777" w:rsidTr="00672D2A">
        <w:tc>
          <w:tcPr>
            <w:tcW w:w="993" w:type="dxa"/>
          </w:tcPr>
          <w:p w14:paraId="010599D7"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030–040</w:t>
            </w:r>
          </w:p>
        </w:tc>
        <w:tc>
          <w:tcPr>
            <w:tcW w:w="7869" w:type="dxa"/>
          </w:tcPr>
          <w:p w14:paraId="4EEB9077" w14:textId="0517FC9C" w:rsidR="009E2F61" w:rsidRPr="00EA79EF" w:rsidRDefault="0016282F">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VaR riskiväärtus</w:t>
            </w:r>
          </w:p>
          <w:p w14:paraId="3E120A63" w14:textId="5FA0B125" w:rsidR="009E2F61" w:rsidRPr="00EA79EF" w:rsidRDefault="0016282F">
            <w:pPr>
              <w:autoSpaceDE w:val="0"/>
              <w:autoSpaceDN w:val="0"/>
              <w:adjustRightInd w:val="0"/>
              <w:rPr>
                <w:rFonts w:ascii="Times New Roman" w:hAnsi="Times New Roman"/>
                <w:b/>
                <w:bCs/>
                <w:sz w:val="24"/>
                <w:u w:val="single"/>
              </w:rPr>
            </w:pPr>
            <w:r w:rsidRPr="00EA79EF">
              <w:rPr>
                <w:rFonts w:ascii="Times New Roman" w:hAnsi="Times New Roman"/>
                <w:sz w:val="24"/>
              </w:rPr>
              <w:t>VaR tähendab suurimat võimalikku kahju hinnamuutusest, mida võidakse saada kindlaks määratud aja jooksul teatava tõenäosusega.</w:t>
            </w:r>
          </w:p>
        </w:tc>
      </w:tr>
      <w:tr w:rsidR="009E2F61" w:rsidRPr="00EA79EF" w14:paraId="3FC67EE7" w14:textId="77777777" w:rsidTr="00672D2A">
        <w:tc>
          <w:tcPr>
            <w:tcW w:w="993" w:type="dxa"/>
          </w:tcPr>
          <w:p w14:paraId="10F45DB7"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030</w:t>
            </w:r>
          </w:p>
        </w:tc>
        <w:tc>
          <w:tcPr>
            <w:tcW w:w="7869" w:type="dxa"/>
          </w:tcPr>
          <w:p w14:paraId="09BBDED8"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Korrutustegur (mc) korrutatud eelnenud 60 tööpäeva päevaste VaR meetodiga saadud riskihinnangute väärtuste keskmisega (VaRavg)</w:t>
            </w:r>
          </w:p>
          <w:p w14:paraId="0760C223" w14:textId="77777777" w:rsidR="009E2F61" w:rsidRPr="00EA79EF" w:rsidRDefault="009E2F61">
            <w:pPr>
              <w:autoSpaceDE w:val="0"/>
              <w:autoSpaceDN w:val="0"/>
              <w:adjustRightInd w:val="0"/>
              <w:spacing w:before="0" w:after="0"/>
              <w:rPr>
                <w:rFonts w:ascii="Times New Roman" w:hAnsi="Times New Roman"/>
                <w:b/>
                <w:bCs/>
                <w:sz w:val="24"/>
                <w:u w:val="single"/>
              </w:rPr>
            </w:pPr>
          </w:p>
          <w:p w14:paraId="26047F00" w14:textId="00BEAB64" w:rsidR="009E2F61" w:rsidRPr="00EA79EF" w:rsidRDefault="00705025">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Kapitalinõuete määruse artikli 364 lõike 1 punkti a alapunkt ii ning artikli 365 lõige 1 </w:t>
            </w:r>
          </w:p>
          <w:p w14:paraId="1588E504" w14:textId="77777777" w:rsidR="009E2F61" w:rsidRPr="00EA79EF" w:rsidRDefault="009E2F61">
            <w:pPr>
              <w:autoSpaceDE w:val="0"/>
              <w:autoSpaceDN w:val="0"/>
              <w:adjustRightInd w:val="0"/>
              <w:spacing w:before="0" w:after="0"/>
              <w:rPr>
                <w:rFonts w:ascii="Times New Roman" w:hAnsi="Times New Roman"/>
                <w:sz w:val="24"/>
              </w:rPr>
            </w:pPr>
          </w:p>
        </w:tc>
      </w:tr>
      <w:tr w:rsidR="009E2F61" w:rsidRPr="00EA79EF" w14:paraId="013A7680" w14:textId="77777777" w:rsidTr="00672D2A">
        <w:tc>
          <w:tcPr>
            <w:tcW w:w="993" w:type="dxa"/>
          </w:tcPr>
          <w:p w14:paraId="3CFF4374"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040</w:t>
            </w:r>
          </w:p>
        </w:tc>
        <w:tc>
          <w:tcPr>
            <w:tcW w:w="7869" w:type="dxa"/>
          </w:tcPr>
          <w:p w14:paraId="27CB8352"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VaR meetodiga saadud eelmise päeva riskihinnangu väärtus (VaRt-1)</w:t>
            </w:r>
          </w:p>
          <w:p w14:paraId="4579B3E2" w14:textId="77777777" w:rsidR="009E2F61" w:rsidRPr="00EA79EF" w:rsidRDefault="009E2F61">
            <w:pPr>
              <w:autoSpaceDE w:val="0"/>
              <w:autoSpaceDN w:val="0"/>
              <w:adjustRightInd w:val="0"/>
              <w:spacing w:before="0" w:after="0"/>
              <w:rPr>
                <w:rFonts w:ascii="Times New Roman" w:hAnsi="Times New Roman"/>
                <w:b/>
                <w:bCs/>
                <w:sz w:val="24"/>
                <w:u w:val="single"/>
              </w:rPr>
            </w:pPr>
          </w:p>
          <w:p w14:paraId="68F6CFCC" w14:textId="7F8EE9D3" w:rsidR="009E2F61" w:rsidRPr="00EA79EF" w:rsidRDefault="00705025">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Kapitalinõuete määruse artikli 364 lõike 1 punkti a alapunkt i ning artikli 365 lõige 1 </w:t>
            </w:r>
          </w:p>
          <w:p w14:paraId="5F8EB81F" w14:textId="77777777" w:rsidR="009E2F61" w:rsidRPr="00EA79EF" w:rsidRDefault="009E2F61">
            <w:pPr>
              <w:autoSpaceDE w:val="0"/>
              <w:autoSpaceDN w:val="0"/>
              <w:adjustRightInd w:val="0"/>
              <w:spacing w:before="0" w:after="0"/>
              <w:rPr>
                <w:rFonts w:ascii="Times New Roman" w:hAnsi="Times New Roman"/>
                <w:sz w:val="24"/>
              </w:rPr>
            </w:pPr>
          </w:p>
        </w:tc>
      </w:tr>
      <w:tr w:rsidR="009E2F61" w:rsidRPr="00EA79EF" w14:paraId="0D767B26" w14:textId="77777777" w:rsidTr="00672D2A">
        <w:tc>
          <w:tcPr>
            <w:tcW w:w="993" w:type="dxa"/>
          </w:tcPr>
          <w:p w14:paraId="3AE0BBEE"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050-060</w:t>
            </w:r>
          </w:p>
        </w:tc>
        <w:tc>
          <w:tcPr>
            <w:tcW w:w="7869" w:type="dxa"/>
          </w:tcPr>
          <w:p w14:paraId="5A96727A"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Stressiolukorra VaR riskiväärtus</w:t>
            </w:r>
          </w:p>
          <w:p w14:paraId="58B28F88" w14:textId="77777777" w:rsidR="009E2F61" w:rsidRPr="00EA79EF" w:rsidRDefault="009E2F61">
            <w:pPr>
              <w:autoSpaceDE w:val="0"/>
              <w:autoSpaceDN w:val="0"/>
              <w:adjustRightInd w:val="0"/>
              <w:spacing w:before="0" w:after="0"/>
              <w:rPr>
                <w:rFonts w:ascii="Times New Roman" w:hAnsi="Times New Roman"/>
                <w:b/>
                <w:bCs/>
                <w:sz w:val="24"/>
                <w:u w:val="single"/>
              </w:rPr>
            </w:pPr>
          </w:p>
          <w:p w14:paraId="55392CBF" w14:textId="0C7995E3" w:rsidR="009E2F61" w:rsidRPr="00EA79EF" w:rsidRDefault="0016282F">
            <w:pPr>
              <w:autoSpaceDE w:val="0"/>
              <w:autoSpaceDN w:val="0"/>
              <w:adjustRightInd w:val="0"/>
              <w:spacing w:before="0"/>
              <w:rPr>
                <w:rFonts w:ascii="Times New Roman" w:hAnsi="Times New Roman"/>
                <w:sz w:val="24"/>
              </w:rPr>
            </w:pPr>
            <w:r w:rsidRPr="00EA79EF">
              <w:rPr>
                <w:rFonts w:ascii="Times New Roman" w:hAnsi="Times New Roman"/>
                <w:sz w:val="24"/>
              </w:rPr>
              <w:t>Stressiolukorra VaR tähendab suurimat võimalikku kahju hinnamuutusest, mida võidakse saada kindlaks määratud aja jooksul teatava tõenäosusega. Selle arvutamiseks kasutatakse sisenditena andmeid, mis on kalibreeritud vastavalt krediidiasutuse või investeerimisühingu portfelli seisukohalt olulise finantsstressi olukorra pidevast 12-kuulisest perioodist pärinevate varasemate andmetega.</w:t>
            </w:r>
          </w:p>
        </w:tc>
      </w:tr>
      <w:tr w:rsidR="009E2F61" w:rsidRPr="00EA79EF" w14:paraId="44735C81" w14:textId="77777777" w:rsidTr="00672D2A">
        <w:tc>
          <w:tcPr>
            <w:tcW w:w="993" w:type="dxa"/>
          </w:tcPr>
          <w:p w14:paraId="155F1987"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050</w:t>
            </w:r>
          </w:p>
        </w:tc>
        <w:tc>
          <w:tcPr>
            <w:tcW w:w="7869" w:type="dxa"/>
          </w:tcPr>
          <w:p w14:paraId="7C6316C6"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Korrutustegur (mc) korrutatud eelnenud 60 tööpäeva päevaste VaR meetodiga saadud stressiolukorra riskihinnangute väärtuste keskmisega (SVaRavg)</w:t>
            </w:r>
          </w:p>
          <w:p w14:paraId="006D95C1" w14:textId="77777777" w:rsidR="009E2F61" w:rsidRPr="00EA79EF" w:rsidRDefault="009E2F61">
            <w:pPr>
              <w:autoSpaceDE w:val="0"/>
              <w:autoSpaceDN w:val="0"/>
              <w:adjustRightInd w:val="0"/>
              <w:spacing w:before="0" w:after="0"/>
              <w:rPr>
                <w:rStyle w:val="InstructionsTabelleberschrift"/>
                <w:rFonts w:ascii="Times New Roman" w:hAnsi="Times New Roman"/>
                <w:sz w:val="24"/>
              </w:rPr>
            </w:pPr>
          </w:p>
          <w:p w14:paraId="0716CF47" w14:textId="416CB9D0" w:rsidR="009E2F61" w:rsidRPr="00EA79EF" w:rsidRDefault="00705025">
            <w:pPr>
              <w:autoSpaceDE w:val="0"/>
              <w:autoSpaceDN w:val="0"/>
              <w:adjustRightInd w:val="0"/>
              <w:spacing w:before="0" w:after="0"/>
              <w:rPr>
                <w:rStyle w:val="InstructionsTabelleberschrift"/>
                <w:rFonts w:ascii="Times New Roman" w:hAnsi="Times New Roman"/>
                <w:b w:val="0"/>
                <w:bCs w:val="0"/>
                <w:sz w:val="24"/>
              </w:rPr>
            </w:pPr>
            <w:r w:rsidRPr="00EA79EF">
              <w:rPr>
                <w:rFonts w:ascii="Times New Roman" w:hAnsi="Times New Roman"/>
                <w:sz w:val="24"/>
              </w:rPr>
              <w:t>Kapitalinõuete määruse artikli 364 lõike 1 punkti b alapunkt ii ning artikli 365 lõige 1</w:t>
            </w:r>
            <w:r w:rsidRPr="00EA79EF">
              <w:rPr>
                <w:rStyle w:val="InstructionsTabelleberschrift"/>
                <w:rFonts w:ascii="Times New Roman" w:hAnsi="Times New Roman"/>
                <w:bCs w:val="0"/>
                <w:sz w:val="24"/>
              </w:rPr>
              <w:t xml:space="preserve"> </w:t>
            </w:r>
          </w:p>
          <w:p w14:paraId="111A992F" w14:textId="77777777" w:rsidR="009E2F61" w:rsidRPr="00EA79EF" w:rsidRDefault="009E2F61">
            <w:pPr>
              <w:autoSpaceDE w:val="0"/>
              <w:autoSpaceDN w:val="0"/>
              <w:adjustRightInd w:val="0"/>
              <w:spacing w:before="0" w:after="0"/>
              <w:rPr>
                <w:rStyle w:val="InstructionsTabelleberschrift"/>
                <w:rFonts w:ascii="Times New Roman" w:hAnsi="Times New Roman"/>
                <w:sz w:val="24"/>
              </w:rPr>
            </w:pPr>
          </w:p>
        </w:tc>
      </w:tr>
      <w:tr w:rsidR="009E2F61" w:rsidRPr="00EA79EF" w14:paraId="441907CA" w14:textId="77777777" w:rsidTr="00672D2A">
        <w:tc>
          <w:tcPr>
            <w:tcW w:w="993" w:type="dxa"/>
          </w:tcPr>
          <w:p w14:paraId="18B09A71"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060</w:t>
            </w:r>
          </w:p>
        </w:tc>
        <w:tc>
          <w:tcPr>
            <w:tcW w:w="7869" w:type="dxa"/>
          </w:tcPr>
          <w:p w14:paraId="4A21AD7A"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Viimane kättesaadav (SVaRt-1)</w:t>
            </w:r>
          </w:p>
          <w:p w14:paraId="090905A7" w14:textId="77777777" w:rsidR="009E2F61" w:rsidRPr="00EA79EF" w:rsidRDefault="009E2F61">
            <w:pPr>
              <w:autoSpaceDE w:val="0"/>
              <w:autoSpaceDN w:val="0"/>
              <w:adjustRightInd w:val="0"/>
              <w:spacing w:before="0" w:after="0"/>
              <w:rPr>
                <w:rFonts w:ascii="Times New Roman" w:hAnsi="Times New Roman"/>
                <w:sz w:val="24"/>
              </w:rPr>
            </w:pPr>
          </w:p>
          <w:p w14:paraId="3A2A9376" w14:textId="4106F60B" w:rsidR="009E2F61" w:rsidRPr="00EA79EF" w:rsidRDefault="00705025">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Kapitalinõuete määruse artikli 364 lõike 1 punkti b alapunkt i ning artikli 365 lõige 1 </w:t>
            </w:r>
          </w:p>
          <w:p w14:paraId="0E67EDC3"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53582240" w14:textId="77777777" w:rsidTr="00672D2A">
        <w:tc>
          <w:tcPr>
            <w:tcW w:w="993" w:type="dxa"/>
          </w:tcPr>
          <w:p w14:paraId="0F4CA1D5"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070-080</w:t>
            </w:r>
          </w:p>
        </w:tc>
        <w:tc>
          <w:tcPr>
            <w:tcW w:w="7869" w:type="dxa"/>
          </w:tcPr>
          <w:p w14:paraId="09E92CDE"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TÄIENDAVA MAKSEVIIVITUSE NING REITINGUTE MUUTUMISE RISKI OMAVAHENDITE NÕUE</w:t>
            </w:r>
          </w:p>
          <w:p w14:paraId="4BA9FCE8" w14:textId="093ABC6B" w:rsidR="009E2F61" w:rsidRPr="00EA79EF" w:rsidRDefault="0016282F">
            <w:pPr>
              <w:rPr>
                <w:rFonts w:ascii="Times New Roman" w:hAnsi="Times New Roman"/>
                <w:b/>
                <w:bCs/>
                <w:sz w:val="24"/>
                <w:u w:val="single"/>
              </w:rPr>
            </w:pPr>
            <w:r w:rsidRPr="00EA79EF">
              <w:rPr>
                <w:rFonts w:ascii="Times New Roman" w:hAnsi="Times New Roman"/>
                <w:sz w:val="24"/>
              </w:rPr>
              <w:t xml:space="preserve">Täiendava makseviivituse risk ja reitingute muutmise risk on suurim võimalik kahju, mida võidakse saada hinnamuutusest, mis on seotud täiendava makseviivituse ja reitingute muutumise riskiga, mida arvutatakse vastavalt kapitalinõuete määruse artikli 364 lõike 2 punktile b kooskõlas III osa IV jaotise 5. peatüki 4. jaoga. </w:t>
            </w:r>
          </w:p>
        </w:tc>
      </w:tr>
      <w:tr w:rsidR="009E2F61" w:rsidRPr="00EA79EF" w14:paraId="23B42927" w14:textId="77777777" w:rsidTr="00672D2A">
        <w:tc>
          <w:tcPr>
            <w:tcW w:w="993" w:type="dxa"/>
          </w:tcPr>
          <w:p w14:paraId="7726E682"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070</w:t>
            </w:r>
          </w:p>
        </w:tc>
        <w:tc>
          <w:tcPr>
            <w:tcW w:w="7869" w:type="dxa"/>
          </w:tcPr>
          <w:p w14:paraId="2A6613B2"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12 nädala keskmine väärtus</w:t>
            </w:r>
          </w:p>
          <w:p w14:paraId="27A8D544" w14:textId="77777777" w:rsidR="009E2F61" w:rsidRPr="00EA79EF" w:rsidRDefault="009E2F61">
            <w:pPr>
              <w:autoSpaceDE w:val="0"/>
              <w:autoSpaceDN w:val="0"/>
              <w:adjustRightInd w:val="0"/>
              <w:spacing w:before="0" w:after="0"/>
              <w:rPr>
                <w:rFonts w:ascii="Times New Roman" w:hAnsi="Times New Roman"/>
                <w:sz w:val="24"/>
              </w:rPr>
            </w:pPr>
          </w:p>
          <w:p w14:paraId="130A4688" w14:textId="66F2BC66" w:rsidR="009E2F61" w:rsidRPr="00EA79EF" w:rsidRDefault="00705025">
            <w:pPr>
              <w:autoSpaceDE w:val="0"/>
              <w:autoSpaceDN w:val="0"/>
              <w:adjustRightInd w:val="0"/>
              <w:spacing w:before="0" w:after="0"/>
              <w:rPr>
                <w:rFonts w:ascii="Times New Roman" w:hAnsi="Times New Roman"/>
                <w:sz w:val="24"/>
              </w:rPr>
            </w:pPr>
            <w:r w:rsidRPr="00EA79EF">
              <w:rPr>
                <w:rFonts w:ascii="Times New Roman" w:hAnsi="Times New Roman"/>
                <w:sz w:val="24"/>
              </w:rPr>
              <w:t>Kapitalinõuete määruse artikli 364 lõike 2 punkti b alapunkt ii koos III osa II jaotise 5. peatüki 4. jaoga</w:t>
            </w:r>
          </w:p>
          <w:p w14:paraId="223D4606"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3223CCB2" w14:textId="77777777" w:rsidTr="00672D2A">
        <w:tc>
          <w:tcPr>
            <w:tcW w:w="993" w:type="dxa"/>
          </w:tcPr>
          <w:p w14:paraId="519B6FE5"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080</w:t>
            </w:r>
          </w:p>
        </w:tc>
        <w:tc>
          <w:tcPr>
            <w:tcW w:w="7869" w:type="dxa"/>
          </w:tcPr>
          <w:p w14:paraId="53207CE8"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Viimane väärtus</w:t>
            </w:r>
          </w:p>
          <w:p w14:paraId="2064AC85" w14:textId="77777777" w:rsidR="009E2F61" w:rsidRPr="00EA79EF" w:rsidRDefault="009E2F61">
            <w:pPr>
              <w:autoSpaceDE w:val="0"/>
              <w:autoSpaceDN w:val="0"/>
              <w:adjustRightInd w:val="0"/>
              <w:spacing w:before="0" w:after="0"/>
              <w:rPr>
                <w:rFonts w:ascii="Times New Roman" w:hAnsi="Times New Roman"/>
                <w:b/>
                <w:bCs/>
                <w:sz w:val="24"/>
                <w:u w:val="single"/>
              </w:rPr>
            </w:pPr>
          </w:p>
          <w:p w14:paraId="513B34CB" w14:textId="3403633E" w:rsidR="009E2F61" w:rsidRPr="00EA79EF" w:rsidRDefault="00705025">
            <w:pPr>
              <w:autoSpaceDE w:val="0"/>
              <w:autoSpaceDN w:val="0"/>
              <w:adjustRightInd w:val="0"/>
              <w:spacing w:before="0" w:after="0"/>
              <w:rPr>
                <w:rFonts w:ascii="Times New Roman" w:hAnsi="Times New Roman"/>
                <w:sz w:val="24"/>
              </w:rPr>
            </w:pPr>
            <w:r w:rsidRPr="00EA79EF">
              <w:rPr>
                <w:rFonts w:ascii="Times New Roman" w:hAnsi="Times New Roman"/>
                <w:sz w:val="24"/>
              </w:rPr>
              <w:t>Kapitalinõuete määruse artikli 364 lõike 2 punkti b alapunkt i koos III osa II jaotise 5. peatüki 4. jaoga</w:t>
            </w:r>
          </w:p>
          <w:p w14:paraId="67653EB6"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7B27507C" w14:textId="77777777" w:rsidTr="00672D2A">
        <w:tc>
          <w:tcPr>
            <w:tcW w:w="993" w:type="dxa"/>
          </w:tcPr>
          <w:p w14:paraId="227096D1"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090-110</w:t>
            </w:r>
          </w:p>
        </w:tc>
        <w:tc>
          <w:tcPr>
            <w:tcW w:w="7869" w:type="dxa"/>
          </w:tcPr>
          <w:p w14:paraId="545694B6"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KÕIGI HINNARISKIDE OMAVAHENDITE NÕUE KORRELATSIOONIL PÕHINEVA KAUPLEMISPORTFELLI PUHUL</w:t>
            </w:r>
          </w:p>
          <w:p w14:paraId="1893DA38"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219582DF" w14:textId="77777777" w:rsidTr="00672D2A">
        <w:tc>
          <w:tcPr>
            <w:tcW w:w="993" w:type="dxa"/>
          </w:tcPr>
          <w:p w14:paraId="2E47A374"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090</w:t>
            </w:r>
          </w:p>
        </w:tc>
        <w:tc>
          <w:tcPr>
            <w:tcW w:w="7869" w:type="dxa"/>
          </w:tcPr>
          <w:p w14:paraId="0D565D1B"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ALAMPIIR</w:t>
            </w:r>
          </w:p>
          <w:p w14:paraId="453E7E9E" w14:textId="0056C5C0" w:rsidR="009E2F61" w:rsidRPr="00EA79EF" w:rsidRDefault="00705025">
            <w:pPr>
              <w:rPr>
                <w:rFonts w:ascii="Times New Roman" w:hAnsi="Times New Roman"/>
                <w:sz w:val="24"/>
              </w:rPr>
            </w:pPr>
            <w:r w:rsidRPr="00EA79EF">
              <w:rPr>
                <w:rFonts w:ascii="Times New Roman" w:hAnsi="Times New Roman"/>
                <w:sz w:val="24"/>
              </w:rPr>
              <w:t>Kapitalinõuete määruse artikli 364 lõike 3 punkt c</w:t>
            </w:r>
          </w:p>
          <w:p w14:paraId="098C5AE1" w14:textId="6D1BE25B"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sz w:val="24"/>
              </w:rPr>
              <w:t>8% omavahendite nõudest, mida arvutatakse vastavalt kapitalinõuete määruse artikli 338 lõikele 1 kõigi selliste positsioonide puhul, mida võetakse arvesse kõigi hinnariskide omavahendite nõude arvutamisel.</w:t>
            </w:r>
            <w:r w:rsidRPr="00EA79EF">
              <w:rPr>
                <w:rFonts w:ascii="Times New Roman" w:hAnsi="Times New Roman"/>
                <w:b/>
                <w:bCs/>
                <w:sz w:val="24"/>
                <w:u w:val="single"/>
              </w:rPr>
              <w:t xml:space="preserve"> </w:t>
            </w:r>
          </w:p>
          <w:p w14:paraId="6887174B"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1D33B04F" w14:textId="77777777" w:rsidTr="00672D2A">
        <w:tc>
          <w:tcPr>
            <w:tcW w:w="993" w:type="dxa"/>
          </w:tcPr>
          <w:p w14:paraId="7FCA6AB1"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100-110</w:t>
            </w:r>
          </w:p>
        </w:tc>
        <w:tc>
          <w:tcPr>
            <w:tcW w:w="7869" w:type="dxa"/>
          </w:tcPr>
          <w:p w14:paraId="136C05A9"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12 NÄDALA KESKMINE VÄÄRTUS JA VIIMANE VÄÄRTUS</w:t>
            </w:r>
          </w:p>
          <w:p w14:paraId="3221D387" w14:textId="467DE778" w:rsidR="009E2F61" w:rsidRPr="00EA79EF" w:rsidRDefault="00705025">
            <w:pPr>
              <w:autoSpaceDE w:val="0"/>
              <w:autoSpaceDN w:val="0"/>
              <w:adjustRightInd w:val="0"/>
              <w:spacing w:after="0"/>
              <w:rPr>
                <w:rFonts w:ascii="Times New Roman" w:hAnsi="Times New Roman"/>
                <w:bCs/>
                <w:sz w:val="24"/>
              </w:rPr>
            </w:pPr>
            <w:r w:rsidRPr="00EA79EF">
              <w:rPr>
                <w:rFonts w:ascii="Times New Roman" w:hAnsi="Times New Roman"/>
                <w:bCs/>
                <w:sz w:val="24"/>
              </w:rPr>
              <w:t>Kapitalinõuete määruse artikli 364 lõige 3 punkt b</w:t>
            </w:r>
          </w:p>
          <w:p w14:paraId="56BC9F2F" w14:textId="77777777" w:rsidR="009E2F61" w:rsidRPr="00EA79EF" w:rsidRDefault="009E2F61">
            <w:pPr>
              <w:autoSpaceDE w:val="0"/>
              <w:autoSpaceDN w:val="0"/>
              <w:adjustRightInd w:val="0"/>
              <w:spacing w:before="0" w:after="0"/>
              <w:rPr>
                <w:rFonts w:ascii="Times New Roman" w:hAnsi="Times New Roman"/>
                <w:bCs/>
                <w:sz w:val="24"/>
                <w:u w:val="single"/>
              </w:rPr>
            </w:pPr>
          </w:p>
        </w:tc>
      </w:tr>
      <w:tr w:rsidR="009E2F61" w:rsidRPr="00EA79EF" w14:paraId="75D9D0FC" w14:textId="77777777" w:rsidTr="00672D2A">
        <w:tc>
          <w:tcPr>
            <w:tcW w:w="993" w:type="dxa"/>
          </w:tcPr>
          <w:p w14:paraId="62FF7F31"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110</w:t>
            </w:r>
          </w:p>
        </w:tc>
        <w:tc>
          <w:tcPr>
            <w:tcW w:w="7869" w:type="dxa"/>
          </w:tcPr>
          <w:p w14:paraId="7EBF795A" w14:textId="77777777" w:rsidR="009E2F61" w:rsidRPr="00EA79EF" w:rsidRDefault="000B0B09">
            <w:pPr>
              <w:autoSpaceDE w:val="0"/>
              <w:autoSpaceDN w:val="0"/>
              <w:adjustRightInd w:val="0"/>
              <w:spacing w:before="0"/>
              <w:rPr>
                <w:rFonts w:ascii="Times New Roman" w:hAnsi="Times New Roman"/>
                <w:b/>
                <w:bCs/>
                <w:sz w:val="24"/>
                <w:u w:val="single"/>
              </w:rPr>
            </w:pPr>
            <w:r w:rsidRPr="00EA79EF">
              <w:rPr>
                <w:rFonts w:ascii="Times New Roman" w:hAnsi="Times New Roman"/>
                <w:b/>
                <w:bCs/>
                <w:sz w:val="24"/>
                <w:u w:val="single"/>
              </w:rPr>
              <w:t>VIIMANE VÄÄRTUS</w:t>
            </w:r>
          </w:p>
          <w:p w14:paraId="08ADC411" w14:textId="77777777" w:rsidR="009E2F61" w:rsidRPr="00EA79EF" w:rsidRDefault="00705025">
            <w:pPr>
              <w:autoSpaceDE w:val="0"/>
              <w:autoSpaceDN w:val="0"/>
              <w:adjustRightInd w:val="0"/>
              <w:spacing w:before="0" w:after="0"/>
              <w:rPr>
                <w:rFonts w:ascii="Times New Roman" w:hAnsi="Times New Roman"/>
                <w:bCs/>
                <w:sz w:val="24"/>
              </w:rPr>
            </w:pPr>
            <w:r w:rsidRPr="00EA79EF">
              <w:rPr>
                <w:rFonts w:ascii="Times New Roman" w:hAnsi="Times New Roman"/>
                <w:bCs/>
                <w:sz w:val="24"/>
              </w:rPr>
              <w:t>Kapitalinõuete määruse artikli 364 lõike 3 punkt a</w:t>
            </w:r>
          </w:p>
          <w:p w14:paraId="0BF29F66"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07E3D7C2" w14:textId="77777777" w:rsidTr="00672D2A">
        <w:tc>
          <w:tcPr>
            <w:tcW w:w="993" w:type="dxa"/>
          </w:tcPr>
          <w:p w14:paraId="403357F2"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120</w:t>
            </w:r>
          </w:p>
        </w:tc>
        <w:tc>
          <w:tcPr>
            <w:tcW w:w="7869" w:type="dxa"/>
          </w:tcPr>
          <w:p w14:paraId="0CC1B742"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OMAVAHENDITE NÕUDED</w:t>
            </w:r>
          </w:p>
          <w:p w14:paraId="7F695B63" w14:textId="5EB52E01" w:rsidR="009E2F61" w:rsidRPr="00EA79EF" w:rsidRDefault="00BE0363">
            <w:pPr>
              <w:autoSpaceDE w:val="0"/>
              <w:autoSpaceDN w:val="0"/>
              <w:adjustRightInd w:val="0"/>
              <w:rPr>
                <w:rFonts w:ascii="Times New Roman" w:hAnsi="Times New Roman"/>
                <w:b/>
                <w:bCs/>
                <w:sz w:val="24"/>
                <w:u w:val="single"/>
              </w:rPr>
            </w:pPr>
            <w:r w:rsidRPr="00EA79EF">
              <w:rPr>
                <w:rFonts w:ascii="Times New Roman" w:hAnsi="Times New Roman"/>
                <w:sz w:val="24"/>
              </w:rPr>
              <w:t xml:space="preserve">Kapitalinõuete määruse artiklis 364 osutatud omavahendite nõuded kõigi riskitegurite puhul, võttes vajaduse korral arvesse korrelatsiooni mõju ning täiendava makseviivituse ja reitingute muutumise riski ja kõiki hinnariske korrelatsioonil põhineva kauplemisportfelli puhul, kuid jättes välja väärtpaberistamise puhul kohaldatavad väärtpaberistamise positsioonide ja n-arvu järjekohaga makseviivituse juhu tagamise krediidituletisinstrumentide omavahendite nõuded vastavalt kapitalinõuete määruse artikli 364 lõikele 2. </w:t>
            </w:r>
          </w:p>
        </w:tc>
      </w:tr>
      <w:tr w:rsidR="009E2F61" w:rsidRPr="00EA79EF" w14:paraId="5330A5E6" w14:textId="77777777" w:rsidTr="00672D2A">
        <w:tc>
          <w:tcPr>
            <w:tcW w:w="993" w:type="dxa"/>
          </w:tcPr>
          <w:p w14:paraId="4AD8EB71"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130</w:t>
            </w:r>
          </w:p>
        </w:tc>
        <w:tc>
          <w:tcPr>
            <w:tcW w:w="7869" w:type="dxa"/>
          </w:tcPr>
          <w:p w14:paraId="7ECD3034"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KOGURISKIPOSITSIOON</w:t>
            </w:r>
          </w:p>
          <w:p w14:paraId="20BF3926" w14:textId="77777777" w:rsidR="009E2F61" w:rsidRPr="00EA79EF" w:rsidRDefault="009E2F61">
            <w:pPr>
              <w:autoSpaceDE w:val="0"/>
              <w:autoSpaceDN w:val="0"/>
              <w:adjustRightInd w:val="0"/>
              <w:spacing w:before="0" w:after="0"/>
              <w:rPr>
                <w:rFonts w:ascii="Times New Roman" w:hAnsi="Times New Roman"/>
                <w:b/>
                <w:bCs/>
                <w:sz w:val="24"/>
                <w:u w:val="single"/>
              </w:rPr>
            </w:pPr>
          </w:p>
          <w:p w14:paraId="63001CD4" w14:textId="046D4320" w:rsidR="009E2F61" w:rsidRPr="00EA79EF" w:rsidRDefault="00D21B29">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Kapitalinõuete määruse artikli 92 lõike 4 punkt b </w:t>
            </w:r>
          </w:p>
          <w:p w14:paraId="165EC96F" w14:textId="6DFEB556"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Omavahendite nõuded korrutatuna 12,5ga.</w:t>
            </w:r>
          </w:p>
          <w:p w14:paraId="4D6267B0"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1A4AC48C" w14:textId="77777777" w:rsidTr="00672D2A">
        <w:tc>
          <w:tcPr>
            <w:tcW w:w="993" w:type="dxa"/>
          </w:tcPr>
          <w:p w14:paraId="0C595607"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140</w:t>
            </w:r>
          </w:p>
        </w:tc>
        <w:tc>
          <w:tcPr>
            <w:tcW w:w="7869" w:type="dxa"/>
          </w:tcPr>
          <w:p w14:paraId="5A460C7B" w14:textId="77777777" w:rsidR="009E2F61" w:rsidRPr="00EA79EF" w:rsidRDefault="000B0B09">
            <w:pPr>
              <w:autoSpaceDE w:val="0"/>
              <w:autoSpaceDN w:val="0"/>
              <w:adjustRightInd w:val="0"/>
              <w:spacing w:before="0"/>
              <w:rPr>
                <w:rFonts w:ascii="Times New Roman" w:hAnsi="Times New Roman"/>
                <w:b/>
                <w:bCs/>
                <w:sz w:val="24"/>
                <w:u w:val="single"/>
              </w:rPr>
            </w:pPr>
            <w:r w:rsidRPr="00EA79EF">
              <w:rPr>
                <w:rFonts w:ascii="Times New Roman" w:hAnsi="Times New Roman"/>
                <w:b/>
                <w:bCs/>
                <w:sz w:val="24"/>
                <w:u w:val="single"/>
              </w:rPr>
              <w:t>Ületamiste arv (eelneva 250 tööpäeva jooksul)</w:t>
            </w:r>
          </w:p>
          <w:p w14:paraId="5EA690D5" w14:textId="72AF0B15" w:rsidR="009E2F61" w:rsidRPr="00EA79EF" w:rsidRDefault="000B0B09">
            <w:pPr>
              <w:autoSpaceDE w:val="0"/>
              <w:autoSpaceDN w:val="0"/>
              <w:adjustRightInd w:val="0"/>
              <w:spacing w:before="0"/>
              <w:rPr>
                <w:rFonts w:ascii="Times New Roman" w:hAnsi="Times New Roman"/>
                <w:sz w:val="24"/>
              </w:rPr>
            </w:pPr>
            <w:r w:rsidRPr="00EA79EF">
              <w:rPr>
                <w:rFonts w:ascii="Times New Roman" w:hAnsi="Times New Roman"/>
                <w:sz w:val="24"/>
              </w:rPr>
              <w:t>Kohaldatakse kapitalinõuete määruse artiklit 366.</w:t>
            </w:r>
          </w:p>
          <w:p w14:paraId="58323C93" w14:textId="4049091C" w:rsidR="009E2F61" w:rsidRPr="00EA79EF" w:rsidRDefault="00A92CFF">
            <w:pPr>
              <w:autoSpaceDE w:val="0"/>
              <w:autoSpaceDN w:val="0"/>
              <w:adjustRightInd w:val="0"/>
              <w:spacing w:before="0"/>
              <w:rPr>
                <w:rFonts w:ascii="Times New Roman" w:hAnsi="Times New Roman"/>
                <w:b/>
                <w:bCs/>
                <w:sz w:val="24"/>
                <w:u w:val="single"/>
              </w:rPr>
            </w:pPr>
            <w:r w:rsidRPr="00EA79EF">
              <w:rPr>
                <w:rFonts w:ascii="Times New Roman" w:hAnsi="Times New Roman"/>
                <w:sz w:val="24"/>
              </w:rPr>
              <w:t>Märgitakse ületamiste arv, mille alusel määratakse kindaks liidetav.</w:t>
            </w:r>
          </w:p>
        </w:tc>
      </w:tr>
      <w:tr w:rsidR="009E2F61" w:rsidRPr="00EA79EF" w14:paraId="4A919894" w14:textId="77777777" w:rsidTr="00672D2A">
        <w:tc>
          <w:tcPr>
            <w:tcW w:w="993" w:type="dxa"/>
          </w:tcPr>
          <w:p w14:paraId="4162ECFA"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150–160</w:t>
            </w:r>
          </w:p>
        </w:tc>
        <w:tc>
          <w:tcPr>
            <w:tcW w:w="7869" w:type="dxa"/>
          </w:tcPr>
          <w:p w14:paraId="0B29FC8E" w14:textId="77777777" w:rsidR="009E2F61" w:rsidRPr="00EA79EF" w:rsidRDefault="000B0B09">
            <w:pPr>
              <w:autoSpaceDE w:val="0"/>
              <w:autoSpaceDN w:val="0"/>
              <w:adjustRightInd w:val="0"/>
              <w:spacing w:before="0"/>
              <w:rPr>
                <w:rFonts w:ascii="Times New Roman" w:hAnsi="Times New Roman"/>
                <w:b/>
                <w:bCs/>
                <w:sz w:val="24"/>
                <w:u w:val="single"/>
              </w:rPr>
            </w:pPr>
            <w:r w:rsidRPr="00EA79EF">
              <w:rPr>
                <w:rFonts w:ascii="Times New Roman" w:hAnsi="Times New Roman"/>
                <w:b/>
                <w:bCs/>
                <w:sz w:val="24"/>
                <w:u w:val="single"/>
              </w:rPr>
              <w:t>VaR riskiväärtuse korrutustegur (mc) ja stressiolukorra VaR riskiväärtuse (SVaR) korrutustegur (ms)</w:t>
            </w:r>
          </w:p>
          <w:p w14:paraId="47255413" w14:textId="119C8D71" w:rsidR="009E2F61" w:rsidRPr="00EA79EF" w:rsidRDefault="000B0B09">
            <w:pPr>
              <w:autoSpaceDE w:val="0"/>
              <w:autoSpaceDN w:val="0"/>
              <w:adjustRightInd w:val="0"/>
              <w:spacing w:before="0" w:after="0"/>
              <w:rPr>
                <w:rStyle w:val="InstructionsTabelleberschrift"/>
                <w:sz w:val="24"/>
              </w:rPr>
            </w:pPr>
            <w:r w:rsidRPr="00EA79EF">
              <w:rPr>
                <w:rFonts w:ascii="Times New Roman" w:hAnsi="Times New Roman"/>
                <w:sz w:val="24"/>
              </w:rPr>
              <w:t>Kohaldatakse kapitalinõuete määruse artiklit 366.</w:t>
            </w:r>
          </w:p>
          <w:p w14:paraId="594BC356"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40219790" w14:textId="77777777" w:rsidTr="00672D2A">
        <w:tc>
          <w:tcPr>
            <w:tcW w:w="993" w:type="dxa"/>
          </w:tcPr>
          <w:p w14:paraId="4E97338A"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170-180</w:t>
            </w:r>
          </w:p>
        </w:tc>
        <w:tc>
          <w:tcPr>
            <w:tcW w:w="7869" w:type="dxa"/>
          </w:tcPr>
          <w:p w14:paraId="19A123CE"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EELDATAV OMAVAHENDITE NÕUDE ALAMPIIR KORRELATSIOONIL PÕHINEVA KAUPLEMISPORTFELLI PUHUL – KAALUTUD PIKAD/LÜHIKESED NETOPOSITSIOONID PÄRAST ÜLEMPIIRI KOHALDAMIST</w:t>
            </w:r>
          </w:p>
          <w:p w14:paraId="421F26D5" w14:textId="4BF7D80B" w:rsidR="009E2F61" w:rsidRPr="00EA79EF" w:rsidRDefault="000B0B09">
            <w:pPr>
              <w:autoSpaceDE w:val="0"/>
              <w:autoSpaceDN w:val="0"/>
              <w:adjustRightInd w:val="0"/>
              <w:rPr>
                <w:rStyle w:val="InstructionsTabelleberschrift"/>
                <w:rFonts w:ascii="Times New Roman" w:hAnsi="Times New Roman"/>
                <w:sz w:val="24"/>
              </w:rPr>
            </w:pPr>
            <w:r w:rsidRPr="00EA79EF">
              <w:rPr>
                <w:rFonts w:ascii="Times New Roman" w:hAnsi="Times New Roman"/>
                <w:sz w:val="24"/>
              </w:rPr>
              <w:t xml:space="preserve">Kajastatavas summas, mille alusel arvutatakse kõigi hinnariskide omavahendite nõude alampiir vastavalt kapitalinõuete määruse artikli 364 lõike 3 punktile c, võetakse arvesse kapitalinõuete määruse artikli 335 kohast kaalutlusõigust, mille kohaselt võivad krediidiasutused ja investeerimisühingud piirata riskikaalu ja netopositsiooni korrutise tulemust tasemel, milleks on maksimaalne võimalik makseviivituse riskiga seonduv kahju. </w:t>
            </w:r>
          </w:p>
        </w:tc>
      </w:tr>
    </w:tbl>
    <w:p w14:paraId="63C05583" w14:textId="77777777" w:rsidR="009E2F61" w:rsidRPr="00EA79EF" w:rsidRDefault="009E2F61">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9E2F61" w:rsidRPr="00EA79EF" w14:paraId="084B0775" w14:textId="77777777" w:rsidTr="00672D2A">
        <w:trPr>
          <w:trHeight w:val="566"/>
        </w:trPr>
        <w:tc>
          <w:tcPr>
            <w:tcW w:w="8896" w:type="dxa"/>
            <w:gridSpan w:val="2"/>
            <w:shd w:val="clear" w:color="auto" w:fill="CCCCCC"/>
          </w:tcPr>
          <w:p w14:paraId="649D7980" w14:textId="77777777" w:rsidR="009E2F61" w:rsidRPr="00EA79EF" w:rsidRDefault="000B0B09">
            <w:pPr>
              <w:autoSpaceDE w:val="0"/>
              <w:autoSpaceDN w:val="0"/>
              <w:adjustRightInd w:val="0"/>
              <w:spacing w:after="0"/>
              <w:rPr>
                <w:rFonts w:ascii="Times New Roman" w:hAnsi="Times New Roman"/>
                <w:b/>
                <w:sz w:val="24"/>
              </w:rPr>
            </w:pPr>
            <w:r w:rsidRPr="00EA79EF">
              <w:rPr>
                <w:rFonts w:ascii="Times New Roman" w:hAnsi="Times New Roman"/>
                <w:b/>
                <w:sz w:val="24"/>
              </w:rPr>
              <w:t>Read</w:t>
            </w:r>
          </w:p>
        </w:tc>
      </w:tr>
      <w:tr w:rsidR="009E2F61" w:rsidRPr="00EA79EF" w14:paraId="6031AED8" w14:textId="77777777" w:rsidTr="00672D2A">
        <w:tc>
          <w:tcPr>
            <w:tcW w:w="993" w:type="dxa"/>
          </w:tcPr>
          <w:p w14:paraId="4169D2D2"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010</w:t>
            </w:r>
          </w:p>
        </w:tc>
        <w:tc>
          <w:tcPr>
            <w:tcW w:w="7903" w:type="dxa"/>
          </w:tcPr>
          <w:p w14:paraId="13C9886D"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KOGUPOSITSIOON</w:t>
            </w:r>
          </w:p>
          <w:p w14:paraId="358371AC" w14:textId="77777777" w:rsidR="009E2F61" w:rsidRPr="00EA79EF" w:rsidRDefault="009E2F61">
            <w:pPr>
              <w:autoSpaceDE w:val="0"/>
              <w:autoSpaceDN w:val="0"/>
              <w:adjustRightInd w:val="0"/>
              <w:spacing w:before="0" w:after="0"/>
              <w:rPr>
                <w:rFonts w:ascii="Times New Roman" w:hAnsi="Times New Roman"/>
                <w:b/>
                <w:bCs/>
                <w:sz w:val="24"/>
                <w:u w:val="single"/>
              </w:rPr>
            </w:pPr>
          </w:p>
          <w:p w14:paraId="0EACB68B" w14:textId="34B7552B" w:rsidR="009E2F61" w:rsidRPr="00EA79EF" w:rsidRDefault="000B0B09">
            <w:pPr>
              <w:autoSpaceDE w:val="0"/>
              <w:autoSpaceDN w:val="0"/>
              <w:adjustRightInd w:val="0"/>
              <w:spacing w:before="0"/>
              <w:rPr>
                <w:rFonts w:ascii="Times New Roman" w:hAnsi="Times New Roman"/>
                <w:sz w:val="24"/>
              </w:rPr>
            </w:pPr>
            <w:r w:rsidRPr="00EA79EF">
              <w:rPr>
                <w:rFonts w:ascii="Times New Roman" w:hAnsi="Times New Roman"/>
                <w:sz w:val="24"/>
              </w:rPr>
              <w:t>Vastab kapitalinõuete määruse artikli 363 lõikes 1 osutatud positsiooniriski, valuutariski ja kaubariski osale, mis on seotud kapitalinõuete määruse artikli 367 lõikes 2 kindlaks määratud riskiteguritega.</w:t>
            </w:r>
          </w:p>
          <w:p w14:paraId="12E3AAEC" w14:textId="1B3D92D8"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Veergude 030–060 (VaR riskiväärtuse ja stressiolukorra VaR riskiväärtus) kogusummat kajastaval real esitatud näitajad ei võrdu asjaomaste riskikomponentide VaR riskiväärtuse ja stressiolukorra VaR riskiväärtuse jaotatud näitajate summaga.</w:t>
            </w:r>
          </w:p>
          <w:p w14:paraId="5C08FF29" w14:textId="77777777" w:rsidR="009E2F61" w:rsidRPr="00EA79EF" w:rsidRDefault="009E2F61">
            <w:pPr>
              <w:autoSpaceDE w:val="0"/>
              <w:autoSpaceDN w:val="0"/>
              <w:adjustRightInd w:val="0"/>
              <w:spacing w:before="0" w:after="0"/>
              <w:rPr>
                <w:rFonts w:ascii="Times New Roman" w:hAnsi="Times New Roman"/>
                <w:sz w:val="24"/>
              </w:rPr>
            </w:pPr>
          </w:p>
        </w:tc>
      </w:tr>
      <w:tr w:rsidR="009E2F61" w:rsidRPr="00EA79EF" w14:paraId="05C47CAF" w14:textId="77777777" w:rsidTr="00672D2A">
        <w:tc>
          <w:tcPr>
            <w:tcW w:w="993" w:type="dxa"/>
          </w:tcPr>
          <w:p w14:paraId="6D0D8456"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020</w:t>
            </w:r>
          </w:p>
        </w:tc>
        <w:tc>
          <w:tcPr>
            <w:tcW w:w="7903" w:type="dxa"/>
          </w:tcPr>
          <w:p w14:paraId="3A9AB85A"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KAUBELDAVAD VÕLAINSTRUMENDID</w:t>
            </w:r>
          </w:p>
          <w:p w14:paraId="5E5F36C1" w14:textId="574BB04C" w:rsidR="009E2F61" w:rsidRPr="00EA79EF" w:rsidRDefault="000B0B09">
            <w:pPr>
              <w:autoSpaceDE w:val="0"/>
              <w:autoSpaceDN w:val="0"/>
              <w:adjustRightInd w:val="0"/>
              <w:rPr>
                <w:rFonts w:ascii="Times New Roman" w:hAnsi="Times New Roman"/>
                <w:sz w:val="24"/>
              </w:rPr>
            </w:pPr>
            <w:r w:rsidRPr="00EA79EF">
              <w:rPr>
                <w:rFonts w:ascii="Times New Roman" w:hAnsi="Times New Roman"/>
                <w:sz w:val="24"/>
              </w:rPr>
              <w:t>Vastab kapitalinõuete määruse artikli 363 lõikes 1 osutatud positsiooniriski osale, mis on seotud kapitalinõuete määruse artikli 367 lõike 2 punktis a kindlaks määratud intressipositsiooni riski teguritega.</w:t>
            </w:r>
          </w:p>
        </w:tc>
      </w:tr>
      <w:tr w:rsidR="009E2F61" w:rsidRPr="00EA79EF" w14:paraId="253DED19" w14:textId="77777777" w:rsidTr="00672D2A">
        <w:tc>
          <w:tcPr>
            <w:tcW w:w="993" w:type="dxa"/>
          </w:tcPr>
          <w:p w14:paraId="5DEFEEA2"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030</w:t>
            </w:r>
          </w:p>
        </w:tc>
        <w:tc>
          <w:tcPr>
            <w:tcW w:w="7903" w:type="dxa"/>
          </w:tcPr>
          <w:p w14:paraId="58A2AB5F"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KAUBELDAVAD VÕLAINSTRUMENDID – ÜLDRISK</w:t>
            </w:r>
          </w:p>
          <w:p w14:paraId="3DB6B4AC" w14:textId="65116B44" w:rsidR="009E2F61" w:rsidRPr="00EA79EF" w:rsidRDefault="000B0B09">
            <w:pPr>
              <w:autoSpaceDE w:val="0"/>
              <w:autoSpaceDN w:val="0"/>
              <w:adjustRightInd w:val="0"/>
              <w:rPr>
                <w:rFonts w:ascii="Times New Roman" w:hAnsi="Times New Roman"/>
                <w:sz w:val="24"/>
              </w:rPr>
            </w:pPr>
            <w:r w:rsidRPr="00EA79EF">
              <w:rPr>
                <w:rFonts w:ascii="Times New Roman" w:hAnsi="Times New Roman"/>
                <w:sz w:val="24"/>
              </w:rPr>
              <w:t xml:space="preserve">Kapitalinõuete määruse artiklis 362 nimetatud üldriski komponent </w:t>
            </w:r>
          </w:p>
        </w:tc>
      </w:tr>
      <w:tr w:rsidR="009E2F61" w:rsidRPr="00EA79EF" w14:paraId="3A87E4EC" w14:textId="77777777" w:rsidTr="00672D2A">
        <w:tc>
          <w:tcPr>
            <w:tcW w:w="993" w:type="dxa"/>
          </w:tcPr>
          <w:p w14:paraId="53BD9DEA"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040</w:t>
            </w:r>
          </w:p>
        </w:tc>
        <w:tc>
          <w:tcPr>
            <w:tcW w:w="7903" w:type="dxa"/>
          </w:tcPr>
          <w:p w14:paraId="2C5FFEF0"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KAUBELDAVAD VÕLAINSTRUMENDID – SPETSIIFILINE RISK</w:t>
            </w:r>
          </w:p>
          <w:p w14:paraId="79C40A5C" w14:textId="77777777" w:rsidR="009E2F61" w:rsidRPr="00EA79EF" w:rsidRDefault="009E2F61">
            <w:pPr>
              <w:autoSpaceDE w:val="0"/>
              <w:autoSpaceDN w:val="0"/>
              <w:adjustRightInd w:val="0"/>
              <w:spacing w:before="0" w:after="0"/>
              <w:rPr>
                <w:rFonts w:ascii="Times New Roman" w:hAnsi="Times New Roman"/>
                <w:sz w:val="24"/>
              </w:rPr>
            </w:pPr>
          </w:p>
          <w:p w14:paraId="70CE6F11" w14:textId="252F0D72" w:rsidR="009E2F61" w:rsidRPr="00EA79EF" w:rsidRDefault="000B0B09">
            <w:pPr>
              <w:autoSpaceDE w:val="0"/>
              <w:autoSpaceDN w:val="0"/>
              <w:adjustRightInd w:val="0"/>
              <w:rPr>
                <w:rFonts w:ascii="Times New Roman" w:hAnsi="Times New Roman"/>
                <w:b/>
                <w:bCs/>
                <w:sz w:val="24"/>
                <w:u w:val="single"/>
              </w:rPr>
            </w:pPr>
            <w:r w:rsidRPr="00EA79EF">
              <w:rPr>
                <w:rFonts w:ascii="Times New Roman" w:hAnsi="Times New Roman"/>
                <w:sz w:val="24"/>
              </w:rPr>
              <w:lastRenderedPageBreak/>
              <w:t xml:space="preserve">Kapitalinõuete määruse artiklis 362 nimetatud spetsiifilise riski komponent </w:t>
            </w:r>
          </w:p>
        </w:tc>
      </w:tr>
      <w:tr w:rsidR="009E2F61" w:rsidRPr="00EA79EF" w14:paraId="7E61770D" w14:textId="77777777" w:rsidTr="00672D2A">
        <w:tc>
          <w:tcPr>
            <w:tcW w:w="993" w:type="dxa"/>
          </w:tcPr>
          <w:p w14:paraId="0A66146B"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lastRenderedPageBreak/>
              <w:t>050</w:t>
            </w:r>
          </w:p>
        </w:tc>
        <w:tc>
          <w:tcPr>
            <w:tcW w:w="7903" w:type="dxa"/>
          </w:tcPr>
          <w:p w14:paraId="092A08D1"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AKTSIAD</w:t>
            </w:r>
          </w:p>
          <w:p w14:paraId="2CA0F964" w14:textId="77777777" w:rsidR="009E2F61" w:rsidRPr="00EA79EF" w:rsidRDefault="009E2F61">
            <w:pPr>
              <w:autoSpaceDE w:val="0"/>
              <w:autoSpaceDN w:val="0"/>
              <w:adjustRightInd w:val="0"/>
              <w:spacing w:before="0" w:after="0"/>
              <w:rPr>
                <w:rFonts w:ascii="Times New Roman" w:hAnsi="Times New Roman"/>
                <w:sz w:val="24"/>
              </w:rPr>
            </w:pPr>
          </w:p>
          <w:p w14:paraId="368C4566" w14:textId="47002C5B"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 xml:space="preserve">Vastab kapitalinõuete määruse artikli 363 lõikes 1 osutatud positsiooniriski osale, mis on seotud kapitalinõuete määruse artikli 367 lõike 2 punktis c kindlaks määratud aktsiariski teguritega. </w:t>
            </w:r>
          </w:p>
          <w:p w14:paraId="3E4F2C40"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750053F2" w14:textId="77777777" w:rsidTr="00672D2A">
        <w:tc>
          <w:tcPr>
            <w:tcW w:w="993" w:type="dxa"/>
          </w:tcPr>
          <w:p w14:paraId="7C212BD3"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060</w:t>
            </w:r>
          </w:p>
        </w:tc>
        <w:tc>
          <w:tcPr>
            <w:tcW w:w="7903" w:type="dxa"/>
          </w:tcPr>
          <w:p w14:paraId="1F9B3278"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AKTSIAD – ÜLDRISK</w:t>
            </w:r>
          </w:p>
          <w:p w14:paraId="36FBCD50" w14:textId="57AA9076" w:rsidR="009E2F61" w:rsidRPr="00EA79EF" w:rsidRDefault="000B0B09">
            <w:pPr>
              <w:autoSpaceDE w:val="0"/>
              <w:autoSpaceDN w:val="0"/>
              <w:adjustRightInd w:val="0"/>
              <w:rPr>
                <w:rFonts w:ascii="Times New Roman" w:hAnsi="Times New Roman"/>
                <w:b/>
                <w:bCs/>
                <w:sz w:val="24"/>
                <w:u w:val="single"/>
              </w:rPr>
            </w:pPr>
            <w:r w:rsidRPr="00EA79EF">
              <w:rPr>
                <w:rFonts w:ascii="Times New Roman" w:hAnsi="Times New Roman"/>
                <w:sz w:val="24"/>
              </w:rPr>
              <w:t>Kapitalinõuete määruse artiklis 362 nimetatud üldriski komponent</w:t>
            </w:r>
          </w:p>
        </w:tc>
      </w:tr>
      <w:tr w:rsidR="009E2F61" w:rsidRPr="00EA79EF" w14:paraId="24E7AECF" w14:textId="77777777" w:rsidTr="00672D2A">
        <w:tc>
          <w:tcPr>
            <w:tcW w:w="993" w:type="dxa"/>
          </w:tcPr>
          <w:p w14:paraId="28A15B9C"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070</w:t>
            </w:r>
          </w:p>
        </w:tc>
        <w:tc>
          <w:tcPr>
            <w:tcW w:w="7903" w:type="dxa"/>
          </w:tcPr>
          <w:p w14:paraId="51442A57"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AKTSIAD – SPETSIIFILINE RISK</w:t>
            </w:r>
          </w:p>
          <w:p w14:paraId="4408E937" w14:textId="1F9AC85D" w:rsidR="009E2F61" w:rsidRPr="00EA79EF" w:rsidRDefault="000B0B09">
            <w:pPr>
              <w:autoSpaceDE w:val="0"/>
              <w:autoSpaceDN w:val="0"/>
              <w:adjustRightInd w:val="0"/>
              <w:rPr>
                <w:rFonts w:ascii="Times New Roman" w:hAnsi="Times New Roman"/>
                <w:b/>
                <w:bCs/>
                <w:sz w:val="24"/>
                <w:u w:val="single"/>
              </w:rPr>
            </w:pPr>
            <w:r w:rsidRPr="00EA79EF">
              <w:rPr>
                <w:rFonts w:ascii="Times New Roman" w:hAnsi="Times New Roman"/>
                <w:sz w:val="24"/>
              </w:rPr>
              <w:t xml:space="preserve">Kapitalinõuete määruse artiklis 362 nimetatud spetsiifilise riski komponent </w:t>
            </w:r>
          </w:p>
        </w:tc>
      </w:tr>
      <w:tr w:rsidR="009E2F61" w:rsidRPr="00EA79EF" w14:paraId="7C991BE9" w14:textId="77777777" w:rsidTr="00672D2A">
        <w:tc>
          <w:tcPr>
            <w:tcW w:w="993" w:type="dxa"/>
          </w:tcPr>
          <w:p w14:paraId="672A0E25"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080</w:t>
            </w:r>
          </w:p>
        </w:tc>
        <w:tc>
          <w:tcPr>
            <w:tcW w:w="7903" w:type="dxa"/>
          </w:tcPr>
          <w:p w14:paraId="536D7E34"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VALUUTARISK</w:t>
            </w:r>
          </w:p>
          <w:p w14:paraId="5A40A224" w14:textId="7B1A3BBD" w:rsidR="009E2F61" w:rsidRPr="00EA79EF" w:rsidRDefault="000B0B09">
            <w:pPr>
              <w:autoSpaceDE w:val="0"/>
              <w:autoSpaceDN w:val="0"/>
              <w:adjustRightInd w:val="0"/>
              <w:rPr>
                <w:rFonts w:ascii="Times New Roman" w:hAnsi="Times New Roman"/>
                <w:b/>
                <w:bCs/>
                <w:sz w:val="24"/>
                <w:u w:val="single"/>
              </w:rPr>
            </w:pPr>
            <w:r w:rsidRPr="00EA79EF">
              <w:rPr>
                <w:rFonts w:ascii="Times New Roman" w:hAnsi="Times New Roman"/>
                <w:sz w:val="24"/>
              </w:rPr>
              <w:t>Kapitalinõuete määruse artikli 363 lõige 1 ja artikli 367 lõike 2 punkt b</w:t>
            </w:r>
          </w:p>
        </w:tc>
      </w:tr>
      <w:tr w:rsidR="009E2F61" w:rsidRPr="00EA79EF" w14:paraId="16B1AF4E" w14:textId="77777777" w:rsidTr="00672D2A">
        <w:tc>
          <w:tcPr>
            <w:tcW w:w="993" w:type="dxa"/>
          </w:tcPr>
          <w:p w14:paraId="18D0BBDF"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090</w:t>
            </w:r>
          </w:p>
        </w:tc>
        <w:tc>
          <w:tcPr>
            <w:tcW w:w="7903" w:type="dxa"/>
          </w:tcPr>
          <w:p w14:paraId="1AC4282A"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KAUBARISK</w:t>
            </w:r>
          </w:p>
          <w:p w14:paraId="72E6AE17" w14:textId="31B613D5" w:rsidR="009E2F61" w:rsidRPr="00EA79EF" w:rsidRDefault="000B0B09">
            <w:pPr>
              <w:autoSpaceDE w:val="0"/>
              <w:autoSpaceDN w:val="0"/>
              <w:adjustRightInd w:val="0"/>
              <w:rPr>
                <w:rFonts w:ascii="Times New Roman" w:hAnsi="Times New Roman"/>
                <w:b/>
                <w:bCs/>
                <w:sz w:val="24"/>
                <w:u w:val="single"/>
              </w:rPr>
            </w:pPr>
            <w:r w:rsidRPr="00EA79EF">
              <w:rPr>
                <w:rFonts w:ascii="Times New Roman" w:hAnsi="Times New Roman"/>
                <w:sz w:val="24"/>
              </w:rPr>
              <w:t xml:space="preserve">Kapitalinõuete määruse artikli 363 lõige 1 ja artikli 367 lõike 2 punkt d </w:t>
            </w:r>
          </w:p>
        </w:tc>
      </w:tr>
      <w:tr w:rsidR="009E2F61" w:rsidRPr="00EA79EF" w14:paraId="606DE515" w14:textId="77777777" w:rsidTr="00672D2A">
        <w:tc>
          <w:tcPr>
            <w:tcW w:w="993" w:type="dxa"/>
          </w:tcPr>
          <w:p w14:paraId="399EFC0F"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100</w:t>
            </w:r>
          </w:p>
        </w:tc>
        <w:tc>
          <w:tcPr>
            <w:tcW w:w="7903" w:type="dxa"/>
          </w:tcPr>
          <w:p w14:paraId="2338922F"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ÜLDRISKI KOGUSUMMA</w:t>
            </w:r>
          </w:p>
          <w:p w14:paraId="4C4CDA88" w14:textId="77777777" w:rsidR="009E2F61" w:rsidRPr="00EA79EF" w:rsidRDefault="009E2F61">
            <w:pPr>
              <w:autoSpaceDE w:val="0"/>
              <w:autoSpaceDN w:val="0"/>
              <w:adjustRightInd w:val="0"/>
              <w:spacing w:before="0" w:after="0"/>
              <w:rPr>
                <w:rFonts w:ascii="Times New Roman" w:hAnsi="Times New Roman"/>
                <w:b/>
                <w:bCs/>
                <w:sz w:val="24"/>
                <w:u w:val="single"/>
              </w:rPr>
            </w:pPr>
          </w:p>
          <w:p w14:paraId="501D7F04" w14:textId="00C23831" w:rsidR="009E2F61" w:rsidRPr="00EA79EF" w:rsidRDefault="000B0B09">
            <w:pPr>
              <w:autoSpaceDE w:val="0"/>
              <w:autoSpaceDN w:val="0"/>
              <w:adjustRightInd w:val="0"/>
              <w:spacing w:before="0" w:after="0"/>
              <w:rPr>
                <w:rFonts w:ascii="Times New Roman" w:hAnsi="Times New Roman"/>
                <w:b/>
                <w:bCs/>
                <w:sz w:val="24"/>
                <w:u w:val="single"/>
              </w:rPr>
            </w:pPr>
            <w:r w:rsidRPr="00EA79EF">
              <w:rPr>
                <w:rStyle w:val="InstructionsTabelleText"/>
                <w:rFonts w:ascii="Times New Roman" w:hAnsi="Times New Roman"/>
                <w:sz w:val="24"/>
              </w:rPr>
              <w:t>Kaubeldavate võlainstrumentide, omakapitali instrumentide, välisvaluuta ja kaupade üldisest turuliikumisest tulenev tururisk. Kõigi riskitegurite üldriski VaR riskiväärtus (võttes vajaduse korra</w:t>
            </w:r>
            <w:r w:rsidR="00EA79EF" w:rsidRPr="00EA79EF">
              <w:rPr>
                <w:rStyle w:val="InstructionsTabelleText"/>
                <w:rFonts w:ascii="Times New Roman" w:hAnsi="Times New Roman"/>
                <w:sz w:val="24"/>
              </w:rPr>
              <w:t>l arvesse korrelatsiooni mõju).</w:t>
            </w:r>
          </w:p>
          <w:p w14:paraId="169EAD5F" w14:textId="77777777" w:rsidR="009E2F61" w:rsidRPr="00EA79EF" w:rsidRDefault="009E2F61">
            <w:pPr>
              <w:autoSpaceDE w:val="0"/>
              <w:autoSpaceDN w:val="0"/>
              <w:adjustRightInd w:val="0"/>
              <w:spacing w:before="0" w:after="0"/>
              <w:rPr>
                <w:rFonts w:ascii="Times New Roman" w:hAnsi="Times New Roman"/>
                <w:b/>
                <w:bCs/>
                <w:sz w:val="24"/>
                <w:u w:val="single"/>
              </w:rPr>
            </w:pPr>
          </w:p>
        </w:tc>
      </w:tr>
      <w:tr w:rsidR="009E2F61" w:rsidRPr="00EA79EF" w14:paraId="1CAFB2E0" w14:textId="77777777" w:rsidTr="00672D2A">
        <w:tc>
          <w:tcPr>
            <w:tcW w:w="993" w:type="dxa"/>
          </w:tcPr>
          <w:p w14:paraId="72FA5315" w14:textId="77777777" w:rsidR="009E2F61" w:rsidRPr="00EA79EF" w:rsidRDefault="000B0B09">
            <w:pPr>
              <w:autoSpaceDE w:val="0"/>
              <w:autoSpaceDN w:val="0"/>
              <w:adjustRightInd w:val="0"/>
              <w:spacing w:before="0" w:after="0"/>
              <w:rPr>
                <w:rFonts w:ascii="Times New Roman" w:hAnsi="Times New Roman"/>
                <w:sz w:val="24"/>
              </w:rPr>
            </w:pPr>
            <w:r w:rsidRPr="00EA79EF">
              <w:rPr>
                <w:rFonts w:ascii="Times New Roman" w:hAnsi="Times New Roman"/>
                <w:sz w:val="24"/>
              </w:rPr>
              <w:t>110</w:t>
            </w:r>
          </w:p>
          <w:p w14:paraId="08524185" w14:textId="77777777" w:rsidR="009E2F61" w:rsidRPr="00EA79EF" w:rsidRDefault="009E2F61">
            <w:pPr>
              <w:jc w:val="center"/>
              <w:rPr>
                <w:rFonts w:ascii="Times New Roman" w:hAnsi="Times New Roman"/>
                <w:sz w:val="24"/>
              </w:rPr>
            </w:pPr>
          </w:p>
        </w:tc>
        <w:tc>
          <w:tcPr>
            <w:tcW w:w="7903" w:type="dxa"/>
          </w:tcPr>
          <w:p w14:paraId="56A84C94" w14:textId="77777777" w:rsidR="009E2F61" w:rsidRPr="00EA79EF" w:rsidRDefault="000B0B09">
            <w:pPr>
              <w:autoSpaceDE w:val="0"/>
              <w:autoSpaceDN w:val="0"/>
              <w:adjustRightInd w:val="0"/>
              <w:spacing w:before="0" w:after="0"/>
              <w:rPr>
                <w:rFonts w:ascii="Times New Roman" w:hAnsi="Times New Roman"/>
                <w:b/>
                <w:bCs/>
                <w:sz w:val="24"/>
                <w:u w:val="single"/>
              </w:rPr>
            </w:pPr>
            <w:r w:rsidRPr="00EA79EF">
              <w:rPr>
                <w:rFonts w:ascii="Times New Roman" w:hAnsi="Times New Roman"/>
                <w:b/>
                <w:bCs/>
                <w:sz w:val="24"/>
                <w:u w:val="single"/>
              </w:rPr>
              <w:t>SPETSIIFILISE RISKI KOGUSUMMA</w:t>
            </w:r>
          </w:p>
          <w:p w14:paraId="295AD525" w14:textId="283E1B74" w:rsidR="009E2F61" w:rsidRPr="00EA79EF" w:rsidRDefault="000B0B09">
            <w:pPr>
              <w:autoSpaceDE w:val="0"/>
              <w:autoSpaceDN w:val="0"/>
              <w:adjustRightInd w:val="0"/>
              <w:rPr>
                <w:rFonts w:ascii="Times New Roman" w:hAnsi="Times New Roman"/>
                <w:b/>
                <w:bCs/>
                <w:sz w:val="24"/>
                <w:u w:val="single"/>
              </w:rPr>
            </w:pPr>
            <w:r w:rsidRPr="00EA79EF">
              <w:rPr>
                <w:rStyle w:val="InstructionsTabelleText"/>
                <w:rFonts w:ascii="Times New Roman" w:hAnsi="Times New Roman"/>
                <w:sz w:val="24"/>
              </w:rPr>
              <w:t>Kaubeldavate võlainstrumentide ja omakapitali instrumentide spetsiifilise riski komponent. Kauplemisportfelli kuuluvate kaubeldavate võlainstrumentide ja omakapitali instrumentide spetsiifilise riski VaR riskiväärtus (võttes vajaduse korral arvesse korrelatsiooni mõju).</w:t>
            </w:r>
          </w:p>
        </w:tc>
      </w:tr>
    </w:tbl>
    <w:p w14:paraId="1B6E0B53" w14:textId="77777777" w:rsidR="009E2F61" w:rsidRPr="00EA79EF" w:rsidRDefault="009E2F61">
      <w:pPr>
        <w:spacing w:before="0" w:after="0"/>
        <w:jc w:val="left"/>
        <w:rPr>
          <w:rStyle w:val="InstructionsTabelleText"/>
          <w:rFonts w:ascii="Times New Roman" w:hAnsi="Times New Roman"/>
          <w:sz w:val="24"/>
        </w:rPr>
      </w:pPr>
    </w:p>
    <w:p w14:paraId="67B541B9"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105" w:name="_Toc30765210"/>
      <w:r w:rsidRPr="00EA79EF">
        <w:rPr>
          <w:rFonts w:ascii="Times New Roman" w:hAnsi="Times New Roman"/>
          <w:sz w:val="24"/>
          <w:u w:val="none"/>
        </w:rPr>
        <w:t>5.8.</w:t>
      </w:r>
      <w:r w:rsidRPr="00EA79EF">
        <w:rPr>
          <w:rFonts w:ascii="Times New Roman" w:hAnsi="Times New Roman"/>
          <w:sz w:val="24"/>
          <w:u w:val="none"/>
        </w:rPr>
        <w:tab/>
      </w:r>
      <w:r w:rsidRPr="00EA79EF">
        <w:rPr>
          <w:rFonts w:ascii="Times New Roman" w:hAnsi="Times New Roman"/>
          <w:sz w:val="24"/>
        </w:rPr>
        <w:t>C 25.00 – KREDIIDIVÄÄRTUSE KORRIGEERIMISE RISK (CVA)</w:t>
      </w:r>
      <w:bookmarkEnd w:id="105"/>
    </w:p>
    <w:p w14:paraId="2FA7367E" w14:textId="77777777" w:rsidR="009E2F61" w:rsidRPr="00EA79EF" w:rsidRDefault="00125707">
      <w:pPr>
        <w:pStyle w:val="Instructionsberschrift2"/>
        <w:numPr>
          <w:ilvl w:val="0"/>
          <w:numId w:val="0"/>
        </w:numPr>
        <w:ind w:left="357" w:hanging="357"/>
        <w:rPr>
          <w:rFonts w:ascii="Times New Roman" w:hAnsi="Times New Roman" w:cs="Times New Roman"/>
          <w:sz w:val="24"/>
        </w:rPr>
      </w:pPr>
      <w:bookmarkStart w:id="106" w:name="_Toc30765211"/>
      <w:r w:rsidRPr="00EA79EF">
        <w:rPr>
          <w:rFonts w:ascii="Times New Roman" w:hAnsi="Times New Roman"/>
          <w:sz w:val="24"/>
          <w:u w:val="none"/>
        </w:rPr>
        <w:t>5.8.1.</w:t>
      </w:r>
      <w:r w:rsidRPr="00EA79EF">
        <w:rPr>
          <w:rFonts w:ascii="Times New Roman" w:hAnsi="Times New Roman"/>
          <w:sz w:val="24"/>
          <w:u w:val="none"/>
        </w:rPr>
        <w:tab/>
      </w:r>
      <w:r w:rsidRPr="00EA79EF">
        <w:rPr>
          <w:rFonts w:ascii="Times New Roman" w:hAnsi="Times New Roman"/>
          <w:sz w:val="24"/>
        </w:rPr>
        <w:t>Juhised konkreetsete kirjete kohta</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E2F61" w:rsidRPr="00EA79EF" w14:paraId="4F2DB4E4" w14:textId="77777777" w:rsidTr="00672D2A">
        <w:tc>
          <w:tcPr>
            <w:tcW w:w="8856" w:type="dxa"/>
            <w:gridSpan w:val="2"/>
            <w:shd w:val="clear" w:color="auto" w:fill="CCCCCC"/>
          </w:tcPr>
          <w:p w14:paraId="3CE242E9" w14:textId="77777777" w:rsidR="009E2F61" w:rsidRPr="00EA79EF" w:rsidRDefault="000B0B09">
            <w:pPr>
              <w:rPr>
                <w:rFonts w:ascii="Times New Roman" w:hAnsi="Times New Roman"/>
                <w:b/>
                <w:sz w:val="24"/>
              </w:rPr>
            </w:pPr>
            <w:r w:rsidRPr="00EA79EF">
              <w:rPr>
                <w:rFonts w:ascii="Times New Roman" w:hAnsi="Times New Roman"/>
                <w:b/>
                <w:sz w:val="24"/>
              </w:rPr>
              <w:t>Veerg</w:t>
            </w:r>
          </w:p>
        </w:tc>
      </w:tr>
      <w:tr w:rsidR="009E2F61" w:rsidRPr="00EA79EF" w14:paraId="03BEE9C8" w14:textId="77777777" w:rsidTr="00672D2A">
        <w:tc>
          <w:tcPr>
            <w:tcW w:w="852" w:type="dxa"/>
          </w:tcPr>
          <w:p w14:paraId="27817D46" w14:textId="77777777" w:rsidR="009E2F61" w:rsidRPr="00EA79EF" w:rsidRDefault="000B0B09">
            <w:pPr>
              <w:rPr>
                <w:rFonts w:ascii="Times New Roman" w:hAnsi="Times New Roman"/>
                <w:sz w:val="24"/>
              </w:rPr>
            </w:pPr>
            <w:r w:rsidRPr="00EA79EF">
              <w:rPr>
                <w:rFonts w:ascii="Times New Roman" w:hAnsi="Times New Roman"/>
                <w:sz w:val="24"/>
              </w:rPr>
              <w:t>010</w:t>
            </w:r>
          </w:p>
        </w:tc>
        <w:tc>
          <w:tcPr>
            <w:tcW w:w="8004" w:type="dxa"/>
          </w:tcPr>
          <w:p w14:paraId="2DAFB63B" w14:textId="77777777" w:rsidR="009E2F61" w:rsidRPr="00EA79EF" w:rsidRDefault="000B0B09">
            <w:pPr>
              <w:rPr>
                <w:rFonts w:ascii="Times New Roman" w:hAnsi="Times New Roman"/>
                <w:b/>
                <w:bCs/>
                <w:sz w:val="24"/>
                <w:u w:val="single"/>
              </w:rPr>
            </w:pPr>
            <w:r w:rsidRPr="00EA79EF">
              <w:rPr>
                <w:rFonts w:ascii="Times New Roman" w:hAnsi="Times New Roman"/>
                <w:b/>
                <w:bCs/>
                <w:sz w:val="24"/>
                <w:u w:val="single"/>
              </w:rPr>
              <w:t xml:space="preserve">Riskipositsiooni väärtus </w:t>
            </w:r>
          </w:p>
          <w:p w14:paraId="48EEBA11" w14:textId="2192664D" w:rsidR="009E2F61" w:rsidRPr="00EA79EF" w:rsidRDefault="000B0B09">
            <w:pPr>
              <w:rPr>
                <w:rFonts w:ascii="Times New Roman" w:hAnsi="Times New Roman"/>
                <w:sz w:val="24"/>
              </w:rPr>
            </w:pPr>
            <w:r w:rsidRPr="00EA79EF">
              <w:rPr>
                <w:rFonts w:ascii="Times New Roman" w:hAnsi="Times New Roman"/>
                <w:sz w:val="24"/>
              </w:rPr>
              <w:t>Kapitalinõuete määruse artikkel 271 kooskõlas artikliga 382</w:t>
            </w:r>
          </w:p>
          <w:p w14:paraId="096506B4" w14:textId="086B62FB" w:rsidR="009E2F61" w:rsidRPr="00EA79EF" w:rsidRDefault="000B0B09">
            <w:pPr>
              <w:rPr>
                <w:rFonts w:ascii="Times New Roman" w:hAnsi="Times New Roman"/>
                <w:sz w:val="24"/>
              </w:rPr>
            </w:pPr>
            <w:r w:rsidRPr="00EA79EF">
              <w:rPr>
                <w:rFonts w:ascii="Times New Roman" w:hAnsi="Times New Roman"/>
                <w:sz w:val="24"/>
              </w:rPr>
              <w:t>Kõigi selliste tehingute makseviivituses olevad riskipositsioonid kokku, mille suhtes kohaldatakse krediidiväärtuse korrigeerimise riski omavahendite nõuet.</w:t>
            </w:r>
          </w:p>
        </w:tc>
      </w:tr>
      <w:tr w:rsidR="009E2F61" w:rsidRPr="00EA79EF" w14:paraId="66299EE8" w14:textId="77777777" w:rsidTr="00672D2A">
        <w:tc>
          <w:tcPr>
            <w:tcW w:w="852" w:type="dxa"/>
          </w:tcPr>
          <w:p w14:paraId="4E1B4E95" w14:textId="77777777" w:rsidR="009E2F61" w:rsidRPr="00EA79EF" w:rsidRDefault="000B0B09">
            <w:pPr>
              <w:rPr>
                <w:rFonts w:ascii="Times New Roman" w:hAnsi="Times New Roman"/>
                <w:sz w:val="24"/>
              </w:rPr>
            </w:pPr>
            <w:r w:rsidRPr="00EA79EF">
              <w:rPr>
                <w:rFonts w:ascii="Times New Roman" w:hAnsi="Times New Roman"/>
                <w:sz w:val="24"/>
              </w:rPr>
              <w:t>020</w:t>
            </w:r>
          </w:p>
        </w:tc>
        <w:tc>
          <w:tcPr>
            <w:tcW w:w="8004" w:type="dxa"/>
          </w:tcPr>
          <w:p w14:paraId="08A29B6D" w14:textId="77777777" w:rsidR="009E2F61" w:rsidRPr="00EA79EF" w:rsidRDefault="000B0B09">
            <w:pPr>
              <w:rPr>
                <w:rFonts w:ascii="Times New Roman" w:hAnsi="Times New Roman"/>
                <w:b/>
                <w:bCs/>
                <w:sz w:val="24"/>
                <w:u w:val="single"/>
              </w:rPr>
            </w:pPr>
            <w:r w:rsidRPr="00EA79EF">
              <w:rPr>
                <w:rFonts w:ascii="Times New Roman" w:hAnsi="Times New Roman"/>
                <w:b/>
                <w:bCs/>
                <w:sz w:val="24"/>
                <w:u w:val="single"/>
              </w:rPr>
              <w:t xml:space="preserve">millest: börsivälised tuletisinstrumendid </w:t>
            </w:r>
          </w:p>
          <w:p w14:paraId="61314A49" w14:textId="3CB712E9" w:rsidR="009E2F61" w:rsidRPr="00EA79EF" w:rsidRDefault="000B0B09">
            <w:pPr>
              <w:rPr>
                <w:rFonts w:ascii="Times New Roman" w:hAnsi="Times New Roman"/>
                <w:sz w:val="24"/>
              </w:rPr>
            </w:pPr>
            <w:r w:rsidRPr="00EA79EF">
              <w:rPr>
                <w:rFonts w:ascii="Times New Roman" w:hAnsi="Times New Roman"/>
                <w:sz w:val="24"/>
              </w:rPr>
              <w:t>Kapitalinõuete määruse artikkel 271 kooskõlas artikli 382 lõikega 1</w:t>
            </w:r>
          </w:p>
          <w:p w14:paraId="3AFBBA5F" w14:textId="77777777" w:rsidR="009E2F61" w:rsidRPr="00EA79EF" w:rsidRDefault="000B0B09">
            <w:pPr>
              <w:rPr>
                <w:rFonts w:ascii="Times New Roman" w:hAnsi="Times New Roman"/>
                <w:sz w:val="24"/>
              </w:rPr>
            </w:pPr>
            <w:r w:rsidRPr="00EA79EF">
              <w:rPr>
                <w:rFonts w:ascii="Times New Roman" w:hAnsi="Times New Roman"/>
                <w:sz w:val="24"/>
              </w:rPr>
              <w:t xml:space="preserve">Vastaspoole krediidiriski kogupositsiooni osa, mis tuleneb ainult börsivälistest tuletisinstrumentidest. Kõnealust teavet ei pea esitama sisemudeli meetodit </w:t>
            </w:r>
            <w:r w:rsidRPr="00EA79EF">
              <w:rPr>
                <w:rFonts w:ascii="Times New Roman" w:hAnsi="Times New Roman"/>
                <w:sz w:val="24"/>
              </w:rPr>
              <w:lastRenderedPageBreak/>
              <w:t>kasutavad krediidiasutused ja investeerimisühingud, kes hoiavad börsiväliseid tuletisinstrumente ja väärtpaberite kaudu finantseerimise tehinguid samas tasaarvestatavate tehingute kogumis.</w:t>
            </w:r>
          </w:p>
        </w:tc>
      </w:tr>
      <w:tr w:rsidR="009E2F61" w:rsidRPr="00EA79EF" w14:paraId="2E65FA1D" w14:textId="77777777" w:rsidTr="00672D2A">
        <w:tc>
          <w:tcPr>
            <w:tcW w:w="852" w:type="dxa"/>
          </w:tcPr>
          <w:p w14:paraId="65C226A9" w14:textId="77777777" w:rsidR="009E2F61" w:rsidRPr="00EA79EF" w:rsidRDefault="000B0B09">
            <w:pPr>
              <w:rPr>
                <w:rFonts w:ascii="Times New Roman" w:hAnsi="Times New Roman"/>
                <w:sz w:val="24"/>
              </w:rPr>
            </w:pPr>
            <w:r w:rsidRPr="00EA79EF">
              <w:rPr>
                <w:rFonts w:ascii="Times New Roman" w:hAnsi="Times New Roman"/>
                <w:sz w:val="24"/>
              </w:rPr>
              <w:lastRenderedPageBreak/>
              <w:t>030</w:t>
            </w:r>
          </w:p>
        </w:tc>
        <w:tc>
          <w:tcPr>
            <w:tcW w:w="8004" w:type="dxa"/>
          </w:tcPr>
          <w:p w14:paraId="64520F50" w14:textId="77777777" w:rsidR="009E2F61" w:rsidRPr="00EA79EF" w:rsidRDefault="000B0B09">
            <w:pPr>
              <w:rPr>
                <w:rFonts w:ascii="Times New Roman" w:hAnsi="Times New Roman"/>
                <w:b/>
                <w:bCs/>
                <w:sz w:val="24"/>
                <w:u w:val="single"/>
              </w:rPr>
            </w:pPr>
            <w:r w:rsidRPr="00EA79EF">
              <w:rPr>
                <w:rFonts w:ascii="Times New Roman" w:hAnsi="Times New Roman"/>
                <w:b/>
                <w:bCs/>
                <w:sz w:val="24"/>
                <w:u w:val="single"/>
              </w:rPr>
              <w:t xml:space="preserve">millest: väärtpaberite kaudu finantseerimise tehingud </w:t>
            </w:r>
          </w:p>
          <w:p w14:paraId="3B225BCF" w14:textId="39CD6B99" w:rsidR="009E2F61" w:rsidRPr="00EA79EF" w:rsidRDefault="000B0B09">
            <w:pPr>
              <w:rPr>
                <w:rFonts w:ascii="Times New Roman" w:hAnsi="Times New Roman"/>
                <w:sz w:val="24"/>
              </w:rPr>
            </w:pPr>
            <w:r w:rsidRPr="00EA79EF">
              <w:rPr>
                <w:rFonts w:ascii="Times New Roman" w:hAnsi="Times New Roman"/>
                <w:sz w:val="24"/>
              </w:rPr>
              <w:t>Kapitalinõuete määruse artikkel 271 kooskõlas artikli 382 lõikega 2</w:t>
            </w:r>
          </w:p>
          <w:p w14:paraId="3028F5AF" w14:textId="18A5950A" w:rsidR="009E2F61" w:rsidRPr="00EA79EF" w:rsidRDefault="000B0B09">
            <w:pPr>
              <w:rPr>
                <w:rFonts w:ascii="Times New Roman" w:hAnsi="Times New Roman"/>
                <w:sz w:val="24"/>
              </w:rPr>
            </w:pPr>
            <w:r w:rsidRPr="00EA79EF">
              <w:rPr>
                <w:rFonts w:ascii="Times New Roman" w:hAnsi="Times New Roman"/>
                <w:sz w:val="24"/>
              </w:rPr>
              <w:t>Vastaspoole krediidiriski kogupositsiooni osa, mis tuleneb ainult väärtpaberite kaudu finantseerimise tehingute tuletisinstrumentidest. Kõnealust teavet ei pea esitama sisemudeli meetodit kasutavad krediidiasutused ja investeerimisühingud, kes hoiavad börsiväliseid tuletisinstrumente ja väärtpaberite kaudu finantseerimise tehinguid samas tasaarvestatavate tehingute kogumis.</w:t>
            </w:r>
          </w:p>
        </w:tc>
      </w:tr>
      <w:tr w:rsidR="009E2F61" w:rsidRPr="00EA79EF" w14:paraId="75FFB061" w14:textId="77777777" w:rsidTr="00672D2A">
        <w:tc>
          <w:tcPr>
            <w:tcW w:w="852" w:type="dxa"/>
          </w:tcPr>
          <w:p w14:paraId="19390593" w14:textId="77777777" w:rsidR="009E2F61" w:rsidRPr="00EA79EF" w:rsidRDefault="000B0B09">
            <w:pPr>
              <w:rPr>
                <w:rFonts w:ascii="Times New Roman" w:hAnsi="Times New Roman"/>
                <w:sz w:val="24"/>
              </w:rPr>
            </w:pPr>
            <w:r w:rsidRPr="00EA79EF">
              <w:rPr>
                <w:rFonts w:ascii="Times New Roman" w:hAnsi="Times New Roman"/>
                <w:sz w:val="24"/>
              </w:rPr>
              <w:t>040</w:t>
            </w:r>
          </w:p>
        </w:tc>
        <w:tc>
          <w:tcPr>
            <w:tcW w:w="8004" w:type="dxa"/>
          </w:tcPr>
          <w:p w14:paraId="3B97A67A" w14:textId="77777777" w:rsidR="009E2F61" w:rsidRPr="00EA79EF" w:rsidRDefault="000B0B09">
            <w:pPr>
              <w:rPr>
                <w:rFonts w:ascii="Times New Roman" w:hAnsi="Times New Roman"/>
                <w:b/>
                <w:sz w:val="24"/>
                <w:u w:val="single"/>
              </w:rPr>
            </w:pPr>
            <w:r w:rsidRPr="00EA79EF">
              <w:rPr>
                <w:rFonts w:ascii="Times New Roman" w:hAnsi="Times New Roman"/>
                <w:b/>
                <w:sz w:val="24"/>
                <w:u w:val="single"/>
              </w:rPr>
              <w:t>KORRUTUSTEGUR (mc) KORRUTATUD EELNENUD 60 TÖÖPÄEVA PÄEVASTE VaR MEETODIGA SAADUD RISKIHINNANGUTE VÄÄRTUSTE KESKMISEGA (VaRavg)</w:t>
            </w:r>
          </w:p>
          <w:p w14:paraId="2F9A54B9" w14:textId="67F3DBFE" w:rsidR="009E2F61" w:rsidRPr="00EA79EF" w:rsidRDefault="000B0B09">
            <w:pPr>
              <w:rPr>
                <w:rFonts w:ascii="Times New Roman" w:hAnsi="Times New Roman"/>
                <w:sz w:val="24"/>
              </w:rPr>
            </w:pPr>
            <w:r w:rsidRPr="00EA79EF">
              <w:rPr>
                <w:rFonts w:ascii="Times New Roman" w:hAnsi="Times New Roman"/>
                <w:sz w:val="24"/>
              </w:rPr>
              <w:t xml:space="preserve">Kapitalinõuete määruse artikkel 383 koos artikli 363 lõike 1 punktiga d </w:t>
            </w:r>
          </w:p>
          <w:p w14:paraId="4EB0F6FA" w14:textId="77777777" w:rsidR="009E2F61" w:rsidRPr="00EA79EF" w:rsidRDefault="000B0B09">
            <w:pPr>
              <w:rPr>
                <w:rFonts w:ascii="Times New Roman" w:hAnsi="Times New Roman"/>
                <w:sz w:val="24"/>
              </w:rPr>
            </w:pPr>
            <w:r w:rsidRPr="00EA79EF">
              <w:rPr>
                <w:rFonts w:ascii="Times New Roman" w:hAnsi="Times New Roman"/>
                <w:sz w:val="24"/>
              </w:rPr>
              <w:t xml:space="preserve">VaR riskiväärtuse arvutamine tururiski sisemudelite põhjal. </w:t>
            </w:r>
          </w:p>
        </w:tc>
      </w:tr>
      <w:tr w:rsidR="009E2F61" w:rsidRPr="00EA79EF" w14:paraId="5DB488EB" w14:textId="77777777" w:rsidTr="00672D2A">
        <w:tc>
          <w:tcPr>
            <w:tcW w:w="852" w:type="dxa"/>
          </w:tcPr>
          <w:p w14:paraId="6D1E7817" w14:textId="77777777" w:rsidR="009E2F61" w:rsidRPr="00EA79EF" w:rsidRDefault="000B0B09">
            <w:pPr>
              <w:rPr>
                <w:rFonts w:ascii="Times New Roman" w:hAnsi="Times New Roman"/>
                <w:sz w:val="24"/>
              </w:rPr>
            </w:pPr>
            <w:r w:rsidRPr="00EA79EF">
              <w:rPr>
                <w:rFonts w:ascii="Times New Roman" w:hAnsi="Times New Roman"/>
                <w:sz w:val="24"/>
              </w:rPr>
              <w:t>050</w:t>
            </w:r>
          </w:p>
        </w:tc>
        <w:tc>
          <w:tcPr>
            <w:tcW w:w="8004" w:type="dxa"/>
          </w:tcPr>
          <w:p w14:paraId="44F1F820" w14:textId="77777777" w:rsidR="009E2F61" w:rsidRPr="00EA79EF" w:rsidRDefault="000B0B09">
            <w:pPr>
              <w:rPr>
                <w:rFonts w:ascii="Times New Roman" w:hAnsi="Times New Roman"/>
                <w:b/>
                <w:bCs/>
                <w:sz w:val="24"/>
                <w:u w:val="single"/>
              </w:rPr>
            </w:pPr>
            <w:r w:rsidRPr="00EA79EF">
              <w:rPr>
                <w:rFonts w:ascii="Times New Roman" w:hAnsi="Times New Roman"/>
                <w:b/>
                <w:bCs/>
                <w:sz w:val="24"/>
                <w:u w:val="single"/>
              </w:rPr>
              <w:t>VaR MEETODIGA SAADUD EELMISE PÄEVA RISKIHINNANGU VÄÄRTUS (VaRt-1)</w:t>
            </w:r>
          </w:p>
          <w:p w14:paraId="11C8C183" w14:textId="114B9D75" w:rsidR="009E2F61" w:rsidRPr="00EA79EF" w:rsidRDefault="000B0B09">
            <w:pPr>
              <w:rPr>
                <w:rFonts w:ascii="Times New Roman" w:hAnsi="Times New Roman"/>
                <w:sz w:val="24"/>
              </w:rPr>
            </w:pPr>
            <w:r w:rsidRPr="00EA79EF">
              <w:rPr>
                <w:rFonts w:ascii="Times New Roman" w:hAnsi="Times New Roman"/>
                <w:sz w:val="24"/>
              </w:rPr>
              <w:t>Vt veeru 040 juhised.</w:t>
            </w:r>
          </w:p>
        </w:tc>
      </w:tr>
      <w:tr w:rsidR="009E2F61" w:rsidRPr="00EA79EF" w14:paraId="02D09CF1" w14:textId="77777777" w:rsidTr="00672D2A">
        <w:tc>
          <w:tcPr>
            <w:tcW w:w="852" w:type="dxa"/>
          </w:tcPr>
          <w:p w14:paraId="71F58067" w14:textId="77777777" w:rsidR="009E2F61" w:rsidRPr="00EA79EF" w:rsidRDefault="000B0B09">
            <w:pPr>
              <w:rPr>
                <w:rFonts w:ascii="Times New Roman" w:hAnsi="Times New Roman"/>
                <w:sz w:val="24"/>
              </w:rPr>
            </w:pPr>
            <w:r w:rsidRPr="00EA79EF">
              <w:rPr>
                <w:rFonts w:ascii="Times New Roman" w:hAnsi="Times New Roman"/>
                <w:sz w:val="24"/>
              </w:rPr>
              <w:t>060</w:t>
            </w:r>
          </w:p>
        </w:tc>
        <w:tc>
          <w:tcPr>
            <w:tcW w:w="8004" w:type="dxa"/>
          </w:tcPr>
          <w:p w14:paraId="724BD1DF" w14:textId="77777777" w:rsidR="009E2F61" w:rsidRPr="00EA79EF" w:rsidRDefault="000B0B09">
            <w:pPr>
              <w:rPr>
                <w:rFonts w:ascii="Times New Roman" w:hAnsi="Times New Roman"/>
                <w:b/>
                <w:bCs/>
                <w:sz w:val="24"/>
                <w:u w:val="single"/>
              </w:rPr>
            </w:pPr>
            <w:r w:rsidRPr="00EA79EF">
              <w:rPr>
                <w:rFonts w:ascii="Times New Roman" w:hAnsi="Times New Roman"/>
                <w:b/>
                <w:bCs/>
                <w:sz w:val="24"/>
                <w:u w:val="single"/>
              </w:rPr>
              <w:t>KORRUTUSTEGUR (mc) KORRUTATUD EELNENUD 60 TÖÖPÄEVA PÄEVASTE VaR MEETODIGA SAADUD STRESSIOLUKORRA RISKIHINNANGUTE VÄÄRTUSTE KESKMISEGA (SVaRavg)</w:t>
            </w:r>
          </w:p>
          <w:p w14:paraId="61BF4BED" w14:textId="1CE4407D" w:rsidR="009E2F61" w:rsidRPr="00EA79EF" w:rsidRDefault="000B0B09">
            <w:pPr>
              <w:rPr>
                <w:rFonts w:ascii="Times New Roman" w:hAnsi="Times New Roman"/>
                <w:sz w:val="24"/>
              </w:rPr>
            </w:pPr>
            <w:r w:rsidRPr="00EA79EF">
              <w:rPr>
                <w:rFonts w:ascii="Times New Roman" w:hAnsi="Times New Roman"/>
                <w:sz w:val="24"/>
              </w:rPr>
              <w:t>Vt veeru 040 juhised.</w:t>
            </w:r>
          </w:p>
        </w:tc>
      </w:tr>
      <w:tr w:rsidR="009E2F61" w:rsidRPr="00EA79EF" w14:paraId="753B76EE" w14:textId="77777777" w:rsidTr="00672D2A">
        <w:tc>
          <w:tcPr>
            <w:tcW w:w="852" w:type="dxa"/>
          </w:tcPr>
          <w:p w14:paraId="182174DD" w14:textId="77777777" w:rsidR="009E2F61" w:rsidRPr="00EA79EF" w:rsidRDefault="000B0B09">
            <w:pPr>
              <w:rPr>
                <w:rFonts w:ascii="Times New Roman" w:hAnsi="Times New Roman"/>
                <w:sz w:val="24"/>
              </w:rPr>
            </w:pPr>
            <w:r w:rsidRPr="00EA79EF">
              <w:rPr>
                <w:rFonts w:ascii="Times New Roman" w:hAnsi="Times New Roman"/>
                <w:sz w:val="24"/>
              </w:rPr>
              <w:t>070</w:t>
            </w:r>
          </w:p>
        </w:tc>
        <w:tc>
          <w:tcPr>
            <w:tcW w:w="8004" w:type="dxa"/>
          </w:tcPr>
          <w:p w14:paraId="568CF550" w14:textId="77777777" w:rsidR="009E2F61" w:rsidRPr="00EA79EF" w:rsidRDefault="000B0B09">
            <w:pPr>
              <w:rPr>
                <w:rFonts w:ascii="Times New Roman" w:hAnsi="Times New Roman"/>
                <w:b/>
                <w:sz w:val="24"/>
                <w:u w:val="single"/>
              </w:rPr>
            </w:pPr>
            <w:r w:rsidRPr="00EA79EF">
              <w:rPr>
                <w:rFonts w:ascii="Times New Roman" w:hAnsi="Times New Roman"/>
                <w:b/>
                <w:sz w:val="24"/>
                <w:u w:val="single"/>
              </w:rPr>
              <w:t>VIIMANE KÄTTESAADAV (SVaRt-1)</w:t>
            </w:r>
          </w:p>
          <w:p w14:paraId="78ABE34A" w14:textId="7B8AAA9D" w:rsidR="009E2F61" w:rsidRPr="00EA79EF" w:rsidRDefault="000B0B09">
            <w:pPr>
              <w:rPr>
                <w:rFonts w:ascii="Times New Roman" w:hAnsi="Times New Roman"/>
                <w:b/>
                <w:sz w:val="24"/>
                <w:u w:val="single"/>
              </w:rPr>
            </w:pPr>
            <w:r w:rsidRPr="00EA79EF">
              <w:rPr>
                <w:rFonts w:ascii="Times New Roman" w:hAnsi="Times New Roman"/>
                <w:sz w:val="24"/>
              </w:rPr>
              <w:t>Vt veeru 040 juhised.</w:t>
            </w:r>
          </w:p>
        </w:tc>
      </w:tr>
      <w:tr w:rsidR="009E2F61" w:rsidRPr="00EA79EF" w14:paraId="62E535D9" w14:textId="77777777" w:rsidTr="00672D2A">
        <w:tc>
          <w:tcPr>
            <w:tcW w:w="852" w:type="dxa"/>
          </w:tcPr>
          <w:p w14:paraId="054E7BC8" w14:textId="77777777" w:rsidR="009E2F61" w:rsidRPr="00EA79EF" w:rsidRDefault="000B0B09">
            <w:pPr>
              <w:rPr>
                <w:rFonts w:ascii="Times New Roman" w:hAnsi="Times New Roman"/>
                <w:sz w:val="24"/>
              </w:rPr>
            </w:pPr>
            <w:r w:rsidRPr="00EA79EF">
              <w:rPr>
                <w:rFonts w:ascii="Times New Roman" w:hAnsi="Times New Roman"/>
                <w:sz w:val="24"/>
              </w:rPr>
              <w:t>080</w:t>
            </w:r>
          </w:p>
        </w:tc>
        <w:tc>
          <w:tcPr>
            <w:tcW w:w="8004" w:type="dxa"/>
          </w:tcPr>
          <w:p w14:paraId="2EEF49C0" w14:textId="77777777" w:rsidR="009E2F61" w:rsidRPr="00EA79EF" w:rsidRDefault="000B0B09">
            <w:pPr>
              <w:rPr>
                <w:rFonts w:ascii="Times New Roman" w:hAnsi="Times New Roman"/>
                <w:b/>
                <w:sz w:val="24"/>
                <w:u w:val="single"/>
              </w:rPr>
            </w:pPr>
            <w:r w:rsidRPr="00EA79EF">
              <w:rPr>
                <w:rFonts w:ascii="Times New Roman" w:hAnsi="Times New Roman"/>
                <w:b/>
                <w:sz w:val="24"/>
                <w:u w:val="single"/>
              </w:rPr>
              <w:t>OMAVAHENDITE NÕUDED</w:t>
            </w:r>
          </w:p>
          <w:p w14:paraId="1E993DF0" w14:textId="5340E0E1" w:rsidR="009E2F61" w:rsidRPr="00EA79EF" w:rsidRDefault="001E0C80">
            <w:pPr>
              <w:rPr>
                <w:rFonts w:ascii="Times New Roman" w:hAnsi="Times New Roman"/>
                <w:sz w:val="24"/>
              </w:rPr>
            </w:pPr>
            <w:r w:rsidRPr="00EA79EF">
              <w:rPr>
                <w:rFonts w:ascii="Times New Roman" w:hAnsi="Times New Roman"/>
                <w:sz w:val="24"/>
              </w:rPr>
              <w:t xml:space="preserve">Kapitalinõuete määruse artikli 92 lõike 3 punkt d </w:t>
            </w:r>
          </w:p>
          <w:p w14:paraId="77E9E438" w14:textId="7AFFFBB0" w:rsidR="009E2F61" w:rsidRPr="00EA79EF" w:rsidRDefault="000B0B09">
            <w:pPr>
              <w:rPr>
                <w:rFonts w:ascii="Times New Roman" w:hAnsi="Times New Roman"/>
                <w:sz w:val="24"/>
              </w:rPr>
            </w:pPr>
            <w:r w:rsidRPr="00EA79EF">
              <w:rPr>
                <w:rFonts w:ascii="Times New Roman" w:hAnsi="Times New Roman"/>
                <w:sz w:val="24"/>
              </w:rPr>
              <w:t>Valitud meetodi kohaselt arvutatud vastaspoolte krediidiväärtuse korrigeerimise riski omavahendite nõuded.</w:t>
            </w:r>
          </w:p>
        </w:tc>
      </w:tr>
      <w:tr w:rsidR="009E2F61" w:rsidRPr="00EA79EF" w14:paraId="7C5E8B43" w14:textId="77777777" w:rsidTr="00672D2A">
        <w:tc>
          <w:tcPr>
            <w:tcW w:w="852" w:type="dxa"/>
          </w:tcPr>
          <w:p w14:paraId="0E4FA944" w14:textId="77777777" w:rsidR="009E2F61" w:rsidRPr="00EA79EF" w:rsidRDefault="000B0B09">
            <w:pPr>
              <w:rPr>
                <w:rFonts w:ascii="Times New Roman" w:hAnsi="Times New Roman"/>
                <w:sz w:val="24"/>
              </w:rPr>
            </w:pPr>
            <w:r w:rsidRPr="00EA79EF">
              <w:rPr>
                <w:rFonts w:ascii="Times New Roman" w:hAnsi="Times New Roman"/>
                <w:sz w:val="24"/>
              </w:rPr>
              <w:t>090</w:t>
            </w:r>
          </w:p>
        </w:tc>
        <w:tc>
          <w:tcPr>
            <w:tcW w:w="8004" w:type="dxa"/>
          </w:tcPr>
          <w:p w14:paraId="211D4A9B" w14:textId="77777777" w:rsidR="009E2F61" w:rsidRPr="00EA79EF" w:rsidRDefault="000B0B09">
            <w:pPr>
              <w:rPr>
                <w:rFonts w:ascii="Times New Roman" w:hAnsi="Times New Roman"/>
                <w:b/>
                <w:sz w:val="24"/>
                <w:u w:val="single"/>
              </w:rPr>
            </w:pPr>
            <w:r w:rsidRPr="00EA79EF">
              <w:rPr>
                <w:rFonts w:ascii="Times New Roman" w:hAnsi="Times New Roman"/>
                <w:b/>
                <w:sz w:val="24"/>
                <w:u w:val="single"/>
              </w:rPr>
              <w:t>KOGURISKIPOSITSIOON</w:t>
            </w:r>
          </w:p>
          <w:p w14:paraId="2365D3EA" w14:textId="4F13113B" w:rsidR="009E2F61" w:rsidRPr="00EA79EF" w:rsidRDefault="001E0C80">
            <w:pPr>
              <w:rPr>
                <w:rFonts w:ascii="Times New Roman" w:hAnsi="Times New Roman"/>
                <w:sz w:val="24"/>
              </w:rPr>
            </w:pPr>
            <w:r w:rsidRPr="00EA79EF">
              <w:rPr>
                <w:rFonts w:ascii="Times New Roman" w:hAnsi="Times New Roman"/>
                <w:sz w:val="24"/>
              </w:rPr>
              <w:t>Kapitalinõuete määruse artikli 92 lõike 4 punkt b</w:t>
            </w:r>
          </w:p>
          <w:p w14:paraId="147F8D5B" w14:textId="0392EBCB" w:rsidR="009E2F61" w:rsidRPr="00EA79EF" w:rsidRDefault="000B0B09">
            <w:pPr>
              <w:rPr>
                <w:rFonts w:ascii="Times New Roman" w:hAnsi="Times New Roman"/>
                <w:sz w:val="24"/>
              </w:rPr>
            </w:pPr>
            <w:r w:rsidRPr="00EA79EF">
              <w:rPr>
                <w:rFonts w:ascii="Times New Roman" w:hAnsi="Times New Roman"/>
                <w:sz w:val="24"/>
              </w:rPr>
              <w:t>Omavahendite nõuded korrutatuna 12,5ga.</w:t>
            </w:r>
          </w:p>
        </w:tc>
      </w:tr>
      <w:tr w:rsidR="009E2F61" w:rsidRPr="00EA79EF" w14:paraId="22191597" w14:textId="77777777" w:rsidTr="00672D2A">
        <w:tc>
          <w:tcPr>
            <w:tcW w:w="852" w:type="dxa"/>
          </w:tcPr>
          <w:p w14:paraId="521173D0" w14:textId="77777777" w:rsidR="009E2F61" w:rsidRPr="00EA79EF" w:rsidRDefault="009E2F61">
            <w:pPr>
              <w:rPr>
                <w:rFonts w:ascii="Times New Roman" w:hAnsi="Times New Roman"/>
                <w:sz w:val="24"/>
              </w:rPr>
            </w:pPr>
          </w:p>
        </w:tc>
        <w:tc>
          <w:tcPr>
            <w:tcW w:w="8004" w:type="dxa"/>
          </w:tcPr>
          <w:p w14:paraId="0294D0C0" w14:textId="77777777" w:rsidR="009E2F61" w:rsidRPr="00EA79EF" w:rsidRDefault="000B0B09">
            <w:pPr>
              <w:rPr>
                <w:rFonts w:ascii="Times New Roman" w:hAnsi="Times New Roman"/>
                <w:b/>
                <w:sz w:val="24"/>
                <w:u w:val="single"/>
              </w:rPr>
            </w:pPr>
            <w:r w:rsidRPr="00EA79EF">
              <w:rPr>
                <w:rFonts w:ascii="Times New Roman" w:hAnsi="Times New Roman"/>
                <w:b/>
                <w:sz w:val="24"/>
                <w:u w:val="single"/>
              </w:rPr>
              <w:t>Memokirjed</w:t>
            </w:r>
          </w:p>
        </w:tc>
      </w:tr>
      <w:tr w:rsidR="009E2F61" w:rsidRPr="00EA79EF" w14:paraId="22282EAE" w14:textId="77777777" w:rsidTr="00672D2A">
        <w:tc>
          <w:tcPr>
            <w:tcW w:w="852" w:type="dxa"/>
          </w:tcPr>
          <w:p w14:paraId="375E1268" w14:textId="77777777" w:rsidR="009E2F61" w:rsidRPr="00EA79EF" w:rsidRDefault="000B0B09">
            <w:pPr>
              <w:rPr>
                <w:rFonts w:ascii="Times New Roman" w:hAnsi="Times New Roman"/>
                <w:sz w:val="24"/>
              </w:rPr>
            </w:pPr>
            <w:r w:rsidRPr="00EA79EF">
              <w:rPr>
                <w:rFonts w:ascii="Times New Roman" w:hAnsi="Times New Roman"/>
                <w:sz w:val="24"/>
              </w:rPr>
              <w:t>100</w:t>
            </w:r>
          </w:p>
        </w:tc>
        <w:tc>
          <w:tcPr>
            <w:tcW w:w="8004" w:type="dxa"/>
          </w:tcPr>
          <w:p w14:paraId="2EF4F460" w14:textId="77777777" w:rsidR="009E2F61" w:rsidRPr="00EA79EF" w:rsidRDefault="000B0B09">
            <w:pPr>
              <w:rPr>
                <w:rFonts w:ascii="Times New Roman" w:hAnsi="Times New Roman"/>
                <w:b/>
                <w:sz w:val="24"/>
                <w:u w:val="single"/>
              </w:rPr>
            </w:pPr>
            <w:r w:rsidRPr="00EA79EF">
              <w:rPr>
                <w:rFonts w:ascii="Times New Roman" w:hAnsi="Times New Roman"/>
                <w:b/>
                <w:sz w:val="24"/>
                <w:u w:val="single"/>
              </w:rPr>
              <w:t>Vastaspoolte arv</w:t>
            </w:r>
          </w:p>
          <w:p w14:paraId="064FE37D" w14:textId="366C87F7" w:rsidR="009E2F61" w:rsidRPr="00EA79EF" w:rsidRDefault="000B0B09">
            <w:pPr>
              <w:rPr>
                <w:rFonts w:ascii="Times New Roman" w:hAnsi="Times New Roman"/>
                <w:sz w:val="24"/>
              </w:rPr>
            </w:pPr>
            <w:r w:rsidRPr="00EA79EF">
              <w:rPr>
                <w:rFonts w:ascii="Times New Roman" w:hAnsi="Times New Roman"/>
                <w:sz w:val="24"/>
              </w:rPr>
              <w:t>Kapitalinõuete määruse artikkel 382</w:t>
            </w:r>
          </w:p>
          <w:p w14:paraId="41D6F95E" w14:textId="77777777" w:rsidR="009E2F61" w:rsidRPr="00EA79EF" w:rsidRDefault="000B0B09">
            <w:pPr>
              <w:rPr>
                <w:rFonts w:ascii="Times New Roman" w:hAnsi="Times New Roman"/>
                <w:sz w:val="24"/>
              </w:rPr>
            </w:pPr>
            <w:r w:rsidRPr="00EA79EF">
              <w:rPr>
                <w:rFonts w:ascii="Times New Roman" w:hAnsi="Times New Roman"/>
                <w:sz w:val="24"/>
              </w:rPr>
              <w:t>Vastaspoolte krediidiväärtuse korrigeerimise riski omavahendite nõuete arvutamisel arvesse võetud vastaspoolte arv.</w:t>
            </w:r>
          </w:p>
          <w:p w14:paraId="6F296582" w14:textId="7CA8D190" w:rsidR="009E2F61" w:rsidRPr="00EA79EF" w:rsidRDefault="000B0B09">
            <w:pPr>
              <w:rPr>
                <w:rFonts w:ascii="Times New Roman" w:hAnsi="Times New Roman"/>
                <w:sz w:val="24"/>
              </w:rPr>
            </w:pPr>
            <w:r w:rsidRPr="00EA79EF">
              <w:rPr>
                <w:rFonts w:ascii="Times New Roman" w:hAnsi="Times New Roman"/>
                <w:sz w:val="24"/>
              </w:rPr>
              <w:lastRenderedPageBreak/>
              <w:t xml:space="preserve">Vastaspooled on võlgnike alajaotis. Nad on olemas üksnes tuletisinstrumentidega tehtavate tehingute või väärtpaberite kaudu finantseerimise tehingute puhul, kus nad on teiseks lepingupooleks. </w:t>
            </w:r>
          </w:p>
        </w:tc>
      </w:tr>
      <w:tr w:rsidR="009E2F61" w:rsidRPr="00EA79EF" w14:paraId="208E8D8E" w14:textId="77777777" w:rsidTr="00672D2A">
        <w:tc>
          <w:tcPr>
            <w:tcW w:w="852" w:type="dxa"/>
          </w:tcPr>
          <w:p w14:paraId="7A9385D3" w14:textId="77777777" w:rsidR="009E2F61" w:rsidRPr="00EA79EF" w:rsidRDefault="000B0B09">
            <w:pPr>
              <w:rPr>
                <w:rFonts w:ascii="Times New Roman" w:hAnsi="Times New Roman"/>
                <w:sz w:val="24"/>
              </w:rPr>
            </w:pPr>
            <w:r w:rsidRPr="00EA79EF">
              <w:rPr>
                <w:rFonts w:ascii="Times New Roman" w:hAnsi="Times New Roman"/>
                <w:sz w:val="24"/>
              </w:rPr>
              <w:lastRenderedPageBreak/>
              <w:t>110</w:t>
            </w:r>
          </w:p>
        </w:tc>
        <w:tc>
          <w:tcPr>
            <w:tcW w:w="8004" w:type="dxa"/>
          </w:tcPr>
          <w:p w14:paraId="0881EDD6" w14:textId="77777777" w:rsidR="009E2F61" w:rsidRPr="00EA79EF" w:rsidRDefault="000B0B09">
            <w:pPr>
              <w:rPr>
                <w:rFonts w:ascii="Times New Roman" w:hAnsi="Times New Roman"/>
                <w:b/>
                <w:sz w:val="24"/>
                <w:u w:val="single"/>
              </w:rPr>
            </w:pPr>
            <w:r w:rsidRPr="00EA79EF">
              <w:rPr>
                <w:rFonts w:ascii="Times New Roman" w:hAnsi="Times New Roman"/>
                <w:b/>
                <w:sz w:val="24"/>
                <w:u w:val="single"/>
              </w:rPr>
              <w:t>millest: krediidiriski marginaali kindlaksmääramiseks kasutati asendajat</w:t>
            </w:r>
          </w:p>
          <w:p w14:paraId="0BE663C7" w14:textId="0AA3F527" w:rsidR="009E2F61" w:rsidRPr="00EA79EF" w:rsidRDefault="005C14B0">
            <w:pPr>
              <w:rPr>
                <w:rFonts w:ascii="Times New Roman" w:hAnsi="Times New Roman"/>
                <w:b/>
                <w:sz w:val="24"/>
                <w:u w:val="single"/>
              </w:rPr>
            </w:pPr>
            <w:r w:rsidRPr="00EA79EF">
              <w:rPr>
                <w:rFonts w:ascii="Times New Roman" w:hAnsi="Times New Roman"/>
                <w:sz w:val="24"/>
              </w:rPr>
              <w:t>Vastaspoolte arv, kui krediidiriski marginaali kindlaksmääramiseks kasutati otseselt jälgitavate turuandmete asemel asendajat.</w:t>
            </w:r>
          </w:p>
        </w:tc>
      </w:tr>
      <w:tr w:rsidR="009E2F61" w:rsidRPr="00EA79EF" w14:paraId="5146AE6D" w14:textId="77777777" w:rsidTr="00672D2A">
        <w:tc>
          <w:tcPr>
            <w:tcW w:w="852" w:type="dxa"/>
          </w:tcPr>
          <w:p w14:paraId="17D94646" w14:textId="77777777" w:rsidR="009E2F61" w:rsidRPr="00EA79EF" w:rsidRDefault="000B0B09">
            <w:pPr>
              <w:rPr>
                <w:rFonts w:ascii="Times New Roman" w:hAnsi="Times New Roman"/>
                <w:sz w:val="24"/>
              </w:rPr>
            </w:pPr>
            <w:r w:rsidRPr="00EA79EF">
              <w:rPr>
                <w:rFonts w:ascii="Times New Roman" w:hAnsi="Times New Roman"/>
                <w:sz w:val="24"/>
              </w:rPr>
              <w:t>120</w:t>
            </w:r>
          </w:p>
        </w:tc>
        <w:tc>
          <w:tcPr>
            <w:tcW w:w="8004" w:type="dxa"/>
          </w:tcPr>
          <w:p w14:paraId="05699C10" w14:textId="77777777" w:rsidR="009E2F61" w:rsidRPr="00EA79EF" w:rsidRDefault="000B0B09">
            <w:pPr>
              <w:rPr>
                <w:rFonts w:ascii="Times New Roman" w:hAnsi="Times New Roman"/>
                <w:b/>
                <w:sz w:val="24"/>
                <w:u w:val="single"/>
              </w:rPr>
            </w:pPr>
            <w:r w:rsidRPr="00EA79EF">
              <w:rPr>
                <w:rFonts w:ascii="Times New Roman" w:hAnsi="Times New Roman"/>
                <w:b/>
                <w:sz w:val="24"/>
                <w:u w:val="single"/>
              </w:rPr>
              <w:t>KANTUD KREDIIDIVÄÄRTUSE KORRIGEERIMISE RISK</w:t>
            </w:r>
          </w:p>
          <w:p w14:paraId="48B7E12F" w14:textId="77777777" w:rsidR="009E2F61" w:rsidRPr="00EA79EF" w:rsidRDefault="000B0B09">
            <w:pPr>
              <w:rPr>
                <w:rFonts w:ascii="Times New Roman" w:hAnsi="Times New Roman"/>
                <w:sz w:val="24"/>
              </w:rPr>
            </w:pPr>
            <w:r w:rsidRPr="00EA79EF">
              <w:rPr>
                <w:rFonts w:ascii="Times New Roman" w:hAnsi="Times New Roman"/>
                <w:sz w:val="24"/>
              </w:rPr>
              <w:t>Tuletisinstrumentide vastaspoolte krediidivõimelisuse vähenemisest tingitud raamatupidamislikud eraldised.</w:t>
            </w:r>
          </w:p>
        </w:tc>
      </w:tr>
      <w:tr w:rsidR="009E2F61" w:rsidRPr="00EA79EF" w14:paraId="2C695804" w14:textId="77777777" w:rsidTr="00672D2A">
        <w:tc>
          <w:tcPr>
            <w:tcW w:w="852" w:type="dxa"/>
          </w:tcPr>
          <w:p w14:paraId="1F9E6A16" w14:textId="77777777" w:rsidR="009E2F61" w:rsidRPr="00EA79EF" w:rsidRDefault="000B0B09">
            <w:pPr>
              <w:rPr>
                <w:rFonts w:ascii="Times New Roman" w:hAnsi="Times New Roman"/>
                <w:sz w:val="24"/>
              </w:rPr>
            </w:pPr>
            <w:r w:rsidRPr="00EA79EF">
              <w:rPr>
                <w:rFonts w:ascii="Times New Roman" w:hAnsi="Times New Roman"/>
                <w:sz w:val="24"/>
              </w:rPr>
              <w:t>130</w:t>
            </w:r>
          </w:p>
        </w:tc>
        <w:tc>
          <w:tcPr>
            <w:tcW w:w="8004" w:type="dxa"/>
          </w:tcPr>
          <w:p w14:paraId="1B588358" w14:textId="77777777" w:rsidR="009E2F61" w:rsidRPr="00EA79EF" w:rsidRDefault="000B0B09">
            <w:pPr>
              <w:rPr>
                <w:rFonts w:ascii="Times New Roman" w:hAnsi="Times New Roman"/>
                <w:b/>
                <w:sz w:val="24"/>
                <w:u w:val="single"/>
              </w:rPr>
            </w:pPr>
            <w:r w:rsidRPr="00EA79EF">
              <w:rPr>
                <w:rFonts w:ascii="Times New Roman" w:hAnsi="Times New Roman"/>
                <w:b/>
                <w:sz w:val="24"/>
                <w:u w:val="single"/>
              </w:rPr>
              <w:t>ÜHE ALUSVARAGA KREDIIDIRISKI VAHETUSTEHINGUD</w:t>
            </w:r>
          </w:p>
          <w:p w14:paraId="2DB38709" w14:textId="14B2F9FD" w:rsidR="009E2F61" w:rsidRPr="00EA79EF" w:rsidRDefault="00D21B29">
            <w:pPr>
              <w:rPr>
                <w:rFonts w:ascii="Times New Roman" w:hAnsi="Times New Roman"/>
                <w:sz w:val="24"/>
              </w:rPr>
            </w:pPr>
            <w:r w:rsidRPr="00EA79EF">
              <w:rPr>
                <w:rFonts w:ascii="Times New Roman" w:hAnsi="Times New Roman"/>
                <w:sz w:val="24"/>
              </w:rPr>
              <w:t xml:space="preserve">Kapitalinõuete määruse artikli 386 lõike 1 punkt a </w:t>
            </w:r>
          </w:p>
          <w:p w14:paraId="5B50235C" w14:textId="312D16A8" w:rsidR="009E2F61" w:rsidRPr="00EA79EF" w:rsidRDefault="000B0B09">
            <w:pPr>
              <w:rPr>
                <w:rFonts w:ascii="Times New Roman" w:hAnsi="Times New Roman"/>
                <w:sz w:val="24"/>
              </w:rPr>
            </w:pPr>
            <w:r w:rsidRPr="00EA79EF">
              <w:rPr>
                <w:rFonts w:ascii="Times New Roman" w:hAnsi="Times New Roman"/>
                <w:sz w:val="24"/>
              </w:rPr>
              <w:t>Krediidiväärtuse korrigeerimise riski maandamiseks kasutatud ühe alusvaraga krediidiriski vahetustehingute tinglik koguväärtus.</w:t>
            </w:r>
          </w:p>
        </w:tc>
      </w:tr>
      <w:tr w:rsidR="009E2F61" w:rsidRPr="00EA79EF" w14:paraId="39BBE1D7" w14:textId="77777777" w:rsidTr="00672D2A">
        <w:tc>
          <w:tcPr>
            <w:tcW w:w="852" w:type="dxa"/>
          </w:tcPr>
          <w:p w14:paraId="606251E4" w14:textId="77777777" w:rsidR="009E2F61" w:rsidRPr="00EA79EF" w:rsidRDefault="000B0B09">
            <w:pPr>
              <w:rPr>
                <w:rFonts w:ascii="Times New Roman" w:hAnsi="Times New Roman"/>
                <w:sz w:val="24"/>
              </w:rPr>
            </w:pPr>
            <w:r w:rsidRPr="00EA79EF">
              <w:rPr>
                <w:rFonts w:ascii="Times New Roman" w:hAnsi="Times New Roman"/>
                <w:sz w:val="24"/>
              </w:rPr>
              <w:t>140</w:t>
            </w:r>
          </w:p>
        </w:tc>
        <w:tc>
          <w:tcPr>
            <w:tcW w:w="8004" w:type="dxa"/>
          </w:tcPr>
          <w:p w14:paraId="36EC79C3" w14:textId="77777777" w:rsidR="009E2F61" w:rsidRPr="00EA79EF" w:rsidRDefault="000B0B09">
            <w:pPr>
              <w:rPr>
                <w:rFonts w:ascii="Times New Roman" w:hAnsi="Times New Roman"/>
                <w:b/>
                <w:sz w:val="24"/>
                <w:u w:val="single"/>
              </w:rPr>
            </w:pPr>
            <w:r w:rsidRPr="00EA79EF">
              <w:rPr>
                <w:rFonts w:ascii="Times New Roman" w:hAnsi="Times New Roman"/>
                <w:b/>
                <w:sz w:val="24"/>
                <w:u w:val="single"/>
              </w:rPr>
              <w:t>INDEKSIPÕHISED KREDIIDIRISKI VAHETUSTEHINGUD</w:t>
            </w:r>
          </w:p>
          <w:p w14:paraId="2907F0D4" w14:textId="0A02CB18" w:rsidR="009E2F61" w:rsidRPr="00EA79EF" w:rsidRDefault="00D21B29">
            <w:pPr>
              <w:rPr>
                <w:rFonts w:ascii="Times New Roman" w:hAnsi="Times New Roman"/>
                <w:sz w:val="24"/>
              </w:rPr>
            </w:pPr>
            <w:r w:rsidRPr="00EA79EF">
              <w:rPr>
                <w:rFonts w:ascii="Times New Roman" w:hAnsi="Times New Roman"/>
                <w:sz w:val="24"/>
              </w:rPr>
              <w:t>Kapitalinõuete määruse artikli 386 lõike 1 punkt b</w:t>
            </w:r>
          </w:p>
          <w:p w14:paraId="30AEB754" w14:textId="28361AA2" w:rsidR="009E2F61" w:rsidRPr="00EA79EF" w:rsidRDefault="000B0B09">
            <w:pPr>
              <w:rPr>
                <w:rFonts w:ascii="Times New Roman" w:hAnsi="Times New Roman"/>
                <w:b/>
                <w:sz w:val="24"/>
                <w:u w:val="single"/>
              </w:rPr>
            </w:pPr>
            <w:r w:rsidRPr="00EA79EF">
              <w:rPr>
                <w:rFonts w:ascii="Times New Roman" w:hAnsi="Times New Roman"/>
                <w:sz w:val="24"/>
              </w:rPr>
              <w:t>Krediidiväärtuse korrigeerimise riski maandamiseks kasutatud indeksipõhiste krediidiriski vahetustehingute tinglik koguväärtus.</w:t>
            </w:r>
          </w:p>
        </w:tc>
      </w:tr>
    </w:tbl>
    <w:p w14:paraId="77D3C427" w14:textId="77777777" w:rsidR="009E2F61" w:rsidRPr="00EA79EF" w:rsidRDefault="009E2F61">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E2F61" w:rsidRPr="00EA79EF" w14:paraId="63DD22C6" w14:textId="77777777" w:rsidTr="00672D2A">
        <w:tc>
          <w:tcPr>
            <w:tcW w:w="8856" w:type="dxa"/>
            <w:gridSpan w:val="2"/>
            <w:shd w:val="clear" w:color="auto" w:fill="CCCCCC"/>
          </w:tcPr>
          <w:p w14:paraId="1218FE36" w14:textId="77777777" w:rsidR="009E2F61" w:rsidRPr="00EA79EF" w:rsidRDefault="000B0B09">
            <w:pPr>
              <w:rPr>
                <w:rFonts w:ascii="Times New Roman" w:hAnsi="Times New Roman"/>
                <w:b/>
                <w:sz w:val="24"/>
              </w:rPr>
            </w:pPr>
            <w:r w:rsidRPr="00EA79EF">
              <w:rPr>
                <w:rFonts w:ascii="Times New Roman" w:hAnsi="Times New Roman"/>
                <w:b/>
                <w:sz w:val="24"/>
              </w:rPr>
              <w:t>Read</w:t>
            </w:r>
          </w:p>
        </w:tc>
      </w:tr>
      <w:tr w:rsidR="009E2F61" w:rsidRPr="00EA79EF" w14:paraId="24F67660" w14:textId="77777777" w:rsidTr="00672D2A">
        <w:tc>
          <w:tcPr>
            <w:tcW w:w="852" w:type="dxa"/>
          </w:tcPr>
          <w:p w14:paraId="358BF8DF" w14:textId="77777777" w:rsidR="009E2F61" w:rsidRPr="00EA79EF" w:rsidRDefault="000B0B09">
            <w:pPr>
              <w:rPr>
                <w:rFonts w:ascii="Times New Roman" w:hAnsi="Times New Roman"/>
                <w:sz w:val="24"/>
              </w:rPr>
            </w:pPr>
            <w:r w:rsidRPr="00EA79EF">
              <w:rPr>
                <w:rFonts w:ascii="Times New Roman" w:hAnsi="Times New Roman"/>
                <w:sz w:val="24"/>
              </w:rPr>
              <w:t>010</w:t>
            </w:r>
          </w:p>
        </w:tc>
        <w:tc>
          <w:tcPr>
            <w:tcW w:w="8004" w:type="dxa"/>
          </w:tcPr>
          <w:p w14:paraId="55D74EEA" w14:textId="77777777" w:rsidR="009E2F61" w:rsidRPr="00EA79EF" w:rsidRDefault="000B0B09">
            <w:pPr>
              <w:rPr>
                <w:rFonts w:ascii="Times New Roman" w:hAnsi="Times New Roman"/>
                <w:b/>
                <w:bCs/>
                <w:sz w:val="24"/>
                <w:u w:val="single"/>
              </w:rPr>
            </w:pPr>
            <w:r w:rsidRPr="00EA79EF">
              <w:rPr>
                <w:rFonts w:ascii="Times New Roman" w:hAnsi="Times New Roman"/>
                <w:b/>
                <w:bCs/>
                <w:sz w:val="24"/>
                <w:u w:val="single"/>
              </w:rPr>
              <w:t>Krediidiväärtuse korrigeerimise risk kokku</w:t>
            </w:r>
          </w:p>
          <w:p w14:paraId="3FFB40EC" w14:textId="11990D5A" w:rsidR="009E2F61" w:rsidRPr="00EA79EF" w:rsidRDefault="000B0B09">
            <w:pPr>
              <w:rPr>
                <w:rFonts w:ascii="Times New Roman" w:hAnsi="Times New Roman"/>
                <w:bCs/>
                <w:sz w:val="24"/>
              </w:rPr>
            </w:pPr>
            <w:r w:rsidRPr="00EA79EF">
              <w:rPr>
                <w:rFonts w:ascii="Times New Roman" w:hAnsi="Times New Roman"/>
                <w:bCs/>
                <w:sz w:val="24"/>
              </w:rPr>
              <w:t>Ridade 020–040 summa.</w:t>
            </w:r>
          </w:p>
        </w:tc>
      </w:tr>
      <w:tr w:rsidR="009E2F61" w:rsidRPr="00EA79EF" w14:paraId="117A9CD0" w14:textId="77777777" w:rsidTr="00672D2A">
        <w:tc>
          <w:tcPr>
            <w:tcW w:w="852" w:type="dxa"/>
          </w:tcPr>
          <w:p w14:paraId="1E281625" w14:textId="77777777" w:rsidR="009E2F61" w:rsidRPr="00EA79EF" w:rsidRDefault="000B0B09">
            <w:pPr>
              <w:rPr>
                <w:rFonts w:ascii="Times New Roman" w:hAnsi="Times New Roman"/>
                <w:sz w:val="24"/>
              </w:rPr>
            </w:pPr>
            <w:r w:rsidRPr="00EA79EF">
              <w:rPr>
                <w:rFonts w:ascii="Times New Roman" w:hAnsi="Times New Roman"/>
                <w:sz w:val="24"/>
              </w:rPr>
              <w:t xml:space="preserve">020 </w:t>
            </w:r>
          </w:p>
        </w:tc>
        <w:tc>
          <w:tcPr>
            <w:tcW w:w="8004" w:type="dxa"/>
          </w:tcPr>
          <w:p w14:paraId="02E6580C" w14:textId="35DF5FF3" w:rsidR="009E2F61" w:rsidRPr="00EA79EF" w:rsidRDefault="000B0B09">
            <w:pPr>
              <w:rPr>
                <w:rFonts w:ascii="Times New Roman" w:hAnsi="Times New Roman"/>
                <w:b/>
                <w:bCs/>
                <w:sz w:val="24"/>
                <w:u w:val="single"/>
              </w:rPr>
            </w:pPr>
            <w:r w:rsidRPr="00EA79EF">
              <w:rPr>
                <w:rFonts w:ascii="Times New Roman" w:hAnsi="Times New Roman"/>
                <w:b/>
                <w:bCs/>
                <w:sz w:val="24"/>
                <w:u w:val="single"/>
              </w:rPr>
              <w:t>Täiustatud meetod</w:t>
            </w:r>
          </w:p>
          <w:p w14:paraId="59CC663A" w14:textId="5570ACAA" w:rsidR="009E2F61" w:rsidRPr="00EA79EF" w:rsidRDefault="000B0B09">
            <w:pPr>
              <w:rPr>
                <w:rFonts w:ascii="Times New Roman" w:hAnsi="Times New Roman"/>
                <w:bCs/>
                <w:sz w:val="24"/>
              </w:rPr>
            </w:pPr>
            <w:r w:rsidRPr="00EA79EF">
              <w:rPr>
                <w:rFonts w:ascii="Times New Roman" w:hAnsi="Times New Roman"/>
                <w:sz w:val="24"/>
              </w:rPr>
              <w:t>Kapitalinõuete määruse artiklis 383 kirjeldatud krediidiväärtuse korrigeerimise riski täiustatud meetod.</w:t>
            </w:r>
            <w:r w:rsidRPr="00EA79EF">
              <w:rPr>
                <w:rFonts w:ascii="Times New Roman" w:hAnsi="Times New Roman"/>
                <w:bCs/>
                <w:sz w:val="24"/>
              </w:rPr>
              <w:t xml:space="preserve"> </w:t>
            </w:r>
          </w:p>
        </w:tc>
      </w:tr>
      <w:tr w:rsidR="009E2F61" w:rsidRPr="00EA79EF" w14:paraId="6FC0D15B" w14:textId="77777777" w:rsidTr="00672D2A">
        <w:tc>
          <w:tcPr>
            <w:tcW w:w="852" w:type="dxa"/>
          </w:tcPr>
          <w:p w14:paraId="27DE8499" w14:textId="77777777" w:rsidR="009E2F61" w:rsidRPr="00EA79EF" w:rsidRDefault="000B0B09">
            <w:pPr>
              <w:rPr>
                <w:rFonts w:ascii="Times New Roman" w:hAnsi="Times New Roman"/>
                <w:sz w:val="24"/>
              </w:rPr>
            </w:pPr>
            <w:r w:rsidRPr="00EA79EF">
              <w:rPr>
                <w:rFonts w:ascii="Times New Roman" w:hAnsi="Times New Roman"/>
                <w:sz w:val="24"/>
              </w:rPr>
              <w:t>030</w:t>
            </w:r>
          </w:p>
        </w:tc>
        <w:tc>
          <w:tcPr>
            <w:tcW w:w="8004" w:type="dxa"/>
          </w:tcPr>
          <w:p w14:paraId="1E919B6E" w14:textId="607AF6EF" w:rsidR="009E2F61" w:rsidRPr="00EA79EF" w:rsidRDefault="000B0B09">
            <w:pPr>
              <w:rPr>
                <w:rFonts w:ascii="Times New Roman" w:hAnsi="Times New Roman"/>
                <w:b/>
                <w:bCs/>
                <w:sz w:val="24"/>
                <w:u w:val="single"/>
              </w:rPr>
            </w:pPr>
            <w:r w:rsidRPr="00EA79EF">
              <w:rPr>
                <w:rFonts w:ascii="Times New Roman" w:hAnsi="Times New Roman"/>
                <w:b/>
                <w:bCs/>
                <w:sz w:val="24"/>
                <w:u w:val="single"/>
              </w:rPr>
              <w:t>Standardmeetod</w:t>
            </w:r>
          </w:p>
          <w:p w14:paraId="53048721" w14:textId="686011CD" w:rsidR="009E2F61" w:rsidRPr="00EA79EF" w:rsidRDefault="000B0B09">
            <w:pPr>
              <w:rPr>
                <w:rFonts w:ascii="Times New Roman" w:hAnsi="Times New Roman"/>
                <w:bCs/>
                <w:sz w:val="24"/>
              </w:rPr>
            </w:pPr>
            <w:r w:rsidRPr="00EA79EF">
              <w:rPr>
                <w:rFonts w:ascii="Times New Roman" w:hAnsi="Times New Roman"/>
                <w:sz w:val="24"/>
              </w:rPr>
              <w:t>Kapitalinõuete määruse artiklis 384 kirjeldatud krediidiväärtuse korrigeerimise riski standardmeetod.</w:t>
            </w:r>
            <w:r w:rsidRPr="00EA79EF">
              <w:rPr>
                <w:rFonts w:ascii="Times New Roman" w:hAnsi="Times New Roman"/>
                <w:bCs/>
                <w:sz w:val="24"/>
              </w:rPr>
              <w:t xml:space="preserve"> </w:t>
            </w:r>
          </w:p>
        </w:tc>
      </w:tr>
      <w:tr w:rsidR="009E2F61" w:rsidRPr="00EA79EF" w14:paraId="221BFDBB" w14:textId="77777777" w:rsidTr="00672D2A">
        <w:tc>
          <w:tcPr>
            <w:tcW w:w="852" w:type="dxa"/>
          </w:tcPr>
          <w:p w14:paraId="532C7E21" w14:textId="77777777" w:rsidR="009E2F61" w:rsidRPr="00EA79EF" w:rsidRDefault="000B0B09">
            <w:pPr>
              <w:rPr>
                <w:rFonts w:ascii="Times New Roman" w:hAnsi="Times New Roman"/>
                <w:sz w:val="24"/>
              </w:rPr>
            </w:pPr>
            <w:r w:rsidRPr="00EA79EF">
              <w:rPr>
                <w:rFonts w:ascii="Times New Roman" w:hAnsi="Times New Roman"/>
                <w:sz w:val="24"/>
              </w:rPr>
              <w:t>040</w:t>
            </w:r>
          </w:p>
        </w:tc>
        <w:tc>
          <w:tcPr>
            <w:tcW w:w="8004" w:type="dxa"/>
          </w:tcPr>
          <w:p w14:paraId="6CEF8B62" w14:textId="77777777" w:rsidR="009E2F61" w:rsidRPr="00EA79EF" w:rsidRDefault="000B0B09">
            <w:pPr>
              <w:rPr>
                <w:rFonts w:ascii="Times New Roman" w:hAnsi="Times New Roman"/>
                <w:b/>
                <w:bCs/>
                <w:sz w:val="24"/>
                <w:u w:val="single"/>
              </w:rPr>
            </w:pPr>
            <w:r w:rsidRPr="00EA79EF">
              <w:rPr>
                <w:rFonts w:ascii="Times New Roman" w:hAnsi="Times New Roman"/>
                <w:b/>
                <w:bCs/>
                <w:sz w:val="24"/>
                <w:u w:val="single"/>
              </w:rPr>
              <w:t>Esmase riskipositsiooni meetodi kohaselt</w:t>
            </w:r>
          </w:p>
          <w:p w14:paraId="3CC30ECF" w14:textId="4897E3A7" w:rsidR="009E2F61" w:rsidRPr="00EA79EF" w:rsidRDefault="000B0B09">
            <w:pPr>
              <w:rPr>
                <w:rFonts w:ascii="Times New Roman" w:hAnsi="Times New Roman"/>
                <w:bCs/>
                <w:sz w:val="24"/>
              </w:rPr>
            </w:pPr>
            <w:r w:rsidRPr="00EA79EF">
              <w:rPr>
                <w:rFonts w:ascii="Times New Roman" w:hAnsi="Times New Roman"/>
                <w:sz w:val="24"/>
              </w:rPr>
              <w:t>Summad, mille suhtes kohaldatakse kapitalinõuete määruse artiklit 385.</w:t>
            </w:r>
          </w:p>
        </w:tc>
      </w:tr>
    </w:tbl>
    <w:p w14:paraId="26E1C34E" w14:textId="77777777" w:rsidR="009E2F61" w:rsidRPr="00EA79EF" w:rsidRDefault="009E2F61">
      <w:pPr>
        <w:rPr>
          <w:rStyle w:val="InstructionsTabelleText"/>
          <w:rFonts w:ascii="Times New Roman" w:hAnsi="Times New Roman"/>
          <w:sz w:val="24"/>
        </w:rPr>
      </w:pPr>
    </w:p>
    <w:p w14:paraId="3E0E4F0B" w14:textId="77777777" w:rsidR="009E2F61" w:rsidRPr="00EA79EF" w:rsidRDefault="00995A7F">
      <w:pPr>
        <w:pStyle w:val="Instructionsberschrift2"/>
        <w:numPr>
          <w:ilvl w:val="0"/>
          <w:numId w:val="0"/>
        </w:numPr>
        <w:ind w:left="357" w:hanging="357"/>
        <w:rPr>
          <w:rFonts w:ascii="Times New Roman" w:hAnsi="Times New Roman" w:cs="Times New Roman"/>
          <w:sz w:val="24"/>
        </w:rPr>
      </w:pPr>
      <w:bookmarkStart w:id="107" w:name="_Toc30765212"/>
      <w:r w:rsidRPr="00EA79EF">
        <w:rPr>
          <w:rFonts w:ascii="Times New Roman" w:hAnsi="Times New Roman"/>
          <w:sz w:val="24"/>
          <w:u w:val="none"/>
        </w:rPr>
        <w:lastRenderedPageBreak/>
        <w:t>6.</w:t>
      </w:r>
      <w:r w:rsidRPr="00EA79EF">
        <w:rPr>
          <w:rFonts w:ascii="Times New Roman" w:hAnsi="Times New Roman"/>
          <w:sz w:val="24"/>
          <w:u w:val="none"/>
        </w:rPr>
        <w:tab/>
      </w:r>
      <w:r w:rsidRPr="00EA79EF">
        <w:rPr>
          <w:rFonts w:ascii="Times New Roman" w:hAnsi="Times New Roman"/>
          <w:sz w:val="24"/>
        </w:rPr>
        <w:t>Usaldusväärne hindamine (PruVal)</w:t>
      </w:r>
      <w:bookmarkEnd w:id="107"/>
    </w:p>
    <w:p w14:paraId="45FB2C51" w14:textId="77777777" w:rsidR="009E2F61" w:rsidRPr="00EA79EF" w:rsidRDefault="00995A7F">
      <w:pPr>
        <w:pStyle w:val="Instructionsberschrift2"/>
        <w:numPr>
          <w:ilvl w:val="0"/>
          <w:numId w:val="0"/>
        </w:numPr>
        <w:ind w:left="357" w:hanging="357"/>
        <w:rPr>
          <w:rFonts w:ascii="Times New Roman" w:hAnsi="Times New Roman" w:cs="Times New Roman"/>
          <w:sz w:val="24"/>
          <w:u w:val="none"/>
        </w:rPr>
      </w:pPr>
      <w:bookmarkStart w:id="108" w:name="_Toc30765213"/>
      <w:r w:rsidRPr="00EA79EF">
        <w:rPr>
          <w:rFonts w:ascii="Times New Roman" w:hAnsi="Times New Roman"/>
          <w:sz w:val="24"/>
          <w:u w:val="none"/>
        </w:rPr>
        <w:t>6.1.</w:t>
      </w:r>
      <w:r w:rsidRPr="00EA79EF">
        <w:rPr>
          <w:rFonts w:ascii="Times New Roman" w:hAnsi="Times New Roman"/>
          <w:sz w:val="24"/>
          <w:u w:val="none"/>
        </w:rPr>
        <w:tab/>
      </w:r>
      <w:r w:rsidRPr="00EA79EF">
        <w:rPr>
          <w:rFonts w:ascii="Times New Roman" w:hAnsi="Times New Roman"/>
          <w:sz w:val="24"/>
        </w:rPr>
        <w:t>C 32.01 – Usaldusväärne hindamine: õiglases väärtuses hinnatavad varad ja kohustused (PruVal 1)</w:t>
      </w:r>
      <w:bookmarkEnd w:id="108"/>
    </w:p>
    <w:p w14:paraId="4FDFF8AA" w14:textId="77777777" w:rsidR="009E2F61" w:rsidRPr="00EA79EF" w:rsidRDefault="00995A7F">
      <w:pPr>
        <w:pStyle w:val="Instructionsberschrift2"/>
        <w:numPr>
          <w:ilvl w:val="0"/>
          <w:numId w:val="0"/>
        </w:numPr>
        <w:ind w:left="357" w:hanging="357"/>
        <w:rPr>
          <w:rFonts w:ascii="Times New Roman" w:hAnsi="Times New Roman" w:cs="Times New Roman"/>
          <w:sz w:val="24"/>
          <w:u w:val="none"/>
        </w:rPr>
      </w:pPr>
      <w:bookmarkStart w:id="109" w:name="_Toc30765214"/>
      <w:r w:rsidRPr="00EA79EF">
        <w:rPr>
          <w:rFonts w:ascii="Times New Roman" w:hAnsi="Times New Roman"/>
          <w:sz w:val="24"/>
          <w:u w:val="none"/>
        </w:rPr>
        <w:t>6.1.1.</w:t>
      </w:r>
      <w:r w:rsidRPr="00EA79EF">
        <w:rPr>
          <w:rFonts w:ascii="Times New Roman" w:hAnsi="Times New Roman"/>
          <w:sz w:val="24"/>
          <w:u w:val="none"/>
        </w:rPr>
        <w:tab/>
      </w:r>
      <w:r w:rsidRPr="00EA79EF">
        <w:rPr>
          <w:rFonts w:ascii="Times New Roman" w:hAnsi="Times New Roman"/>
          <w:sz w:val="24"/>
        </w:rPr>
        <w:t>Üldised märkused</w:t>
      </w:r>
      <w:bookmarkEnd w:id="109"/>
      <w:r w:rsidRPr="00EA79EF">
        <w:rPr>
          <w:rFonts w:ascii="Times New Roman" w:hAnsi="Times New Roman"/>
          <w:sz w:val="24"/>
          <w:u w:val="none"/>
        </w:rPr>
        <w:t xml:space="preserve"> </w:t>
      </w:r>
    </w:p>
    <w:p w14:paraId="5E537868" w14:textId="2EA8F01A" w:rsidR="009E2F61" w:rsidRPr="00EA79EF" w:rsidRDefault="00995A7F">
      <w:pPr>
        <w:pStyle w:val="InstructionsText2"/>
        <w:numPr>
          <w:ilvl w:val="0"/>
          <w:numId w:val="0"/>
        </w:numPr>
        <w:ind w:left="993"/>
      </w:pPr>
      <w:r w:rsidRPr="00EA79EF">
        <w:t>154a. Selle vormi peavad täitma kõik krediidiasutused ja investeerimisühingud, olenemata sellest, kas nad täiendavate väärtuse korrigeerimiste (edaspidi „AVA“) kindlaksmääramiseks kasutavad või ei kasuta lihtsustatud meetodit. Vormis kajastatakse õiglases väärtuses hinnatavate varade ja kohustuste absoluutväärtust, mida kasutatakse selleks, et määrata kindlaks, kas on täidetud komisjoni delegeeritud määruse (EL) 2016/101</w:t>
      </w:r>
      <w:r w:rsidRPr="00EA79EF">
        <w:rPr>
          <w:rStyle w:val="FootnoteReference"/>
          <w:rFonts w:ascii="Times New Roman" w:hAnsi="Times New Roman"/>
          <w:sz w:val="24"/>
          <w:szCs w:val="24"/>
          <w:vertAlign w:val="superscript"/>
        </w:rPr>
        <w:footnoteReference w:id="17"/>
      </w:r>
      <w:r w:rsidRPr="00EA79EF">
        <w:t xml:space="preserve"> artiklis 4 sätestatud tingimused lihtsustatud meetodi kasutamiseks AVAde kindlaksmääramise eesmärgil.</w:t>
      </w:r>
    </w:p>
    <w:p w14:paraId="433F2824" w14:textId="6A97C5D9" w:rsidR="009E2F61" w:rsidRPr="00EA79EF" w:rsidRDefault="00B93FA1">
      <w:pPr>
        <w:pStyle w:val="InstructionsText2"/>
        <w:numPr>
          <w:ilvl w:val="0"/>
          <w:numId w:val="0"/>
        </w:numPr>
        <w:ind w:left="993"/>
      </w:pPr>
      <w:r w:rsidRPr="00EA79EF">
        <w:t>154b. Lihtsustatud meetodit kasutavad krediidiasutused ja investeerimisühingud esitavad selles vormis AVA kogusumma, mis arvatakse maha omavahenditest kapitalinõuete määruse artiklite 34 ja 105 kohaselt, nagu on sätestatud delegeeritud määruse (EL) 2016/101 artiklis 5, ja mis kajastatakse vastavalt vormi C 01.00 real 290.</w:t>
      </w:r>
    </w:p>
    <w:p w14:paraId="68F3B84E" w14:textId="77777777" w:rsidR="009E2F61" w:rsidRPr="00EA79EF" w:rsidRDefault="00B93FA1">
      <w:pPr>
        <w:pStyle w:val="Instructionsberschrift2"/>
        <w:numPr>
          <w:ilvl w:val="0"/>
          <w:numId w:val="0"/>
        </w:numPr>
        <w:ind w:left="357" w:hanging="357"/>
        <w:rPr>
          <w:rFonts w:ascii="Times New Roman" w:hAnsi="Times New Roman" w:cs="Times New Roman"/>
          <w:sz w:val="24"/>
          <w:u w:val="none"/>
        </w:rPr>
      </w:pPr>
      <w:bookmarkStart w:id="110" w:name="_Toc30765215"/>
      <w:r w:rsidRPr="00EA79EF">
        <w:rPr>
          <w:rFonts w:ascii="Times New Roman" w:hAnsi="Times New Roman"/>
          <w:sz w:val="24"/>
          <w:u w:val="none"/>
        </w:rPr>
        <w:t>6.1.2.</w:t>
      </w:r>
      <w:r w:rsidRPr="00EA79EF">
        <w:rPr>
          <w:rFonts w:ascii="Times New Roman" w:hAnsi="Times New Roman"/>
          <w:sz w:val="24"/>
          <w:u w:val="none"/>
        </w:rPr>
        <w:tab/>
      </w:r>
      <w:r w:rsidRPr="00EA79EF">
        <w:rPr>
          <w:rFonts w:ascii="Times New Roman" w:hAnsi="Times New Roman"/>
          <w:sz w:val="24"/>
        </w:rPr>
        <w:t>Juhised konkreetsete kirjete kohta</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E2F61" w:rsidRPr="00EA79EF" w14:paraId="37C991B5" w14:textId="77777777" w:rsidTr="00672D2A">
        <w:tc>
          <w:tcPr>
            <w:tcW w:w="9291" w:type="dxa"/>
            <w:gridSpan w:val="2"/>
            <w:shd w:val="clear" w:color="auto" w:fill="CCCCCC"/>
          </w:tcPr>
          <w:p w14:paraId="68F27042" w14:textId="77777777" w:rsidR="009E2F61" w:rsidRPr="00EA79EF" w:rsidRDefault="00B93FA1">
            <w:pPr>
              <w:spacing w:beforeLines="60" w:before="144" w:afterLines="60" w:after="144"/>
              <w:rPr>
                <w:rFonts w:ascii="Times New Roman" w:hAnsi="Times New Roman"/>
                <w:b/>
                <w:sz w:val="24"/>
              </w:rPr>
            </w:pPr>
            <w:r w:rsidRPr="00EA79EF">
              <w:rPr>
                <w:rFonts w:ascii="Times New Roman" w:hAnsi="Times New Roman"/>
                <w:b/>
                <w:sz w:val="24"/>
              </w:rPr>
              <w:t>Veerg</w:t>
            </w:r>
          </w:p>
        </w:tc>
      </w:tr>
      <w:tr w:rsidR="009E2F61" w:rsidRPr="00EA79EF" w14:paraId="58890713" w14:textId="77777777" w:rsidTr="00672D2A">
        <w:tc>
          <w:tcPr>
            <w:tcW w:w="1101" w:type="dxa"/>
          </w:tcPr>
          <w:p w14:paraId="4AE79EA6" w14:textId="77777777"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0010</w:t>
            </w:r>
          </w:p>
        </w:tc>
        <w:tc>
          <w:tcPr>
            <w:tcW w:w="8190" w:type="dxa"/>
          </w:tcPr>
          <w:p w14:paraId="32BE349A" w14:textId="77777777" w:rsidR="009E2F61" w:rsidRPr="00EA79EF" w:rsidRDefault="00B93FA1">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ÕIGLASES VÄÄRTUSES HINNATAVAD VARAD JA KOHUSTUSED</w:t>
            </w:r>
          </w:p>
          <w:p w14:paraId="45F4B9CF" w14:textId="4F812398"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Delegeeritud määruse (EL) 2016/101 artikli 4 lõikes 1 osutatud õiglases väärtuses hinnatavate varade ja kohustuste absoluutväärtus, nagu on kajastatud kohaldatava raamatupidamistava kohaselt koostatud finantsaruannetes, enne nimetatud määruse artikli 4 lõike 2 kohast mahaarvamist.</w:t>
            </w:r>
          </w:p>
        </w:tc>
      </w:tr>
      <w:tr w:rsidR="009E2F61" w:rsidRPr="00EA79EF" w14:paraId="0ADC2607" w14:textId="77777777" w:rsidTr="00672D2A">
        <w:tc>
          <w:tcPr>
            <w:tcW w:w="1101" w:type="dxa"/>
          </w:tcPr>
          <w:p w14:paraId="1BE14BAE"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0020</w:t>
            </w:r>
          </w:p>
        </w:tc>
        <w:tc>
          <w:tcPr>
            <w:tcW w:w="8190" w:type="dxa"/>
          </w:tcPr>
          <w:p w14:paraId="2D211BA4" w14:textId="77777777" w:rsidR="009E2F61" w:rsidRPr="00EA79EF" w:rsidRDefault="00B93FA1">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MILLEST: kauplemisportfell</w:t>
            </w:r>
          </w:p>
          <w:p w14:paraId="6A2E3CB7" w14:textId="77777777" w:rsidR="009E2F61" w:rsidRPr="00EA79EF" w:rsidRDefault="00B93FA1">
            <w:pPr>
              <w:spacing w:beforeLines="60" w:before="144" w:afterLines="60" w:after="144"/>
              <w:rPr>
                <w:rFonts w:ascii="Times New Roman" w:hAnsi="Times New Roman"/>
                <w:b/>
                <w:caps/>
                <w:sz w:val="24"/>
                <w:u w:val="single"/>
              </w:rPr>
            </w:pPr>
            <w:r w:rsidRPr="00EA79EF">
              <w:rPr>
                <w:rFonts w:ascii="Times New Roman" w:hAnsi="Times New Roman"/>
                <w:sz w:val="24"/>
              </w:rPr>
              <w:t xml:space="preserve">Selliste õiglases väärtuses hinnatavate varade ja kohustuste absoluutväärtus (mida kajastatakse veerus 010), mis vastavad kauplemisportfellis hoitavatele positsioonidele. </w:t>
            </w:r>
          </w:p>
        </w:tc>
      </w:tr>
      <w:tr w:rsidR="009E2F61" w:rsidRPr="00EA79EF" w14:paraId="7BDB83B0" w14:textId="77777777" w:rsidTr="00672D2A">
        <w:tc>
          <w:tcPr>
            <w:tcW w:w="1101" w:type="dxa"/>
          </w:tcPr>
          <w:p w14:paraId="3AABA373" w14:textId="77777777"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0030–0070</w:t>
            </w:r>
          </w:p>
        </w:tc>
        <w:tc>
          <w:tcPr>
            <w:tcW w:w="8190" w:type="dxa"/>
          </w:tcPr>
          <w:p w14:paraId="65AA4280" w14:textId="77777777" w:rsidR="009E2F61" w:rsidRPr="00EA79EF" w:rsidRDefault="00B93FA1">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ÕIGLASES VÄÄRTUSES HINNATAVAD VARAD JA KOHUSTUSED, MIS ON VÄLJA JÄETUD, KUNA NEED OSALISELT MÕJUTAVAD ESIMESE TASEME PÕHIOMAVAHENDEID</w:t>
            </w:r>
          </w:p>
          <w:p w14:paraId="4FC60C87" w14:textId="233C9FBF" w:rsidR="009E2F61" w:rsidRPr="00EA79EF" w:rsidRDefault="00B93FA1">
            <w:pPr>
              <w:spacing w:beforeLines="60" w:before="144" w:afterLines="60" w:after="144"/>
              <w:rPr>
                <w:rFonts w:ascii="Times New Roman" w:hAnsi="Times New Roman"/>
                <w:b/>
                <w:caps/>
                <w:sz w:val="24"/>
                <w:u w:val="single"/>
              </w:rPr>
            </w:pPr>
            <w:r w:rsidRPr="00EA79EF">
              <w:rPr>
                <w:rFonts w:ascii="Times New Roman" w:hAnsi="Times New Roman"/>
                <w:sz w:val="24"/>
              </w:rPr>
              <w:t>Selliste õiglases väärtuses hinnatavate varade ja kohustuste absoluutväärtus, mis on välja jäetud vastavalt delegeeritud määruse (EL) 2016/101 artikli 4 lõikele 2.</w:t>
            </w:r>
          </w:p>
        </w:tc>
      </w:tr>
      <w:tr w:rsidR="009E2F61" w:rsidRPr="00EA79EF" w14:paraId="341FF8B7" w14:textId="77777777" w:rsidTr="00672D2A">
        <w:tc>
          <w:tcPr>
            <w:tcW w:w="1101" w:type="dxa"/>
          </w:tcPr>
          <w:p w14:paraId="2F57DF50" w14:textId="77777777"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0030</w:t>
            </w:r>
          </w:p>
        </w:tc>
        <w:tc>
          <w:tcPr>
            <w:tcW w:w="8190" w:type="dxa"/>
          </w:tcPr>
          <w:p w14:paraId="591EDAF3" w14:textId="77777777" w:rsidR="009E2F61" w:rsidRPr="00EA79EF" w:rsidRDefault="00B93FA1">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Täielikult vastavuses olevad</w:t>
            </w:r>
          </w:p>
          <w:p w14:paraId="0FC282C8" w14:textId="458A6908"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lastRenderedPageBreak/>
              <w:t>Täielikult vastavuses olevad, õiglases väärtuses hinnatavad tasakaalustatud varad ja kohustused, mis on välja jäetud vastavalt delegeeritud määruse (EL) 2016/101 artikli 4 lõikele 2.</w:t>
            </w:r>
          </w:p>
        </w:tc>
      </w:tr>
      <w:tr w:rsidR="009E2F61" w:rsidRPr="00EA79EF" w14:paraId="750781F7" w14:textId="77777777" w:rsidTr="00672D2A">
        <w:tc>
          <w:tcPr>
            <w:tcW w:w="1101" w:type="dxa"/>
          </w:tcPr>
          <w:p w14:paraId="499557F3"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lastRenderedPageBreak/>
              <w:t>0040</w:t>
            </w:r>
          </w:p>
        </w:tc>
        <w:tc>
          <w:tcPr>
            <w:tcW w:w="8190" w:type="dxa"/>
          </w:tcPr>
          <w:p w14:paraId="015BEC75" w14:textId="77777777" w:rsidR="009E2F61" w:rsidRPr="00EA79EF" w:rsidRDefault="00B93FA1">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Riskimaandamise arvestus</w:t>
            </w:r>
          </w:p>
          <w:p w14:paraId="3E8AFC8D" w14:textId="72AFDD4B"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Positsioonide puhul, mille suhtes kohaldatakse kohaldatava raamatupidamistava kohaselt riskimaandamisinstrumentide arvestust, selliste õiglases väärtuses hinnatavate varade ja kohustuste absoluutväärtus, mis on välja jäetud proportsionaalselt asjaomase väärtuse muutuse mõjuga esimese taseme põhiomavahenditele vastavalt delegeeritud määruse (EL) 2016/101 artikli 4 lõikele 2.</w:t>
            </w:r>
          </w:p>
        </w:tc>
      </w:tr>
      <w:tr w:rsidR="009E2F61" w:rsidRPr="00EA79EF" w14:paraId="40FA2695" w14:textId="77777777" w:rsidTr="00672D2A">
        <w:tc>
          <w:tcPr>
            <w:tcW w:w="1101" w:type="dxa"/>
          </w:tcPr>
          <w:p w14:paraId="3C11D6BE"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0050</w:t>
            </w:r>
          </w:p>
        </w:tc>
        <w:tc>
          <w:tcPr>
            <w:tcW w:w="8190" w:type="dxa"/>
          </w:tcPr>
          <w:p w14:paraId="1368142A" w14:textId="77777777" w:rsidR="009E2F61" w:rsidRPr="00EA79EF" w:rsidRDefault="00B93FA1">
            <w:pPr>
              <w:spacing w:beforeLines="60" w:before="144" w:afterLines="60" w:after="144"/>
              <w:rPr>
                <w:rFonts w:ascii="Times New Roman" w:hAnsi="Times New Roman"/>
                <w:b/>
                <w:caps/>
                <w:sz w:val="24"/>
              </w:rPr>
            </w:pPr>
            <w:r w:rsidRPr="00EA79EF">
              <w:rPr>
                <w:rFonts w:ascii="Times New Roman" w:hAnsi="Times New Roman"/>
                <w:b/>
                <w:caps/>
                <w:sz w:val="24"/>
                <w:u w:val="single"/>
              </w:rPr>
              <w:t xml:space="preserve">Usaldatavusfiltrid </w:t>
            </w:r>
          </w:p>
          <w:p w14:paraId="1ADA3A45" w14:textId="3B2FDEDB"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Selliste õiglases väärtuses hinnatavate varade ja kohustuste absoluutväärtus, mis on välja jäetud vastavalt delegeeritud määruse (EL) 2016/101 artikli 4 lõikele 2 seoses kapitalinõuete määruse artiklites 467 ja 468 osutatud üleminekusätete kohaste usaldatavusfiltritega.</w:t>
            </w:r>
          </w:p>
        </w:tc>
      </w:tr>
      <w:tr w:rsidR="009E2F61" w:rsidRPr="00EA79EF" w14:paraId="48DF7B27" w14:textId="77777777" w:rsidTr="00672D2A">
        <w:tc>
          <w:tcPr>
            <w:tcW w:w="1101" w:type="dxa"/>
          </w:tcPr>
          <w:p w14:paraId="57A700D6"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0060</w:t>
            </w:r>
          </w:p>
        </w:tc>
        <w:tc>
          <w:tcPr>
            <w:tcW w:w="8190" w:type="dxa"/>
          </w:tcPr>
          <w:p w14:paraId="3CD8025C" w14:textId="77777777" w:rsidR="009E2F61" w:rsidRPr="00EA79EF" w:rsidRDefault="00B93FA1">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Muu</w:t>
            </w:r>
          </w:p>
          <w:p w14:paraId="45DF5D7C" w14:textId="2E0E945D"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Muud positsioonid, mis on välja jäetud vastavalt delegeerit</w:t>
            </w:r>
            <w:r w:rsidR="00EA79EF">
              <w:rPr>
                <w:rFonts w:ascii="Times New Roman" w:hAnsi="Times New Roman"/>
                <w:sz w:val="24"/>
              </w:rPr>
              <w:t>ud määruse (EL) </w:t>
            </w:r>
            <w:r w:rsidRPr="00EA79EF">
              <w:rPr>
                <w:rFonts w:ascii="Times New Roman" w:hAnsi="Times New Roman"/>
                <w:sz w:val="24"/>
              </w:rPr>
              <w:t>2016/101 artikli 4 lõikele 2 seoses nende bilansilise väärtuse korrigeerimisega, millel on üksnes proportsionaalne mõju esimese taseme põhiomavahenditele.</w:t>
            </w:r>
          </w:p>
          <w:p w14:paraId="251244A0" w14:textId="5E1E5B52"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Seda rida kasutatakse üksnes harvadel juhtudel</w:t>
            </w:r>
            <w:r w:rsidR="00EA79EF">
              <w:rPr>
                <w:rFonts w:ascii="Times New Roman" w:hAnsi="Times New Roman"/>
                <w:sz w:val="24"/>
              </w:rPr>
              <w:t>, mil delegeeritud määruse (EL) </w:t>
            </w:r>
            <w:r w:rsidRPr="00EA79EF">
              <w:rPr>
                <w:rFonts w:ascii="Times New Roman" w:hAnsi="Times New Roman"/>
                <w:sz w:val="24"/>
              </w:rPr>
              <w:t>2016/101 artikli 4 lõike 2 kohaselt välja jäetud elemente ei saa kajastada selle vormi veergudes 0030, 0040 või 0050.</w:t>
            </w:r>
          </w:p>
        </w:tc>
      </w:tr>
      <w:tr w:rsidR="009E2F61" w:rsidRPr="00EA79EF" w14:paraId="4376D441" w14:textId="77777777" w:rsidTr="00672D2A">
        <w:tc>
          <w:tcPr>
            <w:tcW w:w="1101" w:type="dxa"/>
          </w:tcPr>
          <w:p w14:paraId="40845684"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0070</w:t>
            </w:r>
          </w:p>
        </w:tc>
        <w:tc>
          <w:tcPr>
            <w:tcW w:w="8190" w:type="dxa"/>
          </w:tcPr>
          <w:p w14:paraId="2FF7ED81" w14:textId="77777777" w:rsidR="009E2F61" w:rsidRPr="00EA79EF" w:rsidRDefault="00B93FA1">
            <w:pPr>
              <w:spacing w:beforeLines="60" w:before="144" w:afterLines="60" w:after="144"/>
              <w:rPr>
                <w:rFonts w:ascii="Times New Roman" w:hAnsi="Times New Roman"/>
                <w:sz w:val="24"/>
              </w:rPr>
            </w:pPr>
            <w:r w:rsidRPr="00EA79EF">
              <w:rPr>
                <w:rFonts w:ascii="Times New Roman" w:hAnsi="Times New Roman"/>
                <w:b/>
                <w:caps/>
                <w:sz w:val="24"/>
                <w:u w:val="single"/>
              </w:rPr>
              <w:t>Märkused muude positsioonide kohta</w:t>
            </w:r>
            <w:r w:rsidRPr="00EA79EF">
              <w:rPr>
                <w:rFonts w:ascii="Times New Roman" w:hAnsi="Times New Roman"/>
                <w:sz w:val="24"/>
              </w:rPr>
              <w:t xml:space="preserve"> </w:t>
            </w:r>
          </w:p>
          <w:p w14:paraId="555F48C0" w14:textId="77777777" w:rsidR="009E2F61" w:rsidRPr="00EA79EF" w:rsidRDefault="00C11B8D">
            <w:pPr>
              <w:spacing w:beforeLines="60" w:before="144" w:afterLines="60" w:after="144"/>
              <w:rPr>
                <w:rFonts w:ascii="Times New Roman" w:hAnsi="Times New Roman"/>
                <w:b/>
                <w:caps/>
                <w:sz w:val="24"/>
                <w:u w:val="single"/>
              </w:rPr>
            </w:pPr>
            <w:r w:rsidRPr="00EA79EF">
              <w:rPr>
                <w:rFonts w:ascii="Times New Roman" w:hAnsi="Times New Roman"/>
                <w:sz w:val="24"/>
              </w:rPr>
              <w:t>Märgitakse peamised põhjused, miks veerus 0060 kajastatud positsioonid on välja jäetud.</w:t>
            </w:r>
          </w:p>
        </w:tc>
      </w:tr>
      <w:tr w:rsidR="009E2F61" w:rsidRPr="00EA79EF" w14:paraId="45292F56" w14:textId="77777777" w:rsidTr="00672D2A">
        <w:tc>
          <w:tcPr>
            <w:tcW w:w="1101" w:type="dxa"/>
          </w:tcPr>
          <w:p w14:paraId="40B987AC"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0080</w:t>
            </w:r>
          </w:p>
        </w:tc>
        <w:tc>
          <w:tcPr>
            <w:tcW w:w="8190" w:type="dxa"/>
          </w:tcPr>
          <w:p w14:paraId="2896A4F5" w14:textId="6816EC9D" w:rsidR="009E2F61" w:rsidRPr="00EA79EF" w:rsidRDefault="00B93FA1">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ÕIGLASES VÄÄRTUSES HINNATAVAD varad ja kohustused, mida on arvesse võetud artikli 4 lõike 1 kohase künnise arvutamisel</w:t>
            </w:r>
          </w:p>
          <w:p w14:paraId="36430BD1" w14:textId="11843636" w:rsidR="009E2F61" w:rsidRPr="00EA79EF" w:rsidRDefault="00B93FA1">
            <w:pPr>
              <w:spacing w:beforeLines="60" w:before="144" w:afterLines="60" w:after="144"/>
              <w:rPr>
                <w:rFonts w:ascii="Times New Roman" w:hAnsi="Times New Roman"/>
                <w:b/>
                <w:caps/>
                <w:sz w:val="24"/>
                <w:u w:val="single"/>
              </w:rPr>
            </w:pPr>
            <w:r w:rsidRPr="00EA79EF">
              <w:rPr>
                <w:rFonts w:ascii="Times New Roman" w:hAnsi="Times New Roman"/>
                <w:sz w:val="24"/>
              </w:rPr>
              <w:t>Selliste õiglases väärtuses hinnatavate varade ja kohustuste absoluutväärtus, mida on tegelikult arvesse võetud künnise arvutamisel vastavalt delegeeritud määruse (EL) 2016/101 artikli 4 lõikele 1.</w:t>
            </w:r>
          </w:p>
        </w:tc>
      </w:tr>
      <w:tr w:rsidR="009E2F61" w:rsidRPr="00EA79EF" w14:paraId="55F86639" w14:textId="77777777" w:rsidTr="00672D2A">
        <w:tc>
          <w:tcPr>
            <w:tcW w:w="1101" w:type="dxa"/>
          </w:tcPr>
          <w:p w14:paraId="5809CAFC"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0090</w:t>
            </w:r>
          </w:p>
        </w:tc>
        <w:tc>
          <w:tcPr>
            <w:tcW w:w="8190" w:type="dxa"/>
          </w:tcPr>
          <w:p w14:paraId="0ABD1019" w14:textId="77777777" w:rsidR="009E2F61" w:rsidRPr="00EA79EF" w:rsidRDefault="00B93FA1">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MILLEST: kauplemisportfell</w:t>
            </w:r>
          </w:p>
          <w:p w14:paraId="121F4DCD" w14:textId="77777777" w:rsidR="009E2F61" w:rsidRPr="00EA79EF" w:rsidRDefault="00B93FA1">
            <w:pPr>
              <w:spacing w:beforeLines="60" w:before="144" w:afterLines="60" w:after="144"/>
              <w:rPr>
                <w:rFonts w:ascii="Times New Roman" w:hAnsi="Times New Roman"/>
                <w:b/>
                <w:caps/>
                <w:sz w:val="24"/>
                <w:u w:val="single"/>
              </w:rPr>
            </w:pPr>
            <w:r w:rsidRPr="00EA79EF">
              <w:rPr>
                <w:rFonts w:ascii="Times New Roman" w:hAnsi="Times New Roman"/>
                <w:sz w:val="24"/>
              </w:rPr>
              <w:t>Selliste õiglases väärtuses hinnatavate varade ja kohustuste absoluutväärtus (mida kajastatakse veerus 0080), mis vastavad kauplemisportfellis hoitavatele positsioonidele.</w:t>
            </w:r>
          </w:p>
        </w:tc>
      </w:tr>
    </w:tbl>
    <w:p w14:paraId="35766DC0" w14:textId="77777777" w:rsidR="009E2F61" w:rsidRPr="00EA79EF" w:rsidRDefault="009E2F61">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E2F61" w:rsidRPr="00EA79EF" w14:paraId="633F5FCB" w14:textId="77777777" w:rsidTr="00672D2A">
        <w:tc>
          <w:tcPr>
            <w:tcW w:w="9291" w:type="dxa"/>
            <w:gridSpan w:val="2"/>
            <w:shd w:val="clear" w:color="auto" w:fill="CCCCCC"/>
          </w:tcPr>
          <w:p w14:paraId="1B5D3ED0" w14:textId="77777777" w:rsidR="009E2F61" w:rsidRPr="00EA79EF" w:rsidRDefault="00B93FA1">
            <w:pPr>
              <w:spacing w:beforeLines="60" w:before="144" w:afterLines="60" w:after="144"/>
              <w:rPr>
                <w:rFonts w:ascii="Times New Roman" w:hAnsi="Times New Roman"/>
                <w:b/>
                <w:sz w:val="24"/>
              </w:rPr>
            </w:pPr>
            <w:r w:rsidRPr="00EA79EF">
              <w:rPr>
                <w:rFonts w:ascii="Times New Roman" w:hAnsi="Times New Roman"/>
                <w:b/>
                <w:sz w:val="24"/>
              </w:rPr>
              <w:t>Read</w:t>
            </w:r>
          </w:p>
        </w:tc>
      </w:tr>
      <w:tr w:rsidR="009E2F61" w:rsidRPr="00EA79EF" w14:paraId="25BA169B" w14:textId="77777777" w:rsidTr="00672D2A">
        <w:tc>
          <w:tcPr>
            <w:tcW w:w="1101" w:type="dxa"/>
          </w:tcPr>
          <w:p w14:paraId="114ACB5C"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lastRenderedPageBreak/>
              <w:t>0010–0210</w:t>
            </w:r>
          </w:p>
        </w:tc>
        <w:tc>
          <w:tcPr>
            <w:tcW w:w="8190" w:type="dxa"/>
          </w:tcPr>
          <w:p w14:paraId="7D684F60" w14:textId="77777777"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 xml:space="preserve">Nende kategooriate määratlused vastavad FINREPi vormide 1.1 ja 1.2 vastavates ridades esitatud määratlustele. </w:t>
            </w:r>
          </w:p>
        </w:tc>
      </w:tr>
      <w:tr w:rsidR="009E2F61" w:rsidRPr="00EA79EF" w14:paraId="2DA6A4C2" w14:textId="77777777" w:rsidTr="00672D2A">
        <w:tc>
          <w:tcPr>
            <w:tcW w:w="1101" w:type="dxa"/>
          </w:tcPr>
          <w:p w14:paraId="6F01EE2E"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0010</w:t>
            </w:r>
          </w:p>
        </w:tc>
        <w:tc>
          <w:tcPr>
            <w:tcW w:w="8190" w:type="dxa"/>
          </w:tcPr>
          <w:p w14:paraId="381B4B8E"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 ÕIGLASES VÄÄRTUSES HINNATAVAD VARAD JA KOHUSTUSED KOKKU</w:t>
            </w:r>
          </w:p>
          <w:p w14:paraId="0A2E4F58"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sz w:val="24"/>
              </w:rPr>
              <w:t>Ridadel 20–210 kajastatud õiglases väärtuses hinnatavad varad ja kohustused kokku.</w:t>
            </w:r>
          </w:p>
        </w:tc>
      </w:tr>
      <w:tr w:rsidR="009E2F61" w:rsidRPr="00EA79EF" w14:paraId="7BB10580" w14:textId="77777777" w:rsidTr="00672D2A">
        <w:tc>
          <w:tcPr>
            <w:tcW w:w="1101" w:type="dxa"/>
          </w:tcPr>
          <w:p w14:paraId="6D0B6C62"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0020</w:t>
            </w:r>
          </w:p>
        </w:tc>
        <w:tc>
          <w:tcPr>
            <w:tcW w:w="8190" w:type="dxa"/>
          </w:tcPr>
          <w:p w14:paraId="6A49D77F"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1.1 ÕIGLASES VÄÄRTUSES HINNATAVAD VARAD KOKKU</w:t>
            </w:r>
          </w:p>
          <w:p w14:paraId="2DDD128E" w14:textId="77777777"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 xml:space="preserve">Ridadel 0030–0140 kajastatud õiglases väärtuses hinnatavad varad kokku. </w:t>
            </w:r>
          </w:p>
          <w:p w14:paraId="151DAF40" w14:textId="2D2D7DBF"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Ridade 0030–0130 asjaomased andmeväljad täidetakse kooskõlas käesoleva rakendusmääruse III ja IV lisa FINREPi vormiga F 01.01, olenevalt sellest, milliseid standardeid krediidiasutus või investeerimisühing kohaldab:</w:t>
            </w:r>
          </w:p>
          <w:p w14:paraId="2ED8DFAD" w14:textId="453DDEDB" w:rsidR="009E2F61" w:rsidRPr="00EA79EF" w:rsidRDefault="00B93FA1">
            <w:pPr>
              <w:pStyle w:val="ListParagraph"/>
              <w:numPr>
                <w:ilvl w:val="0"/>
                <w:numId w:val="30"/>
              </w:numPr>
              <w:spacing w:beforeLines="60" w:before="144" w:afterLines="60" w:after="144"/>
              <w:rPr>
                <w:rFonts w:ascii="Times New Roman" w:hAnsi="Times New Roman"/>
                <w:sz w:val="24"/>
              </w:rPr>
            </w:pPr>
            <w:r w:rsidRPr="00EA79EF">
              <w:rPr>
                <w:rFonts w:ascii="Times New Roman" w:hAnsi="Times New Roman"/>
                <w:sz w:val="24"/>
              </w:rPr>
              <w:t>IFRS, nagu liit on Euroopa Parlamendi ja nõukogu määrusega (EL) nr 1606/2002 („ELi IFRS“)</w:t>
            </w:r>
            <w:r w:rsidRPr="00EA79EF">
              <w:rPr>
                <w:rStyle w:val="FootnoteReference"/>
                <w:rFonts w:ascii="Times New Roman" w:hAnsi="Times New Roman"/>
                <w:sz w:val="24"/>
                <w:szCs w:val="24"/>
                <w:vertAlign w:val="superscript"/>
              </w:rPr>
              <w:footnoteReference w:id="18"/>
            </w:r>
            <w:r w:rsidRPr="00EA79EF">
              <w:rPr>
                <w:rFonts w:ascii="Times New Roman" w:hAnsi="Times New Roman"/>
                <w:sz w:val="24"/>
              </w:rPr>
              <w:t xml:space="preserve"> heaks kiitnud;</w:t>
            </w:r>
          </w:p>
          <w:p w14:paraId="5109B6E1" w14:textId="719B428F" w:rsidR="009E2F61" w:rsidRPr="00EA79EF" w:rsidRDefault="00B93FA1">
            <w:pPr>
              <w:pStyle w:val="ListParagraph"/>
              <w:numPr>
                <w:ilvl w:val="0"/>
                <w:numId w:val="30"/>
              </w:numPr>
              <w:spacing w:beforeLines="60" w:before="144" w:afterLines="60" w:after="144"/>
              <w:rPr>
                <w:rFonts w:ascii="Times New Roman" w:hAnsi="Times New Roman"/>
                <w:sz w:val="24"/>
              </w:rPr>
            </w:pPr>
            <w:r w:rsidRPr="00EA79EF">
              <w:rPr>
                <w:rFonts w:ascii="Times New Roman" w:hAnsi="Times New Roman"/>
                <w:sz w:val="24"/>
              </w:rPr>
              <w:t>ELi IFRSiga ühilduvad siseriiklikud raamatupidamisstandardid („IFRSiga ühilduv siseriiklik GAAP“) või</w:t>
            </w:r>
          </w:p>
          <w:p w14:paraId="7CB9B711" w14:textId="6C556155" w:rsidR="009E2F61" w:rsidRPr="00EA79EF" w:rsidRDefault="00B93FA1">
            <w:pPr>
              <w:pStyle w:val="ListParagraph"/>
              <w:numPr>
                <w:ilvl w:val="0"/>
                <w:numId w:val="30"/>
              </w:numPr>
              <w:spacing w:beforeLines="60" w:before="144" w:afterLines="60" w:after="144"/>
              <w:rPr>
                <w:rFonts w:ascii="Times New Roman" w:hAnsi="Times New Roman"/>
                <w:sz w:val="24"/>
              </w:rPr>
            </w:pPr>
            <w:r w:rsidRPr="00EA79EF">
              <w:rPr>
                <w:rFonts w:ascii="Times New Roman" w:hAnsi="Times New Roman"/>
                <w:sz w:val="24"/>
              </w:rPr>
              <w:t>pankade raamatupidamisdirektiivil (BAD) põhinev siseriiklik GAAP (FINREP „BADil põhinev siseriiklik GAAP“).</w:t>
            </w:r>
          </w:p>
        </w:tc>
      </w:tr>
      <w:tr w:rsidR="009E2F61" w:rsidRPr="00EA79EF" w14:paraId="052A7C17" w14:textId="77777777" w:rsidTr="00672D2A">
        <w:tc>
          <w:tcPr>
            <w:tcW w:w="1101" w:type="dxa"/>
          </w:tcPr>
          <w:p w14:paraId="512D094B"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0030</w:t>
            </w:r>
          </w:p>
        </w:tc>
        <w:tc>
          <w:tcPr>
            <w:tcW w:w="8190" w:type="dxa"/>
          </w:tcPr>
          <w:p w14:paraId="47CA5D95"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1.1.1 KAUPLEMISEKS HOITAVAD FINANTSVARAD</w:t>
            </w:r>
          </w:p>
          <w:p w14:paraId="39750714" w14:textId="77777777"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IFRS 9 lisa A.</w:t>
            </w:r>
          </w:p>
          <w:p w14:paraId="599D5DF6" w14:textId="77777777"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Sellel real esitatav teave vastab käesoleva rakendusmäärusmääruse III ja IV lisa vormi F 01.01 real 050 esitatavale teabele.</w:t>
            </w:r>
          </w:p>
        </w:tc>
      </w:tr>
      <w:tr w:rsidR="009E2F61" w:rsidRPr="00EA79EF" w14:paraId="66E93237" w14:textId="77777777" w:rsidTr="00672D2A">
        <w:tc>
          <w:tcPr>
            <w:tcW w:w="1101" w:type="dxa"/>
          </w:tcPr>
          <w:p w14:paraId="49E72A0A"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0040</w:t>
            </w:r>
          </w:p>
        </w:tc>
        <w:tc>
          <w:tcPr>
            <w:tcW w:w="8190" w:type="dxa"/>
          </w:tcPr>
          <w:p w14:paraId="44449780"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1.1.2 KAUPLEMISEL KASUTATAVAD FINANTSVARAD</w:t>
            </w:r>
          </w:p>
          <w:p w14:paraId="1674E97C" w14:textId="446475C7" w:rsidR="009E2F61" w:rsidRPr="00EA79EF" w:rsidRDefault="002F78EA">
            <w:pPr>
              <w:spacing w:beforeLines="60" w:before="144" w:afterLines="60" w:after="144"/>
              <w:rPr>
                <w:rFonts w:ascii="Times New Roman" w:hAnsi="Times New Roman"/>
                <w:sz w:val="24"/>
              </w:rPr>
            </w:pPr>
            <w:r w:rsidRPr="00EA79EF">
              <w:rPr>
                <w:rFonts w:ascii="Times New Roman" w:hAnsi="Times New Roman"/>
                <w:sz w:val="24"/>
              </w:rPr>
              <w:t>Pankade raamatupidamisdirektiivi artiklid 32 ja 3</w:t>
            </w:r>
            <w:r w:rsidR="00115759">
              <w:rPr>
                <w:rFonts w:ascii="Times New Roman" w:hAnsi="Times New Roman"/>
                <w:sz w:val="24"/>
              </w:rPr>
              <w:t>3 ning siinse rakendusmääruse V </w:t>
            </w:r>
            <w:r w:rsidRPr="00EA79EF">
              <w:rPr>
                <w:rFonts w:ascii="Times New Roman" w:hAnsi="Times New Roman"/>
                <w:sz w:val="24"/>
              </w:rPr>
              <w:t xml:space="preserve">lisa 1. osa punkt 17 </w:t>
            </w:r>
          </w:p>
          <w:p w14:paraId="1E2E07AD" w14:textId="68FEADF0"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sz w:val="24"/>
              </w:rPr>
              <w:t>Sellel real esitatav teave vastab käesoleva rakendusmääruse III j</w:t>
            </w:r>
            <w:r w:rsidR="00115759">
              <w:rPr>
                <w:rFonts w:ascii="Times New Roman" w:hAnsi="Times New Roman"/>
                <w:sz w:val="24"/>
              </w:rPr>
              <w:t>a IV lisa vormi F </w:t>
            </w:r>
            <w:r w:rsidRPr="00EA79EF">
              <w:rPr>
                <w:rFonts w:ascii="Times New Roman" w:hAnsi="Times New Roman"/>
                <w:sz w:val="24"/>
              </w:rPr>
              <w:t>01.01 real 091 esitatavale teabele.</w:t>
            </w:r>
          </w:p>
        </w:tc>
      </w:tr>
      <w:tr w:rsidR="009E2F61" w:rsidRPr="00EA79EF" w14:paraId="6934103C" w14:textId="77777777" w:rsidTr="00672D2A">
        <w:tc>
          <w:tcPr>
            <w:tcW w:w="1101" w:type="dxa"/>
          </w:tcPr>
          <w:p w14:paraId="1B3854EE"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0050</w:t>
            </w:r>
          </w:p>
        </w:tc>
        <w:tc>
          <w:tcPr>
            <w:tcW w:w="8190" w:type="dxa"/>
          </w:tcPr>
          <w:p w14:paraId="5B1EE5FB"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 xml:space="preserve">1.1.3 KOHUSTUSLIKULT ÕIGLASES VÄÄRTUSES MUUTUSTEGA LÄBI KASUMIARUANDE MÕÕDETAVAD FINANTSVARAD, MIDA EI KASUTATA KAUPLEMISEL </w:t>
            </w:r>
          </w:p>
          <w:p w14:paraId="4B69BEE0" w14:textId="77777777"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 xml:space="preserve">IFRS 7.8(a)(ii); IFRS 9.4.1.4. </w:t>
            </w:r>
          </w:p>
          <w:p w14:paraId="32CC7869" w14:textId="4ED513E1"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sz w:val="24"/>
              </w:rPr>
              <w:t>Sellel real esitatav teave vastab käesoleva rakendu</w:t>
            </w:r>
            <w:r w:rsidR="00115759">
              <w:rPr>
                <w:rFonts w:ascii="Times New Roman" w:hAnsi="Times New Roman"/>
                <w:sz w:val="24"/>
              </w:rPr>
              <w:t>smääruse III ja IV lisa vormi F </w:t>
            </w:r>
            <w:r w:rsidRPr="00EA79EF">
              <w:rPr>
                <w:rFonts w:ascii="Times New Roman" w:hAnsi="Times New Roman"/>
                <w:sz w:val="24"/>
              </w:rPr>
              <w:t>01.01 real 096 esitatavale teabele.</w:t>
            </w:r>
          </w:p>
        </w:tc>
      </w:tr>
      <w:tr w:rsidR="009E2F61" w:rsidRPr="00EA79EF" w14:paraId="0B21D573" w14:textId="77777777" w:rsidTr="00672D2A">
        <w:tc>
          <w:tcPr>
            <w:tcW w:w="1101" w:type="dxa"/>
          </w:tcPr>
          <w:p w14:paraId="0D5FC191"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lastRenderedPageBreak/>
              <w:t>0060</w:t>
            </w:r>
          </w:p>
        </w:tc>
        <w:tc>
          <w:tcPr>
            <w:tcW w:w="8190" w:type="dxa"/>
          </w:tcPr>
          <w:p w14:paraId="2D917D24"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1.1.4 FINANTSVARAD ÕIGLASES VÄÄRTUSES MUUTUSTEGA LÄBI KASUMIARUANDE</w:t>
            </w:r>
          </w:p>
          <w:p w14:paraId="417AA106" w14:textId="1B845562"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IFRS 7.8(a)(i); IFRS 9.4.1.5; raamatupidamisdirektiivi artikli 8 lõike 1 punkt a ja lõige 6</w:t>
            </w:r>
          </w:p>
          <w:p w14:paraId="18803FF2" w14:textId="3ECC4A12"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Sellel real esitatav teave vastab käesoleva rakendusmääruse III ja IV lisa vormi F 01.01 real 100 esitatavale teabele.</w:t>
            </w:r>
          </w:p>
        </w:tc>
      </w:tr>
      <w:tr w:rsidR="009E2F61" w:rsidRPr="00EA79EF" w14:paraId="31AF53C2" w14:textId="77777777" w:rsidTr="00672D2A">
        <w:tc>
          <w:tcPr>
            <w:tcW w:w="1101" w:type="dxa"/>
          </w:tcPr>
          <w:p w14:paraId="2C064889"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0070</w:t>
            </w:r>
          </w:p>
        </w:tc>
        <w:tc>
          <w:tcPr>
            <w:tcW w:w="8190" w:type="dxa"/>
          </w:tcPr>
          <w:p w14:paraId="08198C9C" w14:textId="32FC406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1.1.5</w:t>
            </w:r>
            <w:r w:rsidRPr="00EA79EF">
              <w:rPr>
                <w:sz w:val="24"/>
                <w:u w:val="single"/>
              </w:rPr>
              <w:t xml:space="preserve"> </w:t>
            </w:r>
            <w:r w:rsidRPr="00EA79EF">
              <w:rPr>
                <w:rFonts w:ascii="Times New Roman" w:hAnsi="Times New Roman"/>
                <w:b/>
                <w:sz w:val="24"/>
                <w:u w:val="single"/>
              </w:rPr>
              <w:t>ÕIGLASES VÄÄRTUSES LÄBI MUU KOONDKASUMI MÕÕDETUD FINANTSVARAD</w:t>
            </w:r>
          </w:p>
          <w:p w14:paraId="5733F22B" w14:textId="77777777"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IFRS 7.8(h); IFRS 9.4.1.2A.</w:t>
            </w:r>
          </w:p>
          <w:p w14:paraId="7EDE4FFB" w14:textId="77777777"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Sellel real esitatav teave vastab käesoleva rakendusmääruse III ja IV lisa vormi F 01.01 real 141 esitatavale teabele.</w:t>
            </w:r>
          </w:p>
        </w:tc>
      </w:tr>
      <w:tr w:rsidR="009E2F61" w:rsidRPr="00EA79EF" w14:paraId="1BF5D773" w14:textId="77777777" w:rsidTr="00672D2A">
        <w:tc>
          <w:tcPr>
            <w:tcW w:w="1101" w:type="dxa"/>
          </w:tcPr>
          <w:p w14:paraId="2E2D11D2"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0080</w:t>
            </w:r>
          </w:p>
        </w:tc>
        <w:tc>
          <w:tcPr>
            <w:tcW w:w="8190" w:type="dxa"/>
          </w:tcPr>
          <w:p w14:paraId="12115EB0" w14:textId="4DD2106A"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1.1.6 ÕIGLASES VÄÄRTUSES MUUTUSTEGA LÄBI KASUMIARUANDE MÕÕDETAVAD FINANTSVARAD, MIDA EI KASUTATA KAUPLEMISEL JA MIS EI OLE TULETISINSTRUMENDID</w:t>
            </w:r>
          </w:p>
          <w:p w14:paraId="69F2A020" w14:textId="7C029408" w:rsidR="009E2F61" w:rsidRPr="00EA79EF" w:rsidRDefault="002F78EA">
            <w:pPr>
              <w:spacing w:beforeLines="60" w:before="144" w:afterLines="60" w:after="144"/>
              <w:rPr>
                <w:rFonts w:ascii="Times New Roman" w:hAnsi="Times New Roman"/>
                <w:b/>
                <w:sz w:val="24"/>
                <w:u w:val="single"/>
              </w:rPr>
            </w:pPr>
            <w:r w:rsidRPr="00EA79EF">
              <w:rPr>
                <w:rFonts w:ascii="Times New Roman" w:hAnsi="Times New Roman"/>
                <w:sz w:val="24"/>
              </w:rPr>
              <w:t>Pankade raamatupidamisdirektiivi artikli 36 lõige 2. Sellel real esitatav teave vastab siinse rakendusmääruse III ja IV lisa vormi F 01.01 real 171 esitatavale teabele.</w:t>
            </w:r>
          </w:p>
        </w:tc>
      </w:tr>
      <w:tr w:rsidR="009E2F61" w:rsidRPr="00EA79EF" w14:paraId="0AA7E1B9" w14:textId="77777777" w:rsidTr="00672D2A">
        <w:tc>
          <w:tcPr>
            <w:tcW w:w="1101" w:type="dxa"/>
          </w:tcPr>
          <w:p w14:paraId="415718DD"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0090</w:t>
            </w:r>
          </w:p>
        </w:tc>
        <w:tc>
          <w:tcPr>
            <w:tcW w:w="8190" w:type="dxa"/>
          </w:tcPr>
          <w:p w14:paraId="4561B811"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1.1.7 OMAKAPITALIS KAJASTATAVAD ÕIGLASES VÄÄRTUSES MÕÕDETAVAD FINANTSVARAD, MIDA EI KASUTATA KAUPLEMISEL JA MIS EI OLE TULETISINSTRUMENDID</w:t>
            </w:r>
          </w:p>
          <w:p w14:paraId="50DF3F96" w14:textId="3319C25E" w:rsidR="009E2F61" w:rsidRPr="00EA79EF" w:rsidRDefault="002F78EA">
            <w:pPr>
              <w:spacing w:beforeLines="60" w:before="144" w:afterLines="60" w:after="144"/>
              <w:rPr>
                <w:rFonts w:ascii="Times New Roman" w:hAnsi="Times New Roman"/>
                <w:sz w:val="24"/>
              </w:rPr>
            </w:pPr>
            <w:r w:rsidRPr="00EA79EF">
              <w:rPr>
                <w:rFonts w:ascii="Times New Roman" w:hAnsi="Times New Roman"/>
                <w:sz w:val="24"/>
              </w:rPr>
              <w:t xml:space="preserve">Raamatupidamisdirektiivi artikli 8 lõike 1 punkt a ja lõige 8 </w:t>
            </w:r>
          </w:p>
          <w:p w14:paraId="1F974E69" w14:textId="7E4253CE"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sz w:val="24"/>
              </w:rPr>
              <w:t>Sellel real esitatav teave vastab käesoleva rakendusmääruse III ja IV lisa vormi F 01.01 real 175 esitatavale teabele.</w:t>
            </w:r>
          </w:p>
        </w:tc>
      </w:tr>
      <w:tr w:rsidR="009E2F61" w:rsidRPr="00EA79EF" w14:paraId="2EACAF1F" w14:textId="77777777" w:rsidTr="00672D2A">
        <w:tc>
          <w:tcPr>
            <w:tcW w:w="1101" w:type="dxa"/>
          </w:tcPr>
          <w:p w14:paraId="658B25EF"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0100</w:t>
            </w:r>
          </w:p>
        </w:tc>
        <w:tc>
          <w:tcPr>
            <w:tcW w:w="8190" w:type="dxa"/>
          </w:tcPr>
          <w:p w14:paraId="263B36B7"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1.1.8 MUUD FINANTSVARAD, MIDA EI KASUTATA KAUPLEMISEL JA MIS EI OLE TULETISINSTRUMENDID</w:t>
            </w:r>
          </w:p>
          <w:p w14:paraId="48AECBBE" w14:textId="602172F8" w:rsidR="009E2F61" w:rsidRPr="00EA79EF" w:rsidRDefault="002F78EA">
            <w:pPr>
              <w:spacing w:beforeLines="60" w:before="144" w:afterLines="60" w:after="144"/>
              <w:rPr>
                <w:rFonts w:ascii="Times New Roman" w:hAnsi="Times New Roman"/>
                <w:sz w:val="24"/>
              </w:rPr>
            </w:pPr>
            <w:r w:rsidRPr="00EA79EF">
              <w:rPr>
                <w:rFonts w:ascii="Times New Roman" w:hAnsi="Times New Roman"/>
                <w:sz w:val="24"/>
              </w:rPr>
              <w:t xml:space="preserve">Pankade raamatupidamisdirektiivi artikkel 37, raamatupidamisdirektiivi artikli 12 lõige 7 ja </w:t>
            </w:r>
            <w:r w:rsidRPr="00EA79EF">
              <w:rPr>
                <w:rFonts w:ascii="Times New Roman" w:hAnsi="Times New Roman"/>
                <w:bCs/>
                <w:sz w:val="24"/>
              </w:rPr>
              <w:t>siinse rakendusmääruse V lisa 1. osa punkt 20</w:t>
            </w:r>
          </w:p>
          <w:p w14:paraId="74CB19E0" w14:textId="25F1B0B1"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sz w:val="24"/>
              </w:rPr>
              <w:t>Sellel real esitatav teave vastab käesoleva rakendusmääruse III ja IV lisa vormi F 01.01 real 234 esitatavale teabele.</w:t>
            </w:r>
          </w:p>
        </w:tc>
      </w:tr>
      <w:tr w:rsidR="009E2F61" w:rsidRPr="00EA79EF" w14:paraId="6E497EB9" w14:textId="77777777" w:rsidTr="00672D2A">
        <w:tc>
          <w:tcPr>
            <w:tcW w:w="1101" w:type="dxa"/>
          </w:tcPr>
          <w:p w14:paraId="31C6FEC5"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0110</w:t>
            </w:r>
          </w:p>
        </w:tc>
        <w:tc>
          <w:tcPr>
            <w:tcW w:w="8190" w:type="dxa"/>
          </w:tcPr>
          <w:p w14:paraId="3A28A27C"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1.1.9 TULETISINSTRUMENDID – RISKIMAANDAMISE ARVESTUS</w:t>
            </w:r>
          </w:p>
          <w:p w14:paraId="43EE3D7F" w14:textId="381E6EF8"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IFRS 9.6.2.1; siinse rakendusmääruse V lisa 1. osa punkt 22; raamatupidamisdirektiivi artikli 8 lõike 1 punkt a ning lõiked 6 ja 8; IAS 39.9</w:t>
            </w:r>
          </w:p>
          <w:p w14:paraId="25BA11CC" w14:textId="0293F8AA"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Sellel real esitatav teave vastab käesoleva rakendusmääruse III ja IV lisa vormi F 01.01 real 240 esitatavale teabele.</w:t>
            </w:r>
          </w:p>
        </w:tc>
      </w:tr>
      <w:tr w:rsidR="009E2F61" w:rsidRPr="00EA79EF" w14:paraId="302B88CB" w14:textId="77777777" w:rsidTr="00672D2A">
        <w:tc>
          <w:tcPr>
            <w:tcW w:w="1101" w:type="dxa"/>
          </w:tcPr>
          <w:p w14:paraId="148F6137" w14:textId="77777777" w:rsidR="009E2F61" w:rsidRPr="00EA79EF" w:rsidDel="006529A1" w:rsidRDefault="001924F4">
            <w:pPr>
              <w:spacing w:beforeLines="60" w:before="144" w:afterLines="60" w:after="144"/>
              <w:rPr>
                <w:rFonts w:ascii="Times New Roman" w:hAnsi="Times New Roman"/>
                <w:sz w:val="24"/>
              </w:rPr>
            </w:pPr>
            <w:r w:rsidRPr="00EA79EF">
              <w:rPr>
                <w:rFonts w:ascii="Times New Roman" w:hAnsi="Times New Roman"/>
                <w:sz w:val="24"/>
              </w:rPr>
              <w:t>0120</w:t>
            </w:r>
          </w:p>
        </w:tc>
        <w:tc>
          <w:tcPr>
            <w:tcW w:w="8190" w:type="dxa"/>
          </w:tcPr>
          <w:p w14:paraId="5B9144EF"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1.1.10 MAANDATAVATE INSTRUMENTIDE ÕIGLASE VÄÄRTUSE MUUTUSED PORTFELLI INTRESSIRISKI MAANDAMISEL</w:t>
            </w:r>
          </w:p>
          <w:p w14:paraId="16ED7EF0" w14:textId="1C54C712"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sz w:val="24"/>
              </w:rPr>
              <w:lastRenderedPageBreak/>
              <w:t>IAS 39.89A(a); IFRS 9.6.5.8; raamatupidamisdirektiivi artikli 8 lõiked 5 ja 6. Sellel real esitatav teave vastab käesoleva rakendusmääruse III ja IV lisa vormi F 01.01 real 250 esitatavale teabele.</w:t>
            </w:r>
          </w:p>
        </w:tc>
      </w:tr>
      <w:tr w:rsidR="009E2F61" w:rsidRPr="00EA79EF" w14:paraId="2A7C4243" w14:textId="77777777" w:rsidTr="00672D2A">
        <w:tc>
          <w:tcPr>
            <w:tcW w:w="1101" w:type="dxa"/>
          </w:tcPr>
          <w:p w14:paraId="112B91CA"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lastRenderedPageBreak/>
              <w:t>0130</w:t>
            </w:r>
          </w:p>
        </w:tc>
        <w:tc>
          <w:tcPr>
            <w:tcW w:w="8190" w:type="dxa"/>
          </w:tcPr>
          <w:p w14:paraId="4F84B525"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1.1.11 TÜTARETTEVÕTJATESSE, ÜHISETTEVÕTJATESSE JA SIDUSETTEVÕTJATESSE TEHTUD INVESTEERINGUD</w:t>
            </w:r>
          </w:p>
          <w:p w14:paraId="31262036" w14:textId="1B99D20D"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IAS 1.54(e); siinse rakendusmääruse V lisa 1. osa punkt 21 ja 2. osa punkt 4; pankade raamatupidamisdirektiivi artikli 4 punktid 7 ja 8; raamatupidamisdirektiivi artikli 2 lõige 2.</w:t>
            </w:r>
          </w:p>
          <w:p w14:paraId="1EAE944E" w14:textId="771C09BF"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sz w:val="24"/>
              </w:rPr>
              <w:t>Sellel real esitatav teave vastab käesoleva rakendusmääruse III ja IV lisa vormi F 01.01 real 260 esitatavale teabele.</w:t>
            </w:r>
          </w:p>
        </w:tc>
      </w:tr>
      <w:tr w:rsidR="009E2F61" w:rsidRPr="00EA79EF" w14:paraId="7078A652" w14:textId="77777777" w:rsidTr="00672D2A">
        <w:tc>
          <w:tcPr>
            <w:tcW w:w="1101" w:type="dxa"/>
          </w:tcPr>
          <w:p w14:paraId="7C06DA94"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0140</w:t>
            </w:r>
          </w:p>
        </w:tc>
        <w:tc>
          <w:tcPr>
            <w:tcW w:w="8190" w:type="dxa"/>
          </w:tcPr>
          <w:p w14:paraId="2DFC6298"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1.1.12 (–) ÕIGLASES VÄÄRTUSES KAJASTATUD KAUPLEMISEL KASUTATAVATE VARADE VÄÄRTUSKÄRPED</w:t>
            </w:r>
          </w:p>
          <w:p w14:paraId="465F1A64" w14:textId="09AEDA1A" w:rsidR="009E2F61" w:rsidRPr="00EA79EF" w:rsidRDefault="002F78EA">
            <w:pPr>
              <w:spacing w:beforeLines="60" w:before="144" w:afterLines="60" w:after="144"/>
              <w:rPr>
                <w:rFonts w:ascii="Times New Roman" w:hAnsi="Times New Roman"/>
                <w:sz w:val="24"/>
              </w:rPr>
            </w:pPr>
            <w:r w:rsidRPr="00EA79EF">
              <w:rPr>
                <w:rFonts w:ascii="Times New Roman" w:hAnsi="Times New Roman"/>
                <w:bCs/>
                <w:sz w:val="24"/>
              </w:rPr>
              <w:t>Siinse rakendusmääruse V lisa 1. osa punkt 29</w:t>
            </w:r>
          </w:p>
          <w:p w14:paraId="49843882" w14:textId="7441FBCA"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sz w:val="24"/>
              </w:rPr>
              <w:t>Sellel real esitatav teave vastab käesoleva rakendu</w:t>
            </w:r>
            <w:r w:rsidR="00EA79EF" w:rsidRPr="00EA79EF">
              <w:rPr>
                <w:rFonts w:ascii="Times New Roman" w:hAnsi="Times New Roman"/>
                <w:sz w:val="24"/>
              </w:rPr>
              <w:t>smääruse III ja IV lisa vormi F </w:t>
            </w:r>
            <w:r w:rsidRPr="00EA79EF">
              <w:rPr>
                <w:rFonts w:ascii="Times New Roman" w:hAnsi="Times New Roman"/>
                <w:sz w:val="24"/>
              </w:rPr>
              <w:t>01.01 real 375 esitatavale teabele.</w:t>
            </w:r>
          </w:p>
        </w:tc>
      </w:tr>
      <w:tr w:rsidR="009E2F61" w:rsidRPr="00EA79EF" w14:paraId="0F04ACD5" w14:textId="77777777" w:rsidTr="00672D2A">
        <w:tc>
          <w:tcPr>
            <w:tcW w:w="1101" w:type="dxa"/>
          </w:tcPr>
          <w:p w14:paraId="5F91827C"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0150</w:t>
            </w:r>
          </w:p>
        </w:tc>
        <w:tc>
          <w:tcPr>
            <w:tcW w:w="8190" w:type="dxa"/>
          </w:tcPr>
          <w:p w14:paraId="6C47C20F" w14:textId="4EAE386F"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1.2 ÕIGLASES VÄÄRTUS</w:t>
            </w:r>
            <w:r w:rsidR="00EA79EF" w:rsidRPr="00EA79EF">
              <w:rPr>
                <w:rFonts w:ascii="Times New Roman" w:hAnsi="Times New Roman"/>
                <w:b/>
                <w:sz w:val="24"/>
                <w:u w:val="single"/>
              </w:rPr>
              <w:t>ES HINNATAVAD KOHUSTUSED KOKKU</w:t>
            </w:r>
          </w:p>
          <w:p w14:paraId="17ECB2B0" w14:textId="77777777"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Ridadel 0160–0210 kajastatud õiglases väärtuses hinnatavad kohustused kokku.</w:t>
            </w:r>
          </w:p>
          <w:p w14:paraId="6E8FB984" w14:textId="4013799C"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 xml:space="preserve">Ridade 0150–0190 asjaomased andmeväljad täidetakse kooskõlas käesoleva rakendusmääruse III ja IV lisa FINREPi vormiga F 01.02, olenevalt sellest, milliseid standardeid krediidiasutus või investeerimisühing kohaldab: </w:t>
            </w:r>
          </w:p>
          <w:p w14:paraId="1ACCE3E8" w14:textId="462D380D" w:rsidR="009E2F61" w:rsidRPr="00EA79EF" w:rsidRDefault="00B93FA1">
            <w:pPr>
              <w:pStyle w:val="ListParagraph"/>
              <w:numPr>
                <w:ilvl w:val="0"/>
                <w:numId w:val="30"/>
              </w:numPr>
              <w:spacing w:beforeLines="60" w:before="144" w:afterLines="60" w:after="144"/>
              <w:rPr>
                <w:rFonts w:ascii="Times New Roman" w:hAnsi="Times New Roman"/>
                <w:sz w:val="24"/>
              </w:rPr>
            </w:pPr>
            <w:r w:rsidRPr="00EA79EF">
              <w:rPr>
                <w:rFonts w:ascii="Times New Roman" w:hAnsi="Times New Roman"/>
                <w:sz w:val="24"/>
              </w:rPr>
              <w:t>IFRS, nagu liit on heaks kiitnud määrusega (EL) nr 1606/2002 („ELi IFRS“);</w:t>
            </w:r>
          </w:p>
          <w:p w14:paraId="415004F0" w14:textId="77777777" w:rsidR="009E2F61" w:rsidRPr="00EA79EF" w:rsidRDefault="00B93FA1">
            <w:pPr>
              <w:pStyle w:val="ListParagraph"/>
              <w:numPr>
                <w:ilvl w:val="0"/>
                <w:numId w:val="30"/>
              </w:numPr>
              <w:spacing w:beforeLines="60" w:before="144" w:afterLines="60" w:after="144"/>
              <w:rPr>
                <w:rFonts w:ascii="Times New Roman" w:hAnsi="Times New Roman"/>
                <w:sz w:val="24"/>
              </w:rPr>
            </w:pPr>
            <w:r w:rsidRPr="00EA79EF">
              <w:rPr>
                <w:rFonts w:ascii="Times New Roman" w:hAnsi="Times New Roman"/>
                <w:sz w:val="24"/>
              </w:rPr>
              <w:t xml:space="preserve">ELi IFRSiga ühilduvad siseriiklikud raamatupidamisstandardid („IFRSiga ühilduv siseriiklik GAAP“) </w:t>
            </w:r>
          </w:p>
          <w:p w14:paraId="35DA33DE" w14:textId="4FCC3785" w:rsidR="009E2F61" w:rsidRPr="00EA79EF" w:rsidRDefault="00B93FA1">
            <w:pPr>
              <w:pStyle w:val="ListParagraph"/>
              <w:numPr>
                <w:ilvl w:val="0"/>
                <w:numId w:val="30"/>
              </w:numPr>
              <w:spacing w:beforeLines="60" w:before="144" w:afterLines="60" w:after="144"/>
              <w:rPr>
                <w:rFonts w:ascii="Times New Roman" w:hAnsi="Times New Roman"/>
                <w:sz w:val="24"/>
              </w:rPr>
            </w:pPr>
            <w:r w:rsidRPr="00EA79EF">
              <w:rPr>
                <w:rFonts w:ascii="Times New Roman" w:hAnsi="Times New Roman"/>
                <w:sz w:val="24"/>
              </w:rPr>
              <w:t>või pankade raamatupidamisdirektiivil (BAD) põhinev siseriiklik GAAP (FINREP „BADil põhinev siseriiklik GAAP“).</w:t>
            </w:r>
          </w:p>
        </w:tc>
      </w:tr>
      <w:tr w:rsidR="009E2F61" w:rsidRPr="00EA79EF" w14:paraId="1D4C9290" w14:textId="77777777" w:rsidTr="00672D2A">
        <w:tc>
          <w:tcPr>
            <w:tcW w:w="1101" w:type="dxa"/>
          </w:tcPr>
          <w:p w14:paraId="41673169"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0160</w:t>
            </w:r>
          </w:p>
        </w:tc>
        <w:tc>
          <w:tcPr>
            <w:tcW w:w="8190" w:type="dxa"/>
          </w:tcPr>
          <w:p w14:paraId="2EDF4E4E"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1.2.1 KAUPLEMISEKS HOITAVAD FINANTSKOHUSTUSED</w:t>
            </w:r>
          </w:p>
          <w:p w14:paraId="47CBD2EA" w14:textId="77777777"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IFRS 7.8 (e) (ii); IFRS 9.BA.6.</w:t>
            </w:r>
          </w:p>
          <w:p w14:paraId="716726E8" w14:textId="5F6B9FD1"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 xml:space="preserve">Sellel real esitatav teave vastab käesoleva rakendusmääruse </w:t>
            </w:r>
            <w:r w:rsidR="00EA79EF" w:rsidRPr="00EA79EF">
              <w:rPr>
                <w:rFonts w:ascii="Times New Roman" w:hAnsi="Times New Roman"/>
                <w:sz w:val="24"/>
              </w:rPr>
              <w:t>III ja IV lisa vormi F </w:t>
            </w:r>
            <w:r w:rsidRPr="00EA79EF">
              <w:rPr>
                <w:rFonts w:ascii="Times New Roman" w:hAnsi="Times New Roman"/>
                <w:sz w:val="24"/>
              </w:rPr>
              <w:t>01.02 real 010 esitatavale teabele.</w:t>
            </w:r>
          </w:p>
        </w:tc>
      </w:tr>
      <w:tr w:rsidR="009E2F61" w:rsidRPr="00EA79EF" w14:paraId="0D80E4B6" w14:textId="77777777" w:rsidTr="00672D2A">
        <w:tc>
          <w:tcPr>
            <w:tcW w:w="1101" w:type="dxa"/>
          </w:tcPr>
          <w:p w14:paraId="1D9F5098"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0170</w:t>
            </w:r>
          </w:p>
        </w:tc>
        <w:tc>
          <w:tcPr>
            <w:tcW w:w="8190" w:type="dxa"/>
          </w:tcPr>
          <w:p w14:paraId="03E38621"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1.2.2 KAUPLEMISEL KASUTATAVAD FINANTSKOHUSTUSED</w:t>
            </w:r>
          </w:p>
          <w:p w14:paraId="4A9D4839" w14:textId="4FA8F09E" w:rsidR="009E2F61" w:rsidRPr="00EA79EF" w:rsidRDefault="002F78EA">
            <w:pPr>
              <w:spacing w:beforeLines="60" w:before="144" w:afterLines="60" w:after="144"/>
              <w:rPr>
                <w:rFonts w:ascii="Times New Roman" w:hAnsi="Times New Roman"/>
                <w:sz w:val="24"/>
              </w:rPr>
            </w:pPr>
            <w:r w:rsidRPr="00EA79EF">
              <w:rPr>
                <w:rFonts w:ascii="Times New Roman" w:hAnsi="Times New Roman"/>
                <w:sz w:val="24"/>
              </w:rPr>
              <w:t>Raamatupidamisdirektiivi artikli 8 lõike 1 punkt a ning lõiked 3 ja 6</w:t>
            </w:r>
          </w:p>
          <w:p w14:paraId="0EE8A14E" w14:textId="72CCDFE9"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sz w:val="24"/>
              </w:rPr>
              <w:t>Sellel real esitatav teave vastab käesoleva rakendu</w:t>
            </w:r>
            <w:r w:rsidR="00EA79EF" w:rsidRPr="00EA79EF">
              <w:rPr>
                <w:rFonts w:ascii="Times New Roman" w:hAnsi="Times New Roman"/>
                <w:sz w:val="24"/>
              </w:rPr>
              <w:t>smääruse III ja IV lisa vormi F </w:t>
            </w:r>
            <w:r w:rsidRPr="00EA79EF">
              <w:rPr>
                <w:rFonts w:ascii="Times New Roman" w:hAnsi="Times New Roman"/>
                <w:sz w:val="24"/>
              </w:rPr>
              <w:t>01.02 real 061 esitatavale teabele.</w:t>
            </w:r>
          </w:p>
        </w:tc>
      </w:tr>
      <w:tr w:rsidR="009E2F61" w:rsidRPr="00EA79EF" w14:paraId="54EA6CB4" w14:textId="77777777" w:rsidTr="00672D2A">
        <w:tc>
          <w:tcPr>
            <w:tcW w:w="1101" w:type="dxa"/>
          </w:tcPr>
          <w:p w14:paraId="24D2D683"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0180</w:t>
            </w:r>
          </w:p>
        </w:tc>
        <w:tc>
          <w:tcPr>
            <w:tcW w:w="8190" w:type="dxa"/>
          </w:tcPr>
          <w:p w14:paraId="477C2280"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1.2.3 FINANTSKOHUSTUSED ÕIGLASES VÄÄRTUSES MUUTUSTEGA LÄBI KASUMIARUANDE</w:t>
            </w:r>
          </w:p>
          <w:p w14:paraId="00446A36" w14:textId="58EAC344"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lastRenderedPageBreak/>
              <w:t>IFRS 7.8 (e)(i); IFRS 9.4.2.2;</w:t>
            </w:r>
            <w:r w:rsidRPr="00EA79EF">
              <w:rPr>
                <w:sz w:val="24"/>
              </w:rPr>
              <w:t xml:space="preserve"> </w:t>
            </w:r>
            <w:r w:rsidRPr="00EA79EF">
              <w:rPr>
                <w:rFonts w:ascii="Times New Roman" w:hAnsi="Times New Roman"/>
                <w:sz w:val="24"/>
              </w:rPr>
              <w:t xml:space="preserve">raamatupidamisdirektiivi artikli 8 lõike 1 punkt a ja lõige 6; IAS 39.9. </w:t>
            </w:r>
          </w:p>
          <w:p w14:paraId="5BAB47B2" w14:textId="7F82696E"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Sellel real esitatav teave vastab käesoleva rakendusmääruse III ja IV lisa vormi F 01.02 real 070 esitatavale teabele.</w:t>
            </w:r>
          </w:p>
        </w:tc>
      </w:tr>
      <w:tr w:rsidR="009E2F61" w:rsidRPr="00EA79EF" w14:paraId="56748B51" w14:textId="77777777" w:rsidTr="00672D2A">
        <w:tc>
          <w:tcPr>
            <w:tcW w:w="1101" w:type="dxa"/>
          </w:tcPr>
          <w:p w14:paraId="405912FA"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lastRenderedPageBreak/>
              <w:t>0190</w:t>
            </w:r>
          </w:p>
        </w:tc>
        <w:tc>
          <w:tcPr>
            <w:tcW w:w="8190" w:type="dxa"/>
          </w:tcPr>
          <w:p w14:paraId="3439D5A4"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1.2.4 TULETISINSTRUMENDID – RISKIMAANDAMISE ARVESTUS</w:t>
            </w:r>
          </w:p>
          <w:p w14:paraId="29C5BFBC" w14:textId="4760869C"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IFRS 9.6.2.1; siinse rakendusmääruse V lisa 1. osa punkt 26; raamatupidamisdirektiivi artikli 8 lõike 1 punkt a, lõige 6 ja lõike 8 punkt a</w:t>
            </w:r>
          </w:p>
          <w:p w14:paraId="225949E5" w14:textId="20C1EE13"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Sellel real esitatav teave vastab käesoleva rakendusmääruse III ja IV lisa vormi F 01.02 real 150 esitatavale teabele.</w:t>
            </w:r>
          </w:p>
        </w:tc>
      </w:tr>
      <w:tr w:rsidR="009E2F61" w:rsidRPr="00EA79EF" w14:paraId="325CBC42" w14:textId="77777777" w:rsidTr="00672D2A">
        <w:tc>
          <w:tcPr>
            <w:tcW w:w="1101" w:type="dxa"/>
          </w:tcPr>
          <w:p w14:paraId="501173F2"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0200</w:t>
            </w:r>
          </w:p>
        </w:tc>
        <w:tc>
          <w:tcPr>
            <w:tcW w:w="8190" w:type="dxa"/>
          </w:tcPr>
          <w:p w14:paraId="4899FCBB"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1.2.5 MAANDATAVATE INSTRUMENTIDE ÕIGLASE VÄÄRTUSE MUUTUSED PORTFELLI INTRESSIRISKI MAANDAMISEL</w:t>
            </w:r>
          </w:p>
          <w:p w14:paraId="56816866" w14:textId="7CF412BC" w:rsidR="009E2F61" w:rsidRPr="00EA79EF" w:rsidRDefault="00B93FA1">
            <w:pPr>
              <w:spacing w:beforeLines="60" w:before="144" w:afterLines="60" w:after="144"/>
              <w:rPr>
                <w:rFonts w:ascii="Times New Roman" w:hAnsi="Times New Roman"/>
                <w:sz w:val="24"/>
              </w:rPr>
            </w:pPr>
            <w:r w:rsidRPr="00EA79EF">
              <w:rPr>
                <w:rFonts w:ascii="Times New Roman" w:hAnsi="Times New Roman"/>
                <w:sz w:val="24"/>
              </w:rPr>
              <w:t>IAS 39.89A(b), IFRS 9.6.5.8; pankade raamatupidamisdirektiivi artikli 8 lõiked 5 ja 6; siinse rakendusmääruse V lisa 2. osa punkt 8</w:t>
            </w:r>
          </w:p>
          <w:p w14:paraId="3D8F026C"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sz w:val="24"/>
              </w:rPr>
              <w:t>Sellel real esitatav teave vastab käesoleva rakendusmääruse III ja IV lisa vormi F 01.02 real 160 esitatavale teabele.</w:t>
            </w:r>
          </w:p>
        </w:tc>
      </w:tr>
      <w:tr w:rsidR="009E2F61" w:rsidRPr="00EA79EF" w14:paraId="4A0EB91C" w14:textId="77777777" w:rsidTr="00672D2A">
        <w:tc>
          <w:tcPr>
            <w:tcW w:w="1101" w:type="dxa"/>
          </w:tcPr>
          <w:p w14:paraId="2AAEED58" w14:textId="77777777" w:rsidR="009E2F61" w:rsidRPr="00EA79EF" w:rsidRDefault="001924F4">
            <w:pPr>
              <w:spacing w:beforeLines="60" w:before="144" w:afterLines="60" w:after="144"/>
              <w:rPr>
                <w:rFonts w:ascii="Times New Roman" w:hAnsi="Times New Roman"/>
                <w:sz w:val="24"/>
              </w:rPr>
            </w:pPr>
            <w:r w:rsidRPr="00EA79EF">
              <w:rPr>
                <w:rFonts w:ascii="Times New Roman" w:hAnsi="Times New Roman"/>
                <w:sz w:val="24"/>
              </w:rPr>
              <w:t>0210</w:t>
            </w:r>
          </w:p>
        </w:tc>
        <w:tc>
          <w:tcPr>
            <w:tcW w:w="8190" w:type="dxa"/>
          </w:tcPr>
          <w:p w14:paraId="13D419BF"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b/>
                <w:sz w:val="24"/>
                <w:u w:val="single"/>
              </w:rPr>
              <w:t>1.2.6 ÕIGLASES VÄÄRTUSES KAJASTATUD KAUPLEMISEL KASUTATAVATE KOHUSTUSTE VÄÄRTUSKÄRPED</w:t>
            </w:r>
          </w:p>
          <w:p w14:paraId="4AEC6085" w14:textId="3A7FBCCB" w:rsidR="009E2F61" w:rsidRPr="00EA79EF" w:rsidRDefault="002F78EA">
            <w:pPr>
              <w:spacing w:beforeLines="60" w:before="144" w:afterLines="60" w:after="144"/>
              <w:rPr>
                <w:rFonts w:ascii="Times New Roman" w:hAnsi="Times New Roman"/>
                <w:sz w:val="24"/>
              </w:rPr>
            </w:pPr>
            <w:r w:rsidRPr="00EA79EF">
              <w:rPr>
                <w:rFonts w:ascii="Times New Roman" w:hAnsi="Times New Roman"/>
                <w:bCs/>
                <w:sz w:val="24"/>
              </w:rPr>
              <w:t>Siinse rakendusmääruse V lisa 1. osa punkt 29</w:t>
            </w:r>
          </w:p>
          <w:p w14:paraId="693FA7A1" w14:textId="77777777" w:rsidR="009E2F61" w:rsidRPr="00EA79EF" w:rsidRDefault="00B93FA1">
            <w:pPr>
              <w:spacing w:beforeLines="60" w:before="144" w:afterLines="60" w:after="144"/>
              <w:rPr>
                <w:rFonts w:ascii="Times New Roman" w:hAnsi="Times New Roman"/>
                <w:b/>
                <w:sz w:val="24"/>
                <w:u w:val="single"/>
              </w:rPr>
            </w:pPr>
            <w:r w:rsidRPr="00EA79EF">
              <w:rPr>
                <w:rFonts w:ascii="Times New Roman" w:hAnsi="Times New Roman"/>
                <w:sz w:val="24"/>
              </w:rPr>
              <w:t>Sellel real esitatav teave vastab käesoleva rakendusmääruse III ja IV lisa vormi F 01.02 real 295 esitatavale teabele.</w:t>
            </w:r>
          </w:p>
        </w:tc>
      </w:tr>
    </w:tbl>
    <w:p w14:paraId="31E0370C" w14:textId="77777777" w:rsidR="009E2F61" w:rsidRPr="00EA79EF" w:rsidRDefault="009E2F61">
      <w:pPr>
        <w:rPr>
          <w:rStyle w:val="InstructionsTabelleText"/>
          <w:rFonts w:ascii="Times New Roman" w:hAnsi="Times New Roman"/>
          <w:sz w:val="24"/>
        </w:rPr>
      </w:pPr>
    </w:p>
    <w:p w14:paraId="01AC92F7" w14:textId="77777777" w:rsidR="009E2F61" w:rsidRPr="00EA79EF" w:rsidRDefault="00B93FA1">
      <w:pPr>
        <w:pStyle w:val="Instructionsberschrift2"/>
        <w:numPr>
          <w:ilvl w:val="0"/>
          <w:numId w:val="0"/>
        </w:numPr>
        <w:ind w:left="357" w:hanging="357"/>
        <w:rPr>
          <w:rFonts w:ascii="Times New Roman" w:hAnsi="Times New Roman" w:cs="Times New Roman"/>
          <w:sz w:val="24"/>
          <w:u w:val="none"/>
        </w:rPr>
      </w:pPr>
      <w:bookmarkStart w:id="111" w:name="_Toc30765216"/>
      <w:r w:rsidRPr="00EA79EF">
        <w:rPr>
          <w:rFonts w:ascii="Times New Roman" w:hAnsi="Times New Roman"/>
          <w:sz w:val="24"/>
          <w:u w:val="none"/>
        </w:rPr>
        <w:t>6.2.</w:t>
      </w:r>
      <w:r w:rsidRPr="00EA79EF">
        <w:rPr>
          <w:rFonts w:ascii="Times New Roman" w:hAnsi="Times New Roman"/>
          <w:sz w:val="24"/>
          <w:u w:val="none"/>
        </w:rPr>
        <w:tab/>
      </w:r>
      <w:r w:rsidRPr="00EA79EF">
        <w:rPr>
          <w:rFonts w:ascii="Times New Roman" w:hAnsi="Times New Roman"/>
          <w:sz w:val="24"/>
        </w:rPr>
        <w:t>C 32.02 – Usaldusväärne hindamine: põhimeetod (PruVal 2)</w:t>
      </w:r>
      <w:bookmarkEnd w:id="111"/>
    </w:p>
    <w:p w14:paraId="548ECBC5" w14:textId="77777777" w:rsidR="009E2F61" w:rsidRPr="00EA79EF" w:rsidRDefault="00B93FA1">
      <w:pPr>
        <w:pStyle w:val="Instructionsberschrift2"/>
        <w:numPr>
          <w:ilvl w:val="0"/>
          <w:numId w:val="0"/>
        </w:numPr>
        <w:ind w:left="357" w:hanging="357"/>
        <w:rPr>
          <w:rFonts w:ascii="Times New Roman" w:hAnsi="Times New Roman" w:cs="Times New Roman"/>
          <w:sz w:val="24"/>
          <w:u w:val="none"/>
        </w:rPr>
      </w:pPr>
      <w:bookmarkStart w:id="112" w:name="_Toc30765217"/>
      <w:r w:rsidRPr="00EA79EF">
        <w:rPr>
          <w:rFonts w:ascii="Times New Roman" w:hAnsi="Times New Roman"/>
          <w:sz w:val="24"/>
          <w:u w:val="none"/>
        </w:rPr>
        <w:t>6.2.1.</w:t>
      </w:r>
      <w:r w:rsidRPr="00EA79EF">
        <w:rPr>
          <w:rFonts w:ascii="Times New Roman" w:hAnsi="Times New Roman"/>
          <w:sz w:val="24"/>
          <w:u w:val="none"/>
        </w:rPr>
        <w:tab/>
      </w:r>
      <w:r w:rsidRPr="00EA79EF">
        <w:rPr>
          <w:rFonts w:ascii="Times New Roman" w:hAnsi="Times New Roman"/>
          <w:sz w:val="24"/>
        </w:rPr>
        <w:t>Üldised märkused</w:t>
      </w:r>
      <w:bookmarkEnd w:id="112"/>
      <w:r w:rsidRPr="00EA79EF">
        <w:rPr>
          <w:rFonts w:ascii="Times New Roman" w:hAnsi="Times New Roman"/>
          <w:sz w:val="24"/>
          <w:u w:val="none"/>
        </w:rPr>
        <w:t xml:space="preserve"> </w:t>
      </w:r>
    </w:p>
    <w:p w14:paraId="052C2DB2" w14:textId="77777777" w:rsidR="009E2F61" w:rsidRPr="00EA79EF" w:rsidRDefault="00B93FA1">
      <w:pPr>
        <w:pStyle w:val="InstructionsText2"/>
        <w:numPr>
          <w:ilvl w:val="0"/>
          <w:numId w:val="0"/>
        </w:numPr>
        <w:ind w:left="993"/>
      </w:pPr>
      <w:r w:rsidRPr="00EA79EF">
        <w:t>154c. Selles vormis esitatakse teave sellise AVA kogusumma koosseisu kohta, mis arvatakse vastavalt kapitalinõuete määruse artiklitele 34 ja 105 maha omavahenditest, ja asjakohane teave selliste positsioonide bilansilise väärtuse kohta, mille alusel määratakse kindlaks AVAd.</w:t>
      </w:r>
    </w:p>
    <w:p w14:paraId="0AE1CA14" w14:textId="77777777" w:rsidR="009E2F61" w:rsidRPr="00EA79EF" w:rsidRDefault="00B93FA1">
      <w:pPr>
        <w:pStyle w:val="InstructionsText2"/>
        <w:numPr>
          <w:ilvl w:val="0"/>
          <w:numId w:val="0"/>
        </w:numPr>
        <w:ind w:left="993"/>
      </w:pPr>
      <w:r w:rsidRPr="00EA79EF">
        <w:t xml:space="preserve">154d. Selle vormi peavad täitma kõik krediidiasutused ja investeerimisühingud, kes: </w:t>
      </w:r>
    </w:p>
    <w:p w14:paraId="13120E86" w14:textId="700EF90F" w:rsidR="009E2F61" w:rsidRPr="00EA79EF" w:rsidRDefault="00B93FA1">
      <w:pPr>
        <w:pStyle w:val="InstructionsText2"/>
        <w:numPr>
          <w:ilvl w:val="0"/>
          <w:numId w:val="0"/>
        </w:numPr>
        <w:ind w:left="993"/>
      </w:pPr>
      <w:r w:rsidRPr="00EA79EF">
        <w:t>a) peavad kasutama põhimeetodit, kuna nad üle</w:t>
      </w:r>
      <w:r w:rsidR="00EA79EF">
        <w:t>tavad delegeeritud määruse (EL) </w:t>
      </w:r>
      <w:r w:rsidRPr="00EA79EF">
        <w:t>2016/101 artikli 4 lõikes 1 osutatud künnist kas individuaalselt või konsolideeritud tasandil, nagu on sätestatud nimetatud määruse artikli 4 lõikes 3, või</w:t>
      </w:r>
    </w:p>
    <w:p w14:paraId="36C3F96E" w14:textId="22492AA1" w:rsidR="009E2F61" w:rsidRPr="00EA79EF" w:rsidRDefault="00973707">
      <w:pPr>
        <w:pStyle w:val="InstructionsText2"/>
        <w:numPr>
          <w:ilvl w:val="0"/>
          <w:numId w:val="0"/>
        </w:numPr>
        <w:ind w:left="993"/>
      </w:pPr>
      <w:r w:rsidRPr="00EA79EF">
        <w:t xml:space="preserve">b) hoolimata sellest, et nad ei ületa künnist, on otsustanud kohaldada põhimeetodit. </w:t>
      </w:r>
    </w:p>
    <w:p w14:paraId="1744C722" w14:textId="77FABB81" w:rsidR="009E2F61" w:rsidRPr="00EA79EF" w:rsidRDefault="00973707">
      <w:pPr>
        <w:pStyle w:val="InstructionsText2"/>
        <w:numPr>
          <w:ilvl w:val="0"/>
          <w:numId w:val="0"/>
        </w:numPr>
        <w:ind w:left="993"/>
      </w:pPr>
      <w:r w:rsidRPr="00EA79EF">
        <w:t xml:space="preserve">154e. Selle vormi puhul on „hinnatõusu ebakindlus“: nagu kindlaks määratud usaldusväärset hindamist käsitleva delegeeritud määruse (EL) 2016/101 artikli 8 lõikes 2, arvutatakse AVAd õiglase väärtuse ja sellise usaldusväärse väärtuse vahena, mille puhul on 90 % kindlus, et krediidiasutused ja investeerimisühingud suudavad </w:t>
      </w:r>
      <w:r w:rsidRPr="00EA79EF">
        <w:lastRenderedPageBreak/>
        <w:t>sulgeda riskipositsiooni selles või paremas punktis usutavate väärtuste tinglikus vahemikus. Hinnatõusu väärtus ehk „hinnatõusu ebakindlus“ on usutavate väärtuste jaotuses vastaspunkt, mille puhul krediidiasutused ja investeerimisühingud on üksnes 10 % kindlad, et nad suudavad sulgeda positsiooni selles või paremas punktis. Hinnatõusu ebakindlus arvutatakse ja agregeeritakse samal alusel nagu AVA kogusumma, kuid asendades AVA kogusumma kindlaksmääramisel kasutatud 90 % kindlustaseme 10 % kindlustasemega.</w:t>
      </w:r>
    </w:p>
    <w:p w14:paraId="4498127B" w14:textId="77777777" w:rsidR="009E2F61" w:rsidRPr="00EA79EF" w:rsidRDefault="00B93FA1">
      <w:pPr>
        <w:pStyle w:val="Instructionsberschrift2"/>
        <w:numPr>
          <w:ilvl w:val="0"/>
          <w:numId w:val="0"/>
        </w:numPr>
        <w:ind w:left="357" w:hanging="357"/>
        <w:rPr>
          <w:rFonts w:ascii="Times New Roman" w:hAnsi="Times New Roman" w:cs="Times New Roman"/>
          <w:sz w:val="24"/>
          <w:u w:val="none"/>
        </w:rPr>
      </w:pPr>
      <w:bookmarkStart w:id="113" w:name="_Toc30765218"/>
      <w:r w:rsidRPr="00EA79EF">
        <w:rPr>
          <w:rFonts w:ascii="Times New Roman" w:hAnsi="Times New Roman"/>
          <w:sz w:val="24"/>
          <w:u w:val="none"/>
        </w:rPr>
        <w:t>6.2.2.</w:t>
      </w:r>
      <w:r w:rsidRPr="00EA79EF">
        <w:rPr>
          <w:rFonts w:ascii="Times New Roman" w:hAnsi="Times New Roman"/>
          <w:sz w:val="24"/>
          <w:u w:val="none"/>
        </w:rPr>
        <w:tab/>
        <w:t>Juhised konkreetsete kirjete kohta</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E2F61" w:rsidRPr="00EA79EF" w14:paraId="2A50FFAC" w14:textId="77777777" w:rsidTr="00672D2A">
        <w:tc>
          <w:tcPr>
            <w:tcW w:w="9291" w:type="dxa"/>
            <w:gridSpan w:val="2"/>
            <w:shd w:val="clear" w:color="auto" w:fill="CCCCCC"/>
          </w:tcPr>
          <w:p w14:paraId="1909DC31" w14:textId="77777777" w:rsidR="009E2F61" w:rsidRPr="00EA79EF" w:rsidRDefault="00973707">
            <w:pPr>
              <w:spacing w:beforeLines="60" w:before="144" w:afterLines="60" w:after="144"/>
              <w:rPr>
                <w:rFonts w:ascii="Times New Roman" w:hAnsi="Times New Roman"/>
                <w:b/>
                <w:sz w:val="24"/>
              </w:rPr>
            </w:pPr>
            <w:r w:rsidRPr="00EA79EF">
              <w:rPr>
                <w:rFonts w:ascii="Times New Roman" w:hAnsi="Times New Roman"/>
                <w:b/>
                <w:sz w:val="24"/>
              </w:rPr>
              <w:t>Veerg</w:t>
            </w:r>
          </w:p>
        </w:tc>
      </w:tr>
      <w:tr w:rsidR="009E2F61" w:rsidRPr="00EA79EF" w14:paraId="51FA8283" w14:textId="77777777" w:rsidTr="00672D2A">
        <w:tc>
          <w:tcPr>
            <w:tcW w:w="1101" w:type="dxa"/>
          </w:tcPr>
          <w:p w14:paraId="006D21FC"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0010–0100</w:t>
            </w:r>
          </w:p>
        </w:tc>
        <w:tc>
          <w:tcPr>
            <w:tcW w:w="8190" w:type="dxa"/>
          </w:tcPr>
          <w:p w14:paraId="75BD725F"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KATEGOORIA TASANDI AVA</w:t>
            </w:r>
          </w:p>
          <w:p w14:paraId="7FD99EB2" w14:textId="5BE23C60"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Turuhindade ebakindluse, positsioonide sulgemiskulude, mudeliriski, kontsentreeritud positsioonide, tulevaste halduskulude, ennetähtaegse lõpetamise ja operatsiooniriskiga seotud kategooria tasandi AVAd arvutatakse vastavalt delegeeritud määruse (EL) 2016/101 artiklitele 9, 10, 11 ja 14–17.</w:t>
            </w:r>
          </w:p>
          <w:p w14:paraId="5AAA0587" w14:textId="0A2611A4"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Turuhindade ebakindluse, positsioonide sulgemiskulude ja mudeliriski kategooriate puhul, mille suhtes kohaldatakse diversifitseerimisest saadavat kasu, nagu on sätestatud vastavalt delegeeritud määruse (EL) 2016/101 artikli 9 lõikes 6, artikli 10 lõikes 7 ja artikli 11 lõikes 7, kajastatakse kategooria tasandi AVAsid (kui ei ole märgitud teisiti) individuaalsete AVAde otsese summana enne diversifitseerimisest saadavat kasu [kuna delegeeritud määruse (EL) 2016/101 lisas sätestatud 1. või 2. meetodi kohaselt arvutatud diversifitseerimisest saadav kasu kajastatakse selle vormi kirjetes 1.1.2, 1.1.2.1 ja 1.1.2.2]. </w:t>
            </w:r>
          </w:p>
          <w:p w14:paraId="47A2F76A" w14:textId="6135001F"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Turuhindade ebakindluse, positsioonide sulgemiskulude ja mudeliriski kategooriate puhul esitatakse sellise eksperdipõhise meetodi kohaselt arvutatud summad, mis on määratletud delegeeritud määruse (EL) 2016/101 artikli 9 lõike 5 punktis b, artikli 10 lõike 6 punktis b ja artikli 11 lõikes 4, eraldi veergudes 0020, 0040 ja 0060.</w:t>
            </w:r>
          </w:p>
        </w:tc>
      </w:tr>
      <w:tr w:rsidR="009E2F61" w:rsidRPr="00EA79EF" w14:paraId="0CE4BF76" w14:textId="77777777" w:rsidTr="00672D2A">
        <w:tc>
          <w:tcPr>
            <w:tcW w:w="1101" w:type="dxa"/>
          </w:tcPr>
          <w:p w14:paraId="126DAFBD"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0010</w:t>
            </w:r>
          </w:p>
        </w:tc>
        <w:tc>
          <w:tcPr>
            <w:tcW w:w="8190" w:type="dxa"/>
          </w:tcPr>
          <w:p w14:paraId="14FB9877"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TURUHINDADE EBAKINDLUS</w:t>
            </w:r>
          </w:p>
          <w:p w14:paraId="1314C68E"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Kapitalinõuete määruse artikli 105 lõige 10. </w:t>
            </w:r>
          </w:p>
          <w:p w14:paraId="1F11E757" w14:textId="7D18DD22" w:rsidR="009E2F61" w:rsidRPr="00EA79EF" w:rsidRDefault="00973707">
            <w:pPr>
              <w:spacing w:beforeLines="60" w:before="144" w:afterLines="60" w:after="144"/>
              <w:rPr>
                <w:rStyle w:val="InstructionsTabelleberschrift"/>
                <w:rFonts w:ascii="Times New Roman" w:hAnsi="Times New Roman"/>
                <w:sz w:val="24"/>
              </w:rPr>
            </w:pPr>
            <w:r w:rsidRPr="00EA79EF">
              <w:rPr>
                <w:rFonts w:ascii="Times New Roman" w:hAnsi="Times New Roman"/>
                <w:sz w:val="24"/>
              </w:rPr>
              <w:t>Delegeeritud määruse (EL) 2016/101 artikli 9 kohaselt arvutatud turuhindade ebakindlusega seotud AVAd.</w:t>
            </w:r>
          </w:p>
        </w:tc>
      </w:tr>
      <w:tr w:rsidR="009E2F61" w:rsidRPr="00EA79EF" w14:paraId="3FC875F8" w14:textId="77777777" w:rsidTr="00672D2A">
        <w:tc>
          <w:tcPr>
            <w:tcW w:w="1101" w:type="dxa"/>
          </w:tcPr>
          <w:p w14:paraId="3E91D6F4"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0020</w:t>
            </w:r>
          </w:p>
        </w:tc>
        <w:tc>
          <w:tcPr>
            <w:tcW w:w="8190" w:type="dxa"/>
          </w:tcPr>
          <w:p w14:paraId="7BF0143F"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MILLEST: ARVUTATUD EKSPERDIPÕHISE MEETODI KOHASELT</w:t>
            </w:r>
          </w:p>
          <w:p w14:paraId="4445AB46" w14:textId="57092C75" w:rsidR="009E2F61" w:rsidRPr="00EA79EF" w:rsidRDefault="00973707">
            <w:pPr>
              <w:spacing w:beforeLines="60" w:before="144" w:afterLines="60" w:after="144"/>
              <w:rPr>
                <w:rStyle w:val="InstructionsTabelleberschrift"/>
                <w:rFonts w:ascii="Times New Roman" w:hAnsi="Times New Roman"/>
                <w:sz w:val="24"/>
              </w:rPr>
            </w:pPr>
            <w:r w:rsidRPr="00EA79EF">
              <w:rPr>
                <w:rFonts w:ascii="Times New Roman" w:hAnsi="Times New Roman"/>
                <w:sz w:val="24"/>
              </w:rPr>
              <w:t>Delegeeritud määruse (EL) 2016/101 artikli 9 lõike 5 punkti b kohaselt arvutatud turuhindade ebakindlusega seotud AVAd.</w:t>
            </w:r>
          </w:p>
        </w:tc>
      </w:tr>
      <w:tr w:rsidR="009E2F61" w:rsidRPr="00EA79EF" w14:paraId="67191341" w14:textId="77777777" w:rsidTr="00672D2A">
        <w:tc>
          <w:tcPr>
            <w:tcW w:w="1101" w:type="dxa"/>
          </w:tcPr>
          <w:p w14:paraId="08628742"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0030</w:t>
            </w:r>
          </w:p>
        </w:tc>
        <w:tc>
          <w:tcPr>
            <w:tcW w:w="8190" w:type="dxa"/>
          </w:tcPr>
          <w:p w14:paraId="46EBB27D"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POSITSIOONIDE SULGEMISKULUD</w:t>
            </w:r>
          </w:p>
          <w:p w14:paraId="5B2B3223"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Kapitalinõuete määruse artikli 105 lõige 10. </w:t>
            </w:r>
          </w:p>
          <w:p w14:paraId="232F428E" w14:textId="2BFC8076" w:rsidR="009E2F61" w:rsidRPr="00EA79EF" w:rsidRDefault="00973707">
            <w:pPr>
              <w:spacing w:beforeLines="60" w:before="144" w:afterLines="60" w:after="144"/>
              <w:rPr>
                <w:rStyle w:val="InstructionsTabelleberschrift"/>
                <w:rFonts w:ascii="Times New Roman" w:hAnsi="Times New Roman"/>
                <w:sz w:val="24"/>
              </w:rPr>
            </w:pPr>
            <w:r w:rsidRPr="00EA79EF">
              <w:rPr>
                <w:rFonts w:ascii="Times New Roman" w:hAnsi="Times New Roman"/>
                <w:sz w:val="24"/>
              </w:rPr>
              <w:t xml:space="preserve">Delegeeritud määruse (EL) 2016/101 artikli 10 kohaselt arvutatud sulgemiskuludega seotud AVAd. </w:t>
            </w:r>
          </w:p>
        </w:tc>
      </w:tr>
      <w:tr w:rsidR="009E2F61" w:rsidRPr="00EA79EF" w14:paraId="6F80DA8A" w14:textId="77777777" w:rsidTr="00672D2A">
        <w:tc>
          <w:tcPr>
            <w:tcW w:w="1101" w:type="dxa"/>
          </w:tcPr>
          <w:p w14:paraId="4804A45E"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0040</w:t>
            </w:r>
          </w:p>
        </w:tc>
        <w:tc>
          <w:tcPr>
            <w:tcW w:w="8190" w:type="dxa"/>
          </w:tcPr>
          <w:p w14:paraId="7522785F"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MILLEST: ARVUTATUD EKSPERDIPÕHISE MEETODI KOHASELT</w:t>
            </w:r>
          </w:p>
          <w:p w14:paraId="4670C6A1" w14:textId="429E883A" w:rsidR="009E2F61" w:rsidRPr="00EA79EF" w:rsidRDefault="00973707">
            <w:pPr>
              <w:spacing w:beforeLines="60" w:before="144" w:afterLines="60" w:after="144"/>
              <w:rPr>
                <w:rStyle w:val="InstructionsTabelleberschrift"/>
                <w:rFonts w:ascii="Times New Roman" w:hAnsi="Times New Roman"/>
                <w:sz w:val="24"/>
              </w:rPr>
            </w:pPr>
            <w:r w:rsidRPr="00EA79EF">
              <w:rPr>
                <w:rFonts w:ascii="Times New Roman" w:hAnsi="Times New Roman"/>
                <w:sz w:val="24"/>
              </w:rPr>
              <w:lastRenderedPageBreak/>
              <w:t>Delegeeritud määruse (EL) 2016/101 artikli 10 lõike 6 punkti b kohaselt arvutatud sulgemiskuludega seotud AVAd.</w:t>
            </w:r>
          </w:p>
        </w:tc>
      </w:tr>
      <w:tr w:rsidR="009E2F61" w:rsidRPr="00EA79EF" w14:paraId="7C814463" w14:textId="77777777" w:rsidTr="00672D2A">
        <w:tc>
          <w:tcPr>
            <w:tcW w:w="1101" w:type="dxa"/>
          </w:tcPr>
          <w:p w14:paraId="3D4CC7FC"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lastRenderedPageBreak/>
              <w:t>0050</w:t>
            </w:r>
          </w:p>
        </w:tc>
        <w:tc>
          <w:tcPr>
            <w:tcW w:w="8190" w:type="dxa"/>
          </w:tcPr>
          <w:p w14:paraId="45A0DF18"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MUDELIRISK</w:t>
            </w:r>
          </w:p>
          <w:p w14:paraId="479B7FAC"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Kapitalinõuete määruse artikli 105 lõige 10</w:t>
            </w:r>
          </w:p>
          <w:p w14:paraId="337DCF2A" w14:textId="6EFE1BF5" w:rsidR="009E2F61" w:rsidRPr="00EA79EF" w:rsidRDefault="00973707">
            <w:pPr>
              <w:spacing w:beforeLines="60" w:before="144" w:afterLines="60" w:after="144"/>
              <w:rPr>
                <w:rStyle w:val="InstructionsTabelleberschrift"/>
                <w:rFonts w:ascii="Times New Roman" w:hAnsi="Times New Roman"/>
                <w:sz w:val="24"/>
              </w:rPr>
            </w:pPr>
            <w:r w:rsidRPr="00EA79EF">
              <w:rPr>
                <w:rFonts w:ascii="Times New Roman" w:hAnsi="Times New Roman"/>
                <w:sz w:val="24"/>
              </w:rPr>
              <w:t xml:space="preserve">Delegeeritud määruse (EL) 2016/101 artikli 11 kohaselt arvutatud mudeliriskiga seotud AVAd. </w:t>
            </w:r>
          </w:p>
        </w:tc>
      </w:tr>
      <w:tr w:rsidR="009E2F61" w:rsidRPr="00EA79EF" w14:paraId="570871F4" w14:textId="77777777" w:rsidTr="00672D2A">
        <w:tc>
          <w:tcPr>
            <w:tcW w:w="1101" w:type="dxa"/>
          </w:tcPr>
          <w:p w14:paraId="06298AC5"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0060</w:t>
            </w:r>
          </w:p>
        </w:tc>
        <w:tc>
          <w:tcPr>
            <w:tcW w:w="8190" w:type="dxa"/>
          </w:tcPr>
          <w:p w14:paraId="02BD6456"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MILLEST: ARVUTATUD EKSPERDIPÕHISE MEETODI KOHASELT</w:t>
            </w:r>
          </w:p>
          <w:p w14:paraId="36BEF6A2" w14:textId="3DA2E367" w:rsidR="009E2F61" w:rsidRPr="00EA79EF" w:rsidRDefault="00973707">
            <w:pPr>
              <w:spacing w:beforeLines="60" w:before="144" w:afterLines="60" w:after="144"/>
              <w:rPr>
                <w:rStyle w:val="InstructionsTabelleberschrift"/>
                <w:rFonts w:ascii="Times New Roman" w:hAnsi="Times New Roman"/>
                <w:sz w:val="24"/>
              </w:rPr>
            </w:pPr>
            <w:r w:rsidRPr="00EA79EF">
              <w:rPr>
                <w:rFonts w:ascii="Times New Roman" w:hAnsi="Times New Roman"/>
                <w:sz w:val="24"/>
              </w:rPr>
              <w:t>Delegeeritud määruse (EL) 2016/101 artikli 11 lõike 4 kohaselt arvutatud mudeliriskiga seotud AVAd.</w:t>
            </w:r>
          </w:p>
        </w:tc>
      </w:tr>
      <w:tr w:rsidR="009E2F61" w:rsidRPr="00EA79EF" w14:paraId="7617E6FC" w14:textId="77777777" w:rsidTr="00672D2A">
        <w:tc>
          <w:tcPr>
            <w:tcW w:w="1101" w:type="dxa"/>
          </w:tcPr>
          <w:p w14:paraId="7A088AF5"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0070</w:t>
            </w:r>
          </w:p>
        </w:tc>
        <w:tc>
          <w:tcPr>
            <w:tcW w:w="8190" w:type="dxa"/>
          </w:tcPr>
          <w:p w14:paraId="34C7D9BB"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KONTSENTREERITUD POSITSIOONID</w:t>
            </w:r>
          </w:p>
          <w:p w14:paraId="71F8B72B"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Kapitalinõuete määruse artikli 105 lõige 11</w:t>
            </w:r>
          </w:p>
          <w:p w14:paraId="6D97DD76" w14:textId="19231B7E" w:rsidR="009E2F61" w:rsidRPr="00EA79EF" w:rsidRDefault="00973707">
            <w:pPr>
              <w:spacing w:beforeLines="60" w:before="144" w:afterLines="60" w:after="144"/>
              <w:rPr>
                <w:rStyle w:val="InstructionsTabelleberschrift"/>
                <w:rFonts w:ascii="Times New Roman" w:hAnsi="Times New Roman"/>
                <w:sz w:val="24"/>
              </w:rPr>
            </w:pPr>
            <w:r w:rsidRPr="00EA79EF">
              <w:rPr>
                <w:rFonts w:ascii="Times New Roman" w:hAnsi="Times New Roman"/>
                <w:sz w:val="24"/>
              </w:rPr>
              <w:t>Delegeeritud määruse (EL) 2016/101 artikli 14 kohaselt arvutatud kontsentreeritud positsioonidega seotud AVAd.</w:t>
            </w:r>
          </w:p>
        </w:tc>
      </w:tr>
      <w:tr w:rsidR="009E2F61" w:rsidRPr="00EA79EF" w14:paraId="08D52651" w14:textId="77777777" w:rsidTr="00672D2A">
        <w:tc>
          <w:tcPr>
            <w:tcW w:w="1101" w:type="dxa"/>
          </w:tcPr>
          <w:p w14:paraId="0E0539C7"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0080</w:t>
            </w:r>
          </w:p>
        </w:tc>
        <w:tc>
          <w:tcPr>
            <w:tcW w:w="8190" w:type="dxa"/>
          </w:tcPr>
          <w:p w14:paraId="79862DE1"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TULEVASED HALDUSKULUD</w:t>
            </w:r>
          </w:p>
          <w:p w14:paraId="2B9AFF7C"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Kapitalinõuete määruse artikli 105 lõige 10</w:t>
            </w:r>
          </w:p>
          <w:p w14:paraId="7447FD81" w14:textId="5597B307" w:rsidR="009E2F61" w:rsidRPr="00EA79EF" w:rsidRDefault="00973707">
            <w:pPr>
              <w:spacing w:beforeLines="60" w:before="144" w:afterLines="60" w:after="144"/>
              <w:rPr>
                <w:rStyle w:val="InstructionsTabelleberschrift"/>
                <w:rFonts w:ascii="Times New Roman" w:hAnsi="Times New Roman"/>
                <w:sz w:val="24"/>
              </w:rPr>
            </w:pPr>
            <w:r w:rsidRPr="00EA79EF">
              <w:rPr>
                <w:rFonts w:ascii="Times New Roman" w:hAnsi="Times New Roman"/>
                <w:sz w:val="24"/>
              </w:rPr>
              <w:t>Delegeeritud määruse (EL) 2016/101 artikli 15 kohaselt arvutatud futuurlepingute halduskuludega seotud AVAd.</w:t>
            </w:r>
          </w:p>
        </w:tc>
      </w:tr>
      <w:tr w:rsidR="009E2F61" w:rsidRPr="00EA79EF" w14:paraId="68168FEB" w14:textId="77777777" w:rsidTr="00672D2A">
        <w:tc>
          <w:tcPr>
            <w:tcW w:w="1101" w:type="dxa"/>
          </w:tcPr>
          <w:p w14:paraId="742BACFE"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0090</w:t>
            </w:r>
          </w:p>
        </w:tc>
        <w:tc>
          <w:tcPr>
            <w:tcW w:w="8190" w:type="dxa"/>
          </w:tcPr>
          <w:p w14:paraId="4A98759F"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ENNETÄHTAEGNE LÕPETAMINE</w:t>
            </w:r>
          </w:p>
          <w:p w14:paraId="55E53D96"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Kapitalinõuete määruse artikli 105 lõige 10</w:t>
            </w:r>
          </w:p>
          <w:p w14:paraId="567881C0" w14:textId="302C5977" w:rsidR="009E2F61" w:rsidRPr="00EA79EF" w:rsidRDefault="00973707">
            <w:pPr>
              <w:spacing w:beforeLines="60" w:before="144" w:afterLines="60" w:after="144"/>
              <w:rPr>
                <w:rStyle w:val="InstructionsTabelleberschrift"/>
                <w:rFonts w:ascii="Times New Roman" w:hAnsi="Times New Roman"/>
                <w:sz w:val="24"/>
              </w:rPr>
            </w:pPr>
            <w:r w:rsidRPr="00EA79EF">
              <w:rPr>
                <w:rFonts w:ascii="Times New Roman" w:hAnsi="Times New Roman"/>
                <w:sz w:val="24"/>
              </w:rPr>
              <w:t xml:space="preserve">Delegeeritud määruse (EL) 2016/101 artikli 16 kohaselt arvutatud ennetähtaegse lõpetamisega seotud AVAd. </w:t>
            </w:r>
          </w:p>
        </w:tc>
      </w:tr>
      <w:tr w:rsidR="009E2F61" w:rsidRPr="00EA79EF" w14:paraId="3A5D9EA9" w14:textId="77777777" w:rsidTr="00672D2A">
        <w:tc>
          <w:tcPr>
            <w:tcW w:w="1101" w:type="dxa"/>
          </w:tcPr>
          <w:p w14:paraId="449C1D29"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0100</w:t>
            </w:r>
          </w:p>
        </w:tc>
        <w:tc>
          <w:tcPr>
            <w:tcW w:w="8190" w:type="dxa"/>
          </w:tcPr>
          <w:p w14:paraId="34179239"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OPERATSIOONIRISK</w:t>
            </w:r>
          </w:p>
          <w:p w14:paraId="075176DE"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Kapitalinõuete määruse artikli 105 lõige 10</w:t>
            </w:r>
          </w:p>
          <w:p w14:paraId="5B49D42D" w14:textId="22EA5E5F" w:rsidR="009E2F61" w:rsidRPr="00EA79EF" w:rsidRDefault="00973707">
            <w:pPr>
              <w:spacing w:beforeLines="60" w:before="144" w:afterLines="60" w:after="144"/>
              <w:rPr>
                <w:rStyle w:val="InstructionsTabelleberschrift"/>
                <w:rFonts w:ascii="Times New Roman" w:hAnsi="Times New Roman"/>
                <w:sz w:val="24"/>
              </w:rPr>
            </w:pPr>
            <w:r w:rsidRPr="00EA79EF">
              <w:rPr>
                <w:rFonts w:ascii="Times New Roman" w:hAnsi="Times New Roman"/>
                <w:sz w:val="24"/>
              </w:rPr>
              <w:t>Delegeeritud määruse (EL) 2016/101 artikli 17 kohaselt arvutatud operatsiooniriskiga seotud AVAd.</w:t>
            </w:r>
          </w:p>
        </w:tc>
      </w:tr>
      <w:tr w:rsidR="009E2F61" w:rsidRPr="00EA79EF" w14:paraId="7F226801" w14:textId="77777777" w:rsidTr="00672D2A">
        <w:tc>
          <w:tcPr>
            <w:tcW w:w="1101" w:type="dxa"/>
            <w:tcBorders>
              <w:bottom w:val="single" w:sz="4" w:space="0" w:color="auto"/>
            </w:tcBorders>
          </w:tcPr>
          <w:p w14:paraId="349C8AD8"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0110</w:t>
            </w:r>
          </w:p>
        </w:tc>
        <w:tc>
          <w:tcPr>
            <w:tcW w:w="8190" w:type="dxa"/>
            <w:tcBorders>
              <w:bottom w:val="single" w:sz="4" w:space="0" w:color="auto"/>
            </w:tcBorders>
          </w:tcPr>
          <w:p w14:paraId="748744F3"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 xml:space="preserve">AVA KOGUSUMMA </w:t>
            </w:r>
          </w:p>
          <w:p w14:paraId="046D1F3C" w14:textId="14331803"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Rida 0010: AVA kogusumma, mis arvatakse vastavalt kapitalinõuete määruse artiklitele 34 ja 105 maha omavahenditest ning mida kajastatakse vastavalt vormi C 01.00 real 290. AVA kogusumma on ridade 0030 ja 0180 summa. </w:t>
            </w:r>
          </w:p>
          <w:p w14:paraId="6953E523" w14:textId="77777777"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Rida 0020: real 0010 kajastatud AVA kogusumma osa, mis tuleneb kauplemisportfelli kuuluvatest positsioonidest (absoluutväärtus). </w:t>
            </w:r>
          </w:p>
          <w:p w14:paraId="528A4D39" w14:textId="77777777"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Read 0030–0160: veergude 0010, 0030, 0050 ja 0070–0100 summa. </w:t>
            </w:r>
          </w:p>
          <w:p w14:paraId="1EC177EC" w14:textId="77777777"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Read 0180–0210: AVA kogusumma, mis tuleneb nn varumeetodi kohastest portfellidest. </w:t>
            </w:r>
          </w:p>
        </w:tc>
      </w:tr>
      <w:tr w:rsidR="009E2F61" w:rsidRPr="00EA79EF" w14:paraId="3247717E" w14:textId="77777777" w:rsidTr="00672D2A">
        <w:tc>
          <w:tcPr>
            <w:tcW w:w="1101" w:type="dxa"/>
            <w:tcBorders>
              <w:bottom w:val="single" w:sz="4" w:space="0" w:color="auto"/>
            </w:tcBorders>
          </w:tcPr>
          <w:p w14:paraId="65FCF54F"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lastRenderedPageBreak/>
              <w:t>0120</w:t>
            </w:r>
          </w:p>
        </w:tc>
        <w:tc>
          <w:tcPr>
            <w:tcW w:w="8190" w:type="dxa"/>
            <w:tcBorders>
              <w:bottom w:val="single" w:sz="4" w:space="0" w:color="auto"/>
            </w:tcBorders>
          </w:tcPr>
          <w:p w14:paraId="345BB6C9"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HINNATÕUSU EBAKINDLUS</w:t>
            </w:r>
          </w:p>
          <w:p w14:paraId="3D8003C1" w14:textId="78EDC703"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Fonts w:ascii="Times New Roman" w:hAnsi="Times New Roman"/>
                <w:sz w:val="24"/>
              </w:rPr>
              <w:t xml:space="preserve">Delegeeritud määruse (EL) 2016/101 </w:t>
            </w:r>
            <w:r w:rsidRPr="00EA79EF">
              <w:rPr>
                <w:rStyle w:val="InstructionsTabelleberschrift"/>
                <w:rFonts w:ascii="Times New Roman" w:hAnsi="Times New Roman"/>
                <w:b w:val="0"/>
                <w:sz w:val="24"/>
                <w:u w:val="none"/>
              </w:rPr>
              <w:t>artikli 8</w:t>
            </w:r>
            <w:r w:rsidRPr="00EA79EF">
              <w:rPr>
                <w:rFonts w:ascii="Times New Roman" w:hAnsi="Times New Roman"/>
                <w:sz w:val="24"/>
              </w:rPr>
              <w:t xml:space="preserve"> lõige 2</w:t>
            </w:r>
          </w:p>
          <w:p w14:paraId="731CC892"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Hinnatõusu ebakindlus arvutatakse ja agregeeritakse samal alusel nagu veerus 0110 arvutatud AVA kogusumma, kuid asendades AVA kogusumma kindlaksmääramisel kasutatud 90 % kindlustaseme 10 % kindlustasemega.</w:t>
            </w:r>
          </w:p>
        </w:tc>
      </w:tr>
      <w:tr w:rsidR="009E2F61" w:rsidRPr="00EA79EF" w14:paraId="54920B4C" w14:textId="77777777" w:rsidTr="00672D2A">
        <w:tc>
          <w:tcPr>
            <w:tcW w:w="1101" w:type="dxa"/>
          </w:tcPr>
          <w:p w14:paraId="79D9AA57"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0130–0140</w:t>
            </w:r>
          </w:p>
        </w:tc>
        <w:tc>
          <w:tcPr>
            <w:tcW w:w="8190" w:type="dxa"/>
          </w:tcPr>
          <w:p w14:paraId="2E68B4F5"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ÕIGLASES VÄÄRTUSES HINNATAVAD VARAD JA KOHUSTUSED</w:t>
            </w:r>
          </w:p>
          <w:p w14:paraId="01F2DD78"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Selliste õiglases väärtuses hinnatavate varade ja kohustuste absoluutväärtus, mis vastavad ridadel 0010–0130 ja 0180 kajastatud AVA summadele. Mõne rea, eelkõige read 0090–0130, puhul võib olla vaja neid summasid eksperdihinnangu alusel aproksimeerida või jaotada. </w:t>
            </w:r>
          </w:p>
          <w:p w14:paraId="5D26FC7D" w14:textId="16ECBD36" w:rsidR="009E2F61" w:rsidRPr="00EA79EF" w:rsidRDefault="00973707">
            <w:pPr>
              <w:spacing w:beforeLines="60" w:before="144" w:afterLines="60" w:after="144"/>
              <w:jc w:val="left"/>
              <w:rPr>
                <w:rFonts w:ascii="Times New Roman" w:hAnsi="Times New Roman"/>
                <w:sz w:val="24"/>
              </w:rPr>
            </w:pPr>
            <w:r w:rsidRPr="00EA79EF">
              <w:rPr>
                <w:rFonts w:ascii="Times New Roman" w:hAnsi="Times New Roman"/>
                <w:sz w:val="24"/>
              </w:rPr>
              <w:t xml:space="preserve">Rida 0010: selliste õiglases väärtuses hinnatavate varade ja kohustuste absoluutväärtus kokku, mida on arvesse võetud künnise arvutamisel vastavalt delegeeritud määruse (EL) 2016/101 artikli 4 lõikele 1. See hõlmab selliste õiglases väärtuses hinnatavate varade ja kohustuste absoluutväärtust, mille väärtuseks on vastavalt delegeeritud määruse (EL) 2016/101 artikli 9 lõikele 2, artikli 10 lõikele 2 või artikli 10 lõikele 3 hinnatud null ning mida kajastatakse ka eraldi ridadel 0070 ja 0080. </w:t>
            </w:r>
          </w:p>
          <w:p w14:paraId="3BB13495" w14:textId="1323803C" w:rsidR="009E2F61" w:rsidRPr="00EA79EF" w:rsidRDefault="00973707">
            <w:pPr>
              <w:spacing w:beforeLines="60" w:before="144" w:afterLines="60" w:after="144"/>
              <w:jc w:val="left"/>
              <w:rPr>
                <w:rFonts w:ascii="Times New Roman" w:hAnsi="Times New Roman"/>
                <w:sz w:val="24"/>
              </w:rPr>
            </w:pPr>
            <w:r w:rsidRPr="00EA79EF">
              <w:rPr>
                <w:rFonts w:ascii="Times New Roman" w:hAnsi="Times New Roman"/>
                <w:sz w:val="24"/>
              </w:rPr>
              <w:t xml:space="preserve">Rida 0010 on ridade 0030 ja 0180 summa. </w:t>
            </w:r>
          </w:p>
          <w:p w14:paraId="183B1B90"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Rida 0020: real 0010 kajastatud selliste õiglases väärtuses hinnatavate varade ja kohustuste absoluutväärtuse osa, mis tulenevad kauplemisportfelli kuuluvatest positsioonidest (absoluutväärtus). </w:t>
            </w:r>
          </w:p>
          <w:p w14:paraId="2E9D1837" w14:textId="19C2134E"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Rida 0030: selliste õiglases väärtuses hinnatavate varade ja kohustuste absoluutväärtus, mis vastavad delegeeritud määruse (EL) 2016/101 artiklite 9–17 kohastele portfellidele. See hõlmab selliste õiglases väärtuses hinnatavate varade ja kohustuste absoluutväärtust, mille väärtuseks on vastavalt delegeeritud määruse (EL) 2016/101 artikli 9 lõikele 2, artikli 10 lõikele 2 või artikli 10 lõikele 3 hinnatud null ning mida kajastatakse ka eraldi ridadel 0070 ja 0080. Rida 0030 on ridade 0090–0130 summa.</w:t>
            </w:r>
          </w:p>
          <w:p w14:paraId="5BB6B299" w14:textId="0DC5E6F6"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Rida 0050: selliste õiglases väärtuses hinnatavate varade ja kohustuste absoluutväärtus, mida on arvesse võetud realiseerimata krediidiriski marginaaliga seotud AVA arvutamisel. Kõnealuse AVA arvutamisel ei või täielikus vastavuses olevaid õiglases väärtuses hinnatavaid tasakaalustatud varasid ja kohustusi, mis on välja jäetud künnise arvutamisel vastavalt delegeeritud määruse (EL) 2016/101 artikli 4 lõikele 2, enam käsitada täielikus vastavuses olevatena ja tasakaalustatuna. </w:t>
            </w:r>
          </w:p>
          <w:p w14:paraId="0AEE6F67" w14:textId="4E56973F"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Rida 0060: selliste õiglases väärtuses hinnatavate varade ja kohustuste absoluutväärtus, mida on arvesse võetud investeerimis- ja rahastamiskuludega seotud AVA arvutamisel. Kõnealuse AVA arvutamisel ei või täielikus vastavuses olevaid õiglases väärtuses hinnatavaid tasakaalustatud varasid ja kohustusi, mis on välja jäetud künnise arvutamisel vastavalt delegeeritud määruse (EL) 2016/101 artikli 4 lõikele 2, enam käsitada täielikus vastavuses olevatena ja tasakaalustatuna. </w:t>
            </w:r>
          </w:p>
          <w:p w14:paraId="78347165" w14:textId="5DC3E1A2"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Rida 0070: selliste õiglases väärtuses hinnatavate varade ja kohustuste absoluutväärtus, mis vastavad hinnatavatele riskipositsioonidele, mille puhul AVA väärtus on delegeeritud määruse (EL) 2016/101 artikli 9 lõike 2 kohaselt null. </w:t>
            </w:r>
          </w:p>
          <w:p w14:paraId="0EEF2BA0" w14:textId="2B2067D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lastRenderedPageBreak/>
              <w:t xml:space="preserve">Rida 0080: selliste õiglases väärtuses hinnatavate varade ja kohustuste absoluutväärtus, mis vastavad hinnatavatele riskipositsioonidele, mille puhul AVA väärtus on delegeeritud määruse (EL) 2016/101 artikli 10 lõigete 2 ja 3 kohaselt null. </w:t>
            </w:r>
          </w:p>
          <w:p w14:paraId="08695D63" w14:textId="7EB5DF4B"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Read 0090–0130: selliste õiglases väärtuses hinnatavate varade ja kohustuste absoluutväärtus, mis on määratud (vt vastava rea juhised) järgmistesse riskikategooriatesse: intressimäärad, valuuta, krediit, aktsiad, kaubad. See hõlmab selliste õiglases väärtuses hinnatavate varade ja kohustuste absoluutväärtust, mille väärtuseks on vastavalt delegeeritud määruse (EL) 2016/101 artikli 9 lõikele 2, artikli 10 lõikele 2 või artikli 10 lõikele 3 hinnatud null ning mida kajastatakse ka eraldi ridadel 0070 ja 0080.</w:t>
            </w:r>
          </w:p>
          <w:p w14:paraId="4D3064A6"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Rida 0180: selliste õiglases väärtuses hinnatavate varade ja kohustuste absoluutväärtus, mis vastavad varumeetodi kohastele portfellidele. </w:t>
            </w:r>
          </w:p>
        </w:tc>
      </w:tr>
      <w:tr w:rsidR="009E2F61" w:rsidRPr="00EA79EF" w14:paraId="4282DCF6" w14:textId="77777777" w:rsidTr="00672D2A">
        <w:tc>
          <w:tcPr>
            <w:tcW w:w="1101" w:type="dxa"/>
          </w:tcPr>
          <w:p w14:paraId="01C83808"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lastRenderedPageBreak/>
              <w:t>0130</w:t>
            </w:r>
          </w:p>
        </w:tc>
        <w:tc>
          <w:tcPr>
            <w:tcW w:w="8190" w:type="dxa"/>
          </w:tcPr>
          <w:p w14:paraId="791A4114"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ÕIGLASES VÄÄRTUSES HINNATAVAD VARAD</w:t>
            </w:r>
          </w:p>
          <w:p w14:paraId="7F3F829E" w14:textId="77777777" w:rsidR="009E2F61" w:rsidRPr="00EA79EF" w:rsidRDefault="00973707">
            <w:pPr>
              <w:spacing w:beforeLines="60" w:before="144" w:afterLines="60" w:after="144"/>
              <w:rPr>
                <w:rStyle w:val="InstructionsTabelleberschrift"/>
                <w:rFonts w:ascii="Times New Roman" w:hAnsi="Times New Roman"/>
                <w:sz w:val="24"/>
                <w:u w:val="none"/>
              </w:rPr>
            </w:pPr>
            <w:r w:rsidRPr="00EA79EF">
              <w:rPr>
                <w:rFonts w:ascii="Times New Roman" w:hAnsi="Times New Roman"/>
                <w:sz w:val="24"/>
              </w:rPr>
              <w:t>Selliste õiglases väärtuses hinnatavate varade absoluutväärtus, mis vastavad eri ridadele, nagu on selgitatud eespool veergude 0130–0140 juhistes.</w:t>
            </w:r>
          </w:p>
        </w:tc>
      </w:tr>
      <w:tr w:rsidR="009E2F61" w:rsidRPr="00EA79EF" w14:paraId="1EB7333B" w14:textId="77777777" w:rsidTr="00672D2A">
        <w:tc>
          <w:tcPr>
            <w:tcW w:w="1101" w:type="dxa"/>
          </w:tcPr>
          <w:p w14:paraId="3163A30F"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0140</w:t>
            </w:r>
          </w:p>
        </w:tc>
        <w:tc>
          <w:tcPr>
            <w:tcW w:w="8190" w:type="dxa"/>
          </w:tcPr>
          <w:p w14:paraId="56733A2F" w14:textId="77777777" w:rsidR="009E2F61" w:rsidRPr="00EA79EF" w:rsidRDefault="00973707">
            <w:pPr>
              <w:tabs>
                <w:tab w:val="center" w:pos="3894"/>
              </w:tabs>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ÕIGLASES VÄÄRTUSES HINNATAVAD KOHUSTUSED</w:t>
            </w:r>
          </w:p>
          <w:p w14:paraId="1D8BFEB5"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Fonts w:ascii="Times New Roman" w:hAnsi="Times New Roman"/>
                <w:sz w:val="24"/>
              </w:rPr>
              <w:t>Selliste õiglases väärtuses hinnatavate kohustuste absoluutväärtus, mis vastavad eri ridadele, nagu on selgitatud eespool veergude 0130–0140 juhistes.</w:t>
            </w:r>
          </w:p>
        </w:tc>
      </w:tr>
      <w:tr w:rsidR="009E2F61" w:rsidRPr="00EA79EF" w14:paraId="27DA91E9" w14:textId="77777777" w:rsidTr="00672D2A">
        <w:tc>
          <w:tcPr>
            <w:tcW w:w="1101" w:type="dxa"/>
          </w:tcPr>
          <w:p w14:paraId="7535313A"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0150</w:t>
            </w:r>
          </w:p>
        </w:tc>
        <w:tc>
          <w:tcPr>
            <w:tcW w:w="8190" w:type="dxa"/>
          </w:tcPr>
          <w:p w14:paraId="14AE7343"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KVARTALI JOOKSEVTULU</w:t>
            </w:r>
          </w:p>
          <w:p w14:paraId="0388881E"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Alates viimasest aruandekuupäevast kuni asjaomase kuupäevani saadud tulu, mis tuleneb õiglases väärtuses hinnatavatest varadest ja kohustustest, mis vastavad eri ridadele, nagu selgitatud eespool veergude 0130–0140 juhistes. Vajaduse korral võib seda eksperdihinnangu alusel aproksimeerida või jaotada.</w:t>
            </w:r>
          </w:p>
        </w:tc>
      </w:tr>
      <w:tr w:rsidR="009E2F61" w:rsidRPr="00EA79EF" w14:paraId="0D514A2C" w14:textId="77777777" w:rsidTr="00672D2A">
        <w:tc>
          <w:tcPr>
            <w:tcW w:w="1101" w:type="dxa"/>
          </w:tcPr>
          <w:p w14:paraId="071C552A"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0160</w:t>
            </w:r>
          </w:p>
        </w:tc>
        <w:tc>
          <w:tcPr>
            <w:tcW w:w="8190" w:type="dxa"/>
          </w:tcPr>
          <w:p w14:paraId="64FBE49A"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SÕLTUMATU HINNAKONTROLLI KOHANE ERINEVUS</w:t>
            </w:r>
          </w:p>
          <w:p w14:paraId="2E7DD890" w14:textId="7F745F55"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Kõigi positsioonide ja riskitegurite puhul korrigeerimata erinevuse summade („sõltumatu hinnakontrolli kohane erinevus“) summa, mis on arvutatud aruandekuupäevale kõige lähema kuu lõpu seisuga kapitalinõuete määruse artikli 105 lõike 8 kohaselt tehtud sõltumatu hinnakontrolli raames, võrreldes asjaomase positsiooni või riskiteguri parimate kättesaadavate sõltumatute andmetega. </w:t>
            </w:r>
          </w:p>
          <w:p w14:paraId="2CE9E661" w14:textId="77777777"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Korrigeerimata erinevuse summad osutavad kauplemissüsteemi tekitatud väärtuste ja igakuise sõltumatu hinnakontrolli käigus hinnatud väärtuste korrigeerimata erinevustele. </w:t>
            </w:r>
          </w:p>
          <w:p w14:paraId="2437D774" w14:textId="77777777" w:rsidR="009E2F61" w:rsidRPr="00EA79EF" w:rsidRDefault="004D2753">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Sõltumatu hinnakontrolli kohase erinevuse arvutamisel ei võeta arvesse korrigeeritud erinevuse summasid krediidiasutuse või investeerimisühingu raamatupidamisarvestuses asjaomase kuu lõpu kuupäeva seisuga.</w:t>
            </w:r>
          </w:p>
        </w:tc>
      </w:tr>
      <w:tr w:rsidR="009E2F61" w:rsidRPr="00EA79EF" w14:paraId="312B8986" w14:textId="77777777" w:rsidTr="00672D2A">
        <w:tc>
          <w:tcPr>
            <w:tcW w:w="1101" w:type="dxa"/>
          </w:tcPr>
          <w:p w14:paraId="029722F9"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0170–0250</w:t>
            </w:r>
          </w:p>
        </w:tc>
        <w:tc>
          <w:tcPr>
            <w:tcW w:w="8190" w:type="dxa"/>
          </w:tcPr>
          <w:p w14:paraId="7B256BA4"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ÕIGLASE VÄÄRTUSE KORRIGEERIMISED</w:t>
            </w:r>
          </w:p>
          <w:p w14:paraId="659F73D4" w14:textId="61FF04F1"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Korrigeerimised (mõnikord osutatakse neile ka kui reservidele), mida võidakse kohaldada krediidiasutuse või investeerimisühingu bilansilise õiglase väärtuse suhtes ja mis tehakse väljaspool hindamismudelit, mida kasutatakse bilansilise </w:t>
            </w:r>
            <w:r w:rsidRPr="00EA79EF">
              <w:rPr>
                <w:rStyle w:val="InstructionsTabelleberschrift"/>
                <w:rFonts w:ascii="Times New Roman" w:hAnsi="Times New Roman"/>
                <w:b w:val="0"/>
                <w:sz w:val="24"/>
                <w:u w:val="none"/>
              </w:rPr>
              <w:lastRenderedPageBreak/>
              <w:t>väärtuse (välja arvatud esimese päeva kasumi ja kahjumi edasilükkamine) määramisel, ning mida saab seega pidada asjaomase AVA käsitletavaga sama hindamise ebakindluse allikat käsitlevaks. Need võivad kajastada riskitegureid, mida ei ole arvesse võtnud hindamistehnikad ja mis on riskipreemia või sulgemiskulude vormis ning kooskõlas õiglase väärtuse määratlusega. Turuosalised peavad neid sellest hoolimata hinna määramisel arvesse võtma. (IFRS 13.9 ja IFRS13.88)</w:t>
            </w:r>
          </w:p>
        </w:tc>
      </w:tr>
      <w:tr w:rsidR="009E2F61" w:rsidRPr="00EA79EF" w14:paraId="3EB0E701" w14:textId="77777777" w:rsidTr="00672D2A">
        <w:tc>
          <w:tcPr>
            <w:tcW w:w="1101" w:type="dxa"/>
          </w:tcPr>
          <w:p w14:paraId="6E4796AB"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lastRenderedPageBreak/>
              <w:t>0170</w:t>
            </w:r>
          </w:p>
        </w:tc>
        <w:tc>
          <w:tcPr>
            <w:tcW w:w="8190" w:type="dxa"/>
          </w:tcPr>
          <w:p w14:paraId="4B6C18C7" w14:textId="77777777"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sz w:val="24"/>
              </w:rPr>
              <w:t>TURUHINDADE EBAKINDLUS</w:t>
            </w:r>
          </w:p>
          <w:p w14:paraId="0CFF7179" w14:textId="77777777"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Krediidiasutuse või investeerimisühingu õiglase väärtuse korrigeerimine, et kajastada riskipreemiat, mis tuleneb vaadeldud hindade vahemiku olemasolust samaväärsete instrumentide puhul, või seoses turu parameetrite sisendiga hindamismudelisse instrumentide puhul, mille alusel on sisendid kalibreeritud, ning mida saab seega pidada käsitlevaks hindamise ebakindluse sama allikat nagu turuhindade ebakindlusega seotud AVA. </w:t>
            </w:r>
          </w:p>
        </w:tc>
      </w:tr>
      <w:tr w:rsidR="009E2F61" w:rsidRPr="00EA79EF" w14:paraId="7B8B25D3" w14:textId="77777777" w:rsidTr="00672D2A">
        <w:tc>
          <w:tcPr>
            <w:tcW w:w="1101" w:type="dxa"/>
          </w:tcPr>
          <w:p w14:paraId="239AE61C"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0180</w:t>
            </w:r>
          </w:p>
        </w:tc>
        <w:tc>
          <w:tcPr>
            <w:tcW w:w="8190" w:type="dxa"/>
          </w:tcPr>
          <w:p w14:paraId="087A845C"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POSITSIOONIDE SULGEMISKULUD</w:t>
            </w:r>
          </w:p>
          <w:p w14:paraId="5F347C23" w14:textId="0F6D7283"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Krediidiasutuse või investeerimisühingu õiglase väärtuse korrigeerimine, et kajastada asjaolu, et positsiooni tasandi väärtus ei kajasta positsiooni või portfelli sulgemishinda, eelkõige juhul, kui sellised väärtused on kalibreeritud parima ostu- ja müügihinna keskmise hinnaga, ning mida saab seega pidada positsioonide sulgemiskuludega seotud AVA käsitletavaga sama hindamise ebakindluse allikat käsitlevaks.</w:t>
            </w:r>
          </w:p>
        </w:tc>
      </w:tr>
      <w:tr w:rsidR="009E2F61" w:rsidRPr="00EA79EF" w14:paraId="0056FFF2" w14:textId="77777777" w:rsidTr="00672D2A">
        <w:tc>
          <w:tcPr>
            <w:tcW w:w="1101" w:type="dxa"/>
          </w:tcPr>
          <w:p w14:paraId="24370B10"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0190</w:t>
            </w:r>
          </w:p>
        </w:tc>
        <w:tc>
          <w:tcPr>
            <w:tcW w:w="8190" w:type="dxa"/>
          </w:tcPr>
          <w:p w14:paraId="6EB01E94"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MUDELIRISK</w:t>
            </w:r>
          </w:p>
          <w:p w14:paraId="759215B0" w14:textId="3AC3FE01"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Krediidiasutuse või investeerimisühingu õiglase väärtuse korrigeerimine, et kajastada turu- või tootetegureid, mida ei võta arvesse päevaste positsiooni väärtuste ja riskide arvutamiseks kasutatav mudel („hindamismudel“), või et kajastada asjakohast usaldusväärsuse taset, võttes arvesse alternatiivsete kehtivate mudelite ja mudeli kalibreerimiste olemasolust tulenevat ebakindlust, ning mida saab seega pidada mudeliriskiga seotud AVA käsitletavaga sama hindamise ebakindluse allikat käsitlevaks.</w:t>
            </w:r>
          </w:p>
        </w:tc>
      </w:tr>
      <w:tr w:rsidR="009E2F61" w:rsidRPr="00EA79EF" w14:paraId="1AB87AA2" w14:textId="77777777" w:rsidTr="00672D2A">
        <w:tc>
          <w:tcPr>
            <w:tcW w:w="1101" w:type="dxa"/>
          </w:tcPr>
          <w:p w14:paraId="24A595E5"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0200</w:t>
            </w:r>
          </w:p>
        </w:tc>
        <w:tc>
          <w:tcPr>
            <w:tcW w:w="8190" w:type="dxa"/>
          </w:tcPr>
          <w:p w14:paraId="7F7447C2"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KONTSENTREERITUD POSITSIOONID</w:t>
            </w:r>
          </w:p>
          <w:p w14:paraId="2AF1D656" w14:textId="3C6B13AF"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Krediidiasutuse või investeerimisühingu õiglase väärtuse korrigeerimine, kajastamaks asjaolu, et krediidiasutuse või investeerimisühingu hoitav koondpositsioon on suurem kui tavapärane kauplemismaht või suurem kui positsiooni suurus, millel põhinevad vaadeldavad hinnad või tehingud, mida kasutatakse hindamismudeli puhul kasutatavate hindade või sisendite kalibreerimiseks, ning mida saab seega pidada kontsentreeritud positsioonidega seotud AVA käsitletavaga sama hindamise ebakindluse allikat käsitlevaks. </w:t>
            </w:r>
          </w:p>
        </w:tc>
      </w:tr>
      <w:tr w:rsidR="009E2F61" w:rsidRPr="00EA79EF" w14:paraId="67D131A0" w14:textId="77777777" w:rsidTr="00672D2A">
        <w:tc>
          <w:tcPr>
            <w:tcW w:w="1101" w:type="dxa"/>
          </w:tcPr>
          <w:p w14:paraId="32456714"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0210</w:t>
            </w:r>
          </w:p>
        </w:tc>
        <w:tc>
          <w:tcPr>
            <w:tcW w:w="8190" w:type="dxa"/>
          </w:tcPr>
          <w:p w14:paraId="2B903605"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REALISEERIMATA KREDIIDIRISKI MARGINAALID</w:t>
            </w:r>
          </w:p>
          <w:p w14:paraId="567529CB"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b w:val="0"/>
                <w:sz w:val="24"/>
                <w:u w:val="none"/>
              </w:rPr>
              <w:t xml:space="preserve">Krediidiasutuse või investeerimisühingu õiglase väärtuse korrigeerimine, et katta oodatav kahju, mis tuleneb tuletisinstrumentide positsioonide vastaspoole </w:t>
            </w:r>
            <w:r w:rsidRPr="00EA79EF">
              <w:rPr>
                <w:rStyle w:val="InstructionsTabelleberschrift"/>
                <w:rFonts w:ascii="Times New Roman" w:hAnsi="Times New Roman"/>
                <w:b w:val="0"/>
                <w:sz w:val="24"/>
                <w:u w:val="none"/>
              </w:rPr>
              <w:lastRenderedPageBreak/>
              <w:t>makseviivitusest (st krediidiväärtuse korrigeerimise (CVA) kogusumma krediidiasutuse või investeerimisühingu tasemel).</w:t>
            </w:r>
          </w:p>
        </w:tc>
      </w:tr>
      <w:tr w:rsidR="009E2F61" w:rsidRPr="00EA79EF" w14:paraId="270981FF" w14:textId="77777777" w:rsidTr="00672D2A">
        <w:tc>
          <w:tcPr>
            <w:tcW w:w="1101" w:type="dxa"/>
          </w:tcPr>
          <w:p w14:paraId="5F69C201"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lastRenderedPageBreak/>
              <w:t>0220</w:t>
            </w:r>
          </w:p>
        </w:tc>
        <w:tc>
          <w:tcPr>
            <w:tcW w:w="8190" w:type="dxa"/>
          </w:tcPr>
          <w:p w14:paraId="77449C5E"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INVESTEERIMIS- JA RAHASTAMISKULUD</w:t>
            </w:r>
          </w:p>
          <w:p w14:paraId="1E2FB398" w14:textId="77777777"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Krediidiasutuse või investeerimisühingu õiglase väärtuse korrigeerimine, et kompenseerida seda, et hindamismudel ei võta täielikult arvesse rahastamiskulusid, mida turuosalised arvavad positsiooni või portfelli sulgemishinna hulka (st rahastamisväärtuse korrigeerimise kogusumma krediidiasutuse või investeerimisühingu tasandil, kui krediidiasutus või investeerimisühing arvutab sellist korrigeerimist, või samaväärne korrigeerimine).</w:t>
            </w:r>
          </w:p>
        </w:tc>
      </w:tr>
      <w:tr w:rsidR="009E2F61" w:rsidRPr="00EA79EF" w14:paraId="2C092C7F" w14:textId="77777777" w:rsidTr="00672D2A">
        <w:tc>
          <w:tcPr>
            <w:tcW w:w="1101" w:type="dxa"/>
          </w:tcPr>
          <w:p w14:paraId="32CCDAD2"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0230</w:t>
            </w:r>
          </w:p>
        </w:tc>
        <w:tc>
          <w:tcPr>
            <w:tcW w:w="8190" w:type="dxa"/>
          </w:tcPr>
          <w:p w14:paraId="77F37331"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TULEVASED HALDUSKULUD</w:t>
            </w:r>
          </w:p>
          <w:p w14:paraId="519714E3" w14:textId="77777777"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Krediidiasutuse või investeerimisühingu õiglase väärtuse korrigeerimine, et kajastada portfelli või positsiooni halduskulusid, mida ei ole kajastatud hindamismudelis, või hindasid, mida on kasutatud kõnealuse mudeli sisendite kalibreerimiseks, ning mida saab seega pidada käsitlevaks hindamise ebakindluse sama allikat nagu tulevaste halduskuludega seotud AVA.</w:t>
            </w:r>
          </w:p>
        </w:tc>
      </w:tr>
      <w:tr w:rsidR="009E2F61" w:rsidRPr="00EA79EF" w14:paraId="06CBFC6F" w14:textId="77777777" w:rsidTr="00672D2A">
        <w:tc>
          <w:tcPr>
            <w:tcW w:w="1101" w:type="dxa"/>
          </w:tcPr>
          <w:p w14:paraId="76FCCA6B"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0240</w:t>
            </w:r>
          </w:p>
        </w:tc>
        <w:tc>
          <w:tcPr>
            <w:tcW w:w="8190" w:type="dxa"/>
          </w:tcPr>
          <w:p w14:paraId="5AEE533F"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ENNETÄHTAEGNE LÕPETAMINE</w:t>
            </w:r>
          </w:p>
          <w:p w14:paraId="03FC72C7" w14:textId="70B4F51B"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Krediidiasutuse või investeerimisühingu õiglase väärtuse korrigeerimine, et kajastada lepingulise või lepinguvälise ennetähtaegse lõpetamise ootusi, mida ei ole kajastatud hindamismudelis ja mida saab seega pidada ennetähtaegse lõpetamisega seotud AVA käsitletavaga sama hindamise ebakindluse allikat käsitlevaks.</w:t>
            </w:r>
          </w:p>
        </w:tc>
      </w:tr>
      <w:tr w:rsidR="009E2F61" w:rsidRPr="00EA79EF" w14:paraId="6D997EE3" w14:textId="77777777" w:rsidTr="00672D2A">
        <w:tc>
          <w:tcPr>
            <w:tcW w:w="1101" w:type="dxa"/>
          </w:tcPr>
          <w:p w14:paraId="5A9FF462"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0250</w:t>
            </w:r>
          </w:p>
        </w:tc>
        <w:tc>
          <w:tcPr>
            <w:tcW w:w="8190" w:type="dxa"/>
          </w:tcPr>
          <w:p w14:paraId="456F2712"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OPERATSIOONIRISK</w:t>
            </w:r>
          </w:p>
          <w:p w14:paraId="543AC4B7" w14:textId="58E80A40"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b w:val="0"/>
                <w:sz w:val="24"/>
                <w:u w:val="none"/>
              </w:rPr>
              <w:t>Krediidiasutuse või investeerimisühingu õiglase väärtuse korrigeerimine, kajastamaks riskipreemiat, mida turuosalised nõuaksid, et kompenseerida portfelli kuuluvate lepingute riski maandamisest, haldamisest ja arveldamisest tulenevaid operatsiooniriske, ning mida saab seega pidada operatsiooniriskiga seotud AVA käsitletavaga sama hindamise ebakindluse allikat käsitlevaks.</w:t>
            </w:r>
          </w:p>
        </w:tc>
      </w:tr>
      <w:tr w:rsidR="009E2F61" w:rsidRPr="00EA79EF" w14:paraId="00B1E50C" w14:textId="77777777" w:rsidTr="00672D2A">
        <w:tc>
          <w:tcPr>
            <w:tcW w:w="1101" w:type="dxa"/>
          </w:tcPr>
          <w:p w14:paraId="34A5C593"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0260</w:t>
            </w:r>
          </w:p>
        </w:tc>
        <w:tc>
          <w:tcPr>
            <w:tcW w:w="8190" w:type="dxa"/>
          </w:tcPr>
          <w:p w14:paraId="56995CA9"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ESIMESE PÄEVA KASU JA KAHJU</w:t>
            </w:r>
          </w:p>
          <w:p w14:paraId="5484AB71" w14:textId="77777777"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Korrigeerimine, et kajastada juhtusid, mil hindamismudel ja kõik muud asjakohased õiglase väärtuse korrigeerimised, mida kohaldatakse positsiooni või portfelli suhtes, ei kajastanud esimesel päeval kajastatud makstud või saadud hinda, st esimese päeva kasu ja kahju edasilükkamine (IFRS 9.B5.1.2.A).</w:t>
            </w:r>
          </w:p>
        </w:tc>
      </w:tr>
      <w:tr w:rsidR="009E2F61" w:rsidRPr="00EA79EF" w14:paraId="1A373008" w14:textId="77777777" w:rsidTr="00672D2A">
        <w:tc>
          <w:tcPr>
            <w:tcW w:w="1101" w:type="dxa"/>
          </w:tcPr>
          <w:p w14:paraId="43ACAC6A"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0270</w:t>
            </w:r>
          </w:p>
        </w:tc>
        <w:tc>
          <w:tcPr>
            <w:tcW w:w="8190" w:type="dxa"/>
          </w:tcPr>
          <w:p w14:paraId="525F3B0B" w14:textId="77777777" w:rsidR="009E2F61" w:rsidRPr="00EA79EF" w:rsidRDefault="00973707">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SELGITUS JA KIRJELDUS</w:t>
            </w:r>
          </w:p>
          <w:p w14:paraId="2A6906D0" w14:textId="64451330" w:rsidR="009E2F61" w:rsidRPr="00EA79EF" w:rsidRDefault="00973707">
            <w:pPr>
              <w:spacing w:beforeLines="60" w:before="144" w:afterLines="60" w:after="144"/>
              <w:rPr>
                <w:rStyle w:val="InstructionsTabelleberschrift"/>
                <w:rFonts w:ascii="Times New Roman" w:hAnsi="Times New Roman"/>
                <w:b w:val="0"/>
                <w:sz w:val="24"/>
                <w:u w:val="none"/>
              </w:rPr>
            </w:pPr>
            <w:r w:rsidRPr="00EA79EF">
              <w:rPr>
                <w:rFonts w:ascii="Times New Roman" w:hAnsi="Times New Roman"/>
                <w:sz w:val="24"/>
              </w:rPr>
              <w:t>Selliste positsioonide kirjeldus, mida käsitletakse delegeeritud määruse (EL) 2016/101 artikli 7 lõike 2 punkti b alusel, ja põhjus, miks ei olnud võimalik kohaldada kõnealuse määruse artikleid 9–17.</w:t>
            </w:r>
          </w:p>
        </w:tc>
      </w:tr>
    </w:tbl>
    <w:p w14:paraId="523A6DE9" w14:textId="77777777" w:rsidR="009E2F61" w:rsidRPr="00EA79EF" w:rsidRDefault="009E2F61">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7975"/>
      </w:tblGrid>
      <w:tr w:rsidR="009E2F61" w:rsidRPr="00EA79EF" w14:paraId="16E49B7D" w14:textId="77777777" w:rsidTr="00672D2A">
        <w:tc>
          <w:tcPr>
            <w:tcW w:w="9288" w:type="dxa"/>
            <w:gridSpan w:val="2"/>
            <w:shd w:val="clear" w:color="auto" w:fill="CCCCCC"/>
          </w:tcPr>
          <w:p w14:paraId="269756AB" w14:textId="77777777" w:rsidR="009E2F61" w:rsidRPr="00EA79EF" w:rsidRDefault="00973707">
            <w:pPr>
              <w:spacing w:beforeLines="60" w:before="144" w:afterLines="60" w:after="144"/>
              <w:rPr>
                <w:rFonts w:ascii="Times New Roman" w:hAnsi="Times New Roman"/>
                <w:b/>
                <w:sz w:val="24"/>
              </w:rPr>
            </w:pPr>
            <w:r w:rsidRPr="00EA79EF">
              <w:rPr>
                <w:rFonts w:ascii="Times New Roman" w:hAnsi="Times New Roman"/>
                <w:b/>
                <w:sz w:val="24"/>
              </w:rPr>
              <w:t>Read</w:t>
            </w:r>
          </w:p>
        </w:tc>
      </w:tr>
      <w:tr w:rsidR="009E2F61" w:rsidRPr="00EA79EF" w14:paraId="0D9B9B4E" w14:textId="77777777" w:rsidTr="00672D2A">
        <w:tc>
          <w:tcPr>
            <w:tcW w:w="1101" w:type="dxa"/>
          </w:tcPr>
          <w:p w14:paraId="5B2DDB2E"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lastRenderedPageBreak/>
              <w:t>0010</w:t>
            </w:r>
          </w:p>
        </w:tc>
        <w:tc>
          <w:tcPr>
            <w:tcW w:w="8187" w:type="dxa"/>
          </w:tcPr>
          <w:p w14:paraId="093E6C93" w14:textId="77777777" w:rsidR="009E2F61" w:rsidRPr="00EA79EF" w:rsidRDefault="00973707">
            <w:pPr>
              <w:spacing w:beforeLines="60" w:before="144" w:afterLines="60" w:after="144"/>
              <w:rPr>
                <w:rFonts w:ascii="Times New Roman" w:hAnsi="Times New Roman"/>
                <w:b/>
                <w:sz w:val="24"/>
                <w:u w:val="single"/>
              </w:rPr>
            </w:pPr>
            <w:r w:rsidRPr="00EA79EF">
              <w:rPr>
                <w:rFonts w:ascii="Times New Roman" w:hAnsi="Times New Roman"/>
                <w:b/>
                <w:sz w:val="24"/>
                <w:u w:val="single"/>
              </w:rPr>
              <w:t xml:space="preserve">1. PÕHIMEETODIKOHANE KOGUSUMMA </w:t>
            </w:r>
          </w:p>
          <w:p w14:paraId="3AD7F65B" w14:textId="22E35E40"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Delegeeritud määruse (EL) 2016/101 artikli 7 lõige 2</w:t>
            </w:r>
          </w:p>
          <w:p w14:paraId="0A12C852" w14:textId="1350E1D4"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Veergudes 0010–0110 osutatud iga asjaomase AVAde kategooria puhul delegeeritud määruse (EL) 2016/101 3. peatükis sätestatud põhimeetodi kohaselt arvutatud AVAde kogusumma õiglases väärtuses hinnatavate varade ja kohustuste puhul, mida on arvesse võetud künnise arvutamisel vastavalt nimetatud määruse artikli 4 lõikele 1. See hõlmab diversifitseerimisest saadavat kasu, mida kajastatakse real 0140 vastavalt delegeeritud määruse (EL) 2016/101 artikli 9 lõikele 6, artikli 10 lõikele 7 ja artikli 11 lõikele 7. </w:t>
            </w:r>
          </w:p>
        </w:tc>
      </w:tr>
      <w:tr w:rsidR="009E2F61" w:rsidRPr="00EA79EF" w14:paraId="3EE92267" w14:textId="77777777" w:rsidTr="00672D2A">
        <w:tc>
          <w:tcPr>
            <w:tcW w:w="1101" w:type="dxa"/>
          </w:tcPr>
          <w:p w14:paraId="25A1A494"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0020</w:t>
            </w:r>
          </w:p>
        </w:tc>
        <w:tc>
          <w:tcPr>
            <w:tcW w:w="8187" w:type="dxa"/>
          </w:tcPr>
          <w:p w14:paraId="45337FCE" w14:textId="77777777" w:rsidR="009E2F61" w:rsidRPr="00EA79EF" w:rsidRDefault="00973707">
            <w:pPr>
              <w:spacing w:beforeLines="60" w:before="144" w:afterLines="60" w:after="144"/>
              <w:rPr>
                <w:rFonts w:ascii="Times New Roman" w:hAnsi="Times New Roman"/>
                <w:b/>
                <w:sz w:val="24"/>
                <w:u w:val="single"/>
              </w:rPr>
            </w:pPr>
            <w:r w:rsidRPr="00EA79EF">
              <w:rPr>
                <w:rFonts w:ascii="Times New Roman" w:hAnsi="Times New Roman"/>
                <w:b/>
                <w:sz w:val="24"/>
                <w:u w:val="single"/>
              </w:rPr>
              <w:t xml:space="preserve">MILLEST: KAUPLEMISPORTFELL </w:t>
            </w:r>
          </w:p>
          <w:p w14:paraId="63BAEAF5" w14:textId="40AFA418"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Delegeeritud määruse (EL) 2016/101 artikli 7 lõige 2</w:t>
            </w:r>
          </w:p>
          <w:p w14:paraId="14D4B324" w14:textId="77777777" w:rsidR="009E2F61" w:rsidRPr="00EA79EF" w:rsidRDefault="00973707">
            <w:pPr>
              <w:spacing w:beforeLines="60" w:before="144" w:afterLines="60" w:after="144"/>
              <w:rPr>
                <w:rFonts w:ascii="Times New Roman" w:hAnsi="Times New Roman"/>
                <w:b/>
                <w:sz w:val="24"/>
                <w:u w:val="single"/>
              </w:rPr>
            </w:pPr>
            <w:r w:rsidRPr="00EA79EF">
              <w:rPr>
                <w:rFonts w:ascii="Times New Roman" w:hAnsi="Times New Roman"/>
                <w:sz w:val="24"/>
              </w:rPr>
              <w:t>Veergudes 0010–0110 osutatud iga asjaomase AVAde kategooria puhul real 0010 kajastatud AVAde kogusumma osa, mis tuleneb kauplemisportfelli kuuluvatest positsioonidest (absoluutväärtus).</w:t>
            </w:r>
          </w:p>
        </w:tc>
      </w:tr>
      <w:tr w:rsidR="009E2F61" w:rsidRPr="00EA79EF" w14:paraId="796F890B" w14:textId="77777777" w:rsidTr="00672D2A">
        <w:tc>
          <w:tcPr>
            <w:tcW w:w="1101" w:type="dxa"/>
          </w:tcPr>
          <w:p w14:paraId="10D99759"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0030</w:t>
            </w:r>
          </w:p>
        </w:tc>
        <w:tc>
          <w:tcPr>
            <w:tcW w:w="8187" w:type="dxa"/>
          </w:tcPr>
          <w:p w14:paraId="068FE137" w14:textId="327693F6" w:rsidR="009E2F61" w:rsidRPr="00EA79EF" w:rsidRDefault="00973707">
            <w:pPr>
              <w:spacing w:beforeLines="60" w:before="144" w:afterLines="60" w:after="144"/>
              <w:rPr>
                <w:rFonts w:ascii="Times New Roman" w:hAnsi="Times New Roman"/>
                <w:b/>
                <w:sz w:val="24"/>
                <w:u w:val="single"/>
              </w:rPr>
            </w:pPr>
            <w:r w:rsidRPr="00EA79EF">
              <w:rPr>
                <w:rFonts w:ascii="Times New Roman" w:hAnsi="Times New Roman"/>
                <w:b/>
                <w:sz w:val="24"/>
                <w:u w:val="single"/>
              </w:rPr>
              <w:t xml:space="preserve">1.1. KOMISJONI DELEGEERITUD MÄÄRUSE (EL) 2016/101 ARTIKLITE 9–17 KOHASED PORTFELLID – KATEGOORIA TASANDI KOGUSUMMA PÄRAST DIVERSIFITSEERIMIST </w:t>
            </w:r>
          </w:p>
          <w:p w14:paraId="58BFB114" w14:textId="0ABD3CFB" w:rsidR="009E2F61" w:rsidRPr="00EA79EF" w:rsidRDefault="002B004B">
            <w:pPr>
              <w:spacing w:beforeLines="60" w:before="144" w:afterLines="60" w:after="144"/>
              <w:rPr>
                <w:rFonts w:ascii="Times New Roman" w:hAnsi="Times New Roman"/>
                <w:sz w:val="24"/>
              </w:rPr>
            </w:pPr>
            <w:r w:rsidRPr="00EA79EF">
              <w:rPr>
                <w:rFonts w:ascii="Times New Roman" w:hAnsi="Times New Roman"/>
                <w:sz w:val="24"/>
              </w:rPr>
              <w:t>Delegeeritud määruse 2016/101 artikli 7 lõike 2 punkt a</w:t>
            </w:r>
          </w:p>
          <w:p w14:paraId="4CF92BA6" w14:textId="225CC484"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Veergudes 0010–0110 osutatud iga asjaomase AVAde kategooria puhul delegeeritud määruse (EL) 2016/101 artiklite 9–17 kohaselt arvutatud AVAde kogusumma õiglases väärtuses hinnatavate varade ja kohustuste puhul, mida on arvesse võetud künnise arvutamisel vastavalt nimetatud määruse artikli 4 lõikele 1, välja arvatud õiglases väärtuses hinnatavad varad ja kohustused, mille suhtes kohaldatakse delegeeritud määruse (EL) 2016/101 artikli 7 lõike 2 punktis b kirjeldatud käsitlust. </w:t>
            </w:r>
          </w:p>
          <w:p w14:paraId="0E0C61EA" w14:textId="355BDB48"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See hõlmab delegeeritud määruse (EL) 2016/101 artiklite 12 ja 13 kohaselt arvutatud AVAsid, mida kajastatakse ridadel 0050 ja 0060 ning mida võetakse arvesse turuhindade ebakindlusega seotud AVAdes, positsioonide sulgemiskuludega seotud AVAdes ja mudeliriskiga seotud AVAdes, nagu on sätestatud nimetatud määruse artikli 12 lõikes 2 ja artikli 13 lõikes 2. </w:t>
            </w:r>
          </w:p>
          <w:p w14:paraId="0C1502FC" w14:textId="5231625C"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See hõlmab diversifitseerimisest saadavat kasu, mida kajastatakse real 0140 vastavalt delegeeritud määruse (EL) 2016/101 artikli 9 lõikele 6, artikli 10 lõikele 7 ja artikli 11 lõikele 7. </w:t>
            </w:r>
          </w:p>
          <w:p w14:paraId="1D204122" w14:textId="4B973C5D"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Rida 0030 peab olema ridade 0040 ja 0140 vahe. </w:t>
            </w:r>
          </w:p>
        </w:tc>
      </w:tr>
      <w:tr w:rsidR="009E2F61" w:rsidRPr="00EA79EF" w14:paraId="4BD0BD11" w14:textId="77777777" w:rsidTr="00672D2A">
        <w:tc>
          <w:tcPr>
            <w:tcW w:w="1101" w:type="dxa"/>
          </w:tcPr>
          <w:p w14:paraId="46E96714"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0040–0130</w:t>
            </w:r>
          </w:p>
        </w:tc>
        <w:tc>
          <w:tcPr>
            <w:tcW w:w="8187" w:type="dxa"/>
          </w:tcPr>
          <w:p w14:paraId="03243C51" w14:textId="77777777" w:rsidR="009E2F61" w:rsidRPr="00EA79EF" w:rsidRDefault="00973707">
            <w:pPr>
              <w:spacing w:beforeLines="60" w:before="144" w:afterLines="60" w:after="144"/>
              <w:rPr>
                <w:rFonts w:ascii="Times New Roman" w:hAnsi="Times New Roman"/>
                <w:b/>
                <w:sz w:val="24"/>
                <w:u w:val="single"/>
              </w:rPr>
            </w:pPr>
            <w:r w:rsidRPr="00EA79EF">
              <w:rPr>
                <w:rFonts w:ascii="Times New Roman" w:hAnsi="Times New Roman"/>
                <w:b/>
                <w:sz w:val="24"/>
                <w:u w:val="single"/>
              </w:rPr>
              <w:t>1.1.1 KATEGOORIA TASANDI KOGUSUMMA ENNE DIVERSIFITSEERIMIST</w:t>
            </w:r>
          </w:p>
          <w:p w14:paraId="202A9EEF" w14:textId="623751E1"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Ridade 0090–0130 puhul määravad krediidiasutused ja investeerimisühingud õiglases väärtuses hinnatavad varad ja kohustused (kauplemisportfelli kuuluvad ja kauplemisportfellivälised), mida on arvesse võetud künnise arvutamisel vastavalt delegeeritud määruse (EL) 2016/101 artikli 4 lõikele 1, järgmiste riskikategooriate järgi: intressimäärad, valuuta, krediit, aktsiad, kaubad. </w:t>
            </w:r>
          </w:p>
          <w:p w14:paraId="1E1FF073" w14:textId="5403142D"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lastRenderedPageBreak/>
              <w:t xml:space="preserve">Selleks kasutavad krediidiasutused ja investeerimisühingud oma sisemist riskijuhtimise struktuuri ja määravad pärast eksperdihinnangut oma äriliinid või kauplemisüksused kõige asjakohasemasse riskikategooriasse. AVAd, õiglase väärtuse korrigeerimised ja muu nõutud teave, mis vastavad määratud äriliinidele või kauplemisüksustele, määratakse seejärel samasse asjakohasesse riskikategooriasse, et anda rea tasandil iga riskikategooria puhul ühtne ülevaade nii usaldatavusnõuete täitmise kui ka raamatupidamislikul eesmärgil tehtud korrigeerimistest ning asjaomaste positsioonide suurusest (õiglases väärtuses hinnatavate varade ja kohustuste seisukohast). Kui AVAd ja muud korrigeerimised arvutatakse erineval agregeerimise tasemel, eelkõige ettevõtte tasandil, töötavad krediidiasutused ja investeerimisühingud välja meetodi, mille kohaselt määratakse AVAd asjakohastesse positsioonide kogumitesse. Määramismeetodi kohaselt peab rida 0040 olema ridade 0050–0130 summa veergude 0010–0100 puhul. </w:t>
            </w:r>
          </w:p>
          <w:p w14:paraId="4A582A0B"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Olenemata sellest, millist meetodit kasutatakse, peab esitatav teave olema rea tasandil võimalikult ühtne, kuna esitatud teavet võrreldakse sellel tasandil (AVA summad, hinnatõusu ebakindlus, õiglase väärtuse summad ja võimalikud õiglase väärtuse korrigeerimised). </w:t>
            </w:r>
          </w:p>
          <w:p w14:paraId="3351BFAA" w14:textId="6D995B8A"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Ridade 0090–0130 jaotus ei hõlma delegeeritud määruse (EL) 2016/101 artiklite 12 ja 13 kohaselt arvutatud AVAsid, mida kajastatakse ridadel 0050 ja 0060 ning mida võetakse arvesse turuhindade ebakindlusega, positsioonide sulgemiskuludega ja mudeliriskiga seotud AVAdes, nagu on sätestatud nimetatud määruse artikli 12 lõikes 2 ja artikli 13 lõikes 2.</w:t>
            </w:r>
          </w:p>
          <w:p w14:paraId="6232A42A" w14:textId="2065D68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Diversifitseerimisest saadav kasu kajastatakse real 0140 vastavalt delegeeritud määruse (EL) 2016/101 artikli 9 lõikele 6, artikli 10 lõikele 7 ja artikli 11 lõikele 7 ning seega jäetakse see välja ridadelt 0040–0130. </w:t>
            </w:r>
          </w:p>
        </w:tc>
      </w:tr>
      <w:tr w:rsidR="009E2F61" w:rsidRPr="00EA79EF" w14:paraId="12ECE089" w14:textId="77777777" w:rsidTr="00672D2A">
        <w:tc>
          <w:tcPr>
            <w:tcW w:w="1101" w:type="dxa"/>
          </w:tcPr>
          <w:p w14:paraId="21F21EE7"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lastRenderedPageBreak/>
              <w:t>0050</w:t>
            </w:r>
          </w:p>
        </w:tc>
        <w:tc>
          <w:tcPr>
            <w:tcW w:w="8187" w:type="dxa"/>
            <w:shd w:val="clear" w:color="auto" w:fill="auto"/>
          </w:tcPr>
          <w:p w14:paraId="609842B5" w14:textId="77777777" w:rsidR="009E2F61" w:rsidRPr="00EA79EF" w:rsidRDefault="00973707">
            <w:pPr>
              <w:spacing w:beforeLines="60" w:before="144" w:afterLines="60" w:after="144"/>
              <w:rPr>
                <w:rFonts w:ascii="Times New Roman" w:hAnsi="Times New Roman"/>
                <w:b/>
                <w:sz w:val="24"/>
                <w:u w:val="single"/>
              </w:rPr>
            </w:pPr>
            <w:r w:rsidRPr="00EA79EF">
              <w:rPr>
                <w:rFonts w:ascii="Times New Roman" w:hAnsi="Times New Roman"/>
                <w:b/>
                <w:sz w:val="24"/>
                <w:u w:val="single"/>
              </w:rPr>
              <w:t>MILLEST: REALISEERIMATA KREDIIDIRISKI MARGINAALIDEGA SEOTUD AVA</w:t>
            </w:r>
          </w:p>
          <w:p w14:paraId="4C43FBD6" w14:textId="42CE7CD6"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Kapitalinõuete määruse artikli 105 lõige 10 ja delegeeritud määruse (EL) 2016/101 artikkel 12</w:t>
            </w:r>
          </w:p>
          <w:p w14:paraId="672111AA" w14:textId="733CE05A"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Realiseerimata krediidiriski marginaalidega seotud AVA kogusumma ja selle jaotus turuhindade ebakindlusega, positsioonide sulgemiskuludega ja mudeliriskiga seotud AVAde vahel vastavalt delegeeritud määruse (EL) 2016/101 artiklile 12. </w:t>
            </w:r>
          </w:p>
          <w:p w14:paraId="7AAF8730"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Veerg 0110: AVA kogusumma esitatakse üksnes teavitamise eesmärgil, kuna seoses selle jaotusega turuhindade ebakindlusega, positsioonide sulgemiskuludega ja mudeliriskiga seotud AVAde vahel võetakse seda – pärast diversifitseerimisest saadava kasu arvessevõtmist – arvesse vastavates kategooria tasandi AVAdes. </w:t>
            </w:r>
          </w:p>
          <w:p w14:paraId="3AE233E0" w14:textId="007FAE76"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Veerud 0130 ja 0140: selliste õiglases väärtuses hinnatavate varade ja kohustuste absoluutväärtus, mida on arvesse võetud realiseerimata krediidiriski marginaaliga seotud AVA arvutamisel. Kõnealuse AVA arvutamisel ei või täielikus vastavuses olevaid õiglases väärtuses hinnatavaid tasakaalustatud varasid ja kohustusi, mis on välja jäetud künnise arvutamisel vastavalt delegeeritud määruse (EL) </w:t>
            </w:r>
            <w:r w:rsidRPr="00EA79EF">
              <w:rPr>
                <w:rFonts w:ascii="Times New Roman" w:hAnsi="Times New Roman"/>
                <w:sz w:val="24"/>
              </w:rPr>
              <w:lastRenderedPageBreak/>
              <w:t>2016/101 artikli 4 lõikele 2, enam käsitada täielikus vastavuses olevatena ja tasakaalustatuna.</w:t>
            </w:r>
          </w:p>
        </w:tc>
      </w:tr>
      <w:tr w:rsidR="009E2F61" w:rsidRPr="00EA79EF" w14:paraId="2C7204F5" w14:textId="77777777" w:rsidTr="00672D2A">
        <w:tc>
          <w:tcPr>
            <w:tcW w:w="1101" w:type="dxa"/>
          </w:tcPr>
          <w:p w14:paraId="246E982D"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lastRenderedPageBreak/>
              <w:t>0060</w:t>
            </w:r>
          </w:p>
        </w:tc>
        <w:tc>
          <w:tcPr>
            <w:tcW w:w="8187" w:type="dxa"/>
            <w:shd w:val="clear" w:color="auto" w:fill="auto"/>
          </w:tcPr>
          <w:p w14:paraId="41D0B6DC" w14:textId="77777777" w:rsidR="009E2F61" w:rsidRPr="00EA79EF" w:rsidRDefault="00973707">
            <w:pPr>
              <w:spacing w:beforeLines="60" w:before="144" w:afterLines="60" w:after="144"/>
              <w:rPr>
                <w:rFonts w:ascii="Times New Roman" w:hAnsi="Times New Roman"/>
                <w:b/>
                <w:sz w:val="24"/>
                <w:u w:val="single"/>
              </w:rPr>
            </w:pPr>
            <w:r w:rsidRPr="00EA79EF">
              <w:rPr>
                <w:rFonts w:ascii="Times New Roman" w:hAnsi="Times New Roman"/>
                <w:b/>
                <w:sz w:val="24"/>
                <w:u w:val="single"/>
              </w:rPr>
              <w:t xml:space="preserve">MILLEST: INVESTEERIMIS- JA RAHASTAMISKULUDEGA SEOTUD AVA </w:t>
            </w:r>
          </w:p>
          <w:p w14:paraId="7F03FED1" w14:textId="29FB1ACF" w:rsidR="009E2F61" w:rsidRPr="00EA79EF" w:rsidRDefault="00973707">
            <w:pPr>
              <w:spacing w:beforeLines="60" w:before="144" w:afterLines="60" w:after="144"/>
              <w:rPr>
                <w:rFonts w:ascii="Times New Roman" w:hAnsi="Times New Roman"/>
                <w:caps/>
                <w:sz w:val="24"/>
                <w:u w:val="single"/>
              </w:rPr>
            </w:pPr>
            <w:r w:rsidRPr="00EA79EF">
              <w:rPr>
                <w:rFonts w:ascii="Times New Roman" w:hAnsi="Times New Roman"/>
                <w:sz w:val="24"/>
              </w:rPr>
              <w:t>Kapitalinõuete määruse artikli 105 lõige 10 ja delegeeritud määruse (EL) 2016/101 artikkel 17</w:t>
            </w:r>
          </w:p>
          <w:p w14:paraId="5753A384" w14:textId="471CA708"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Investeerimis- ja rahastamiskuludega seotud AVA kogusumma ja selle jaotus turuhindade ebakindlusega, positsioonide sulgemiskuludega ja mudeliriskiga seotud AVAde vahel vastavalt delegeeritud määruse (EL) 2016/101 artiklile 13. </w:t>
            </w:r>
          </w:p>
          <w:p w14:paraId="3EB4E814"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Veerg 0110: AVA kogusumma esitatakse üksnes teavitamise eesmärgil, kuna seoses selle jaotusega turuhindade ebakindlusega, positsioonide sulgemiskuludega ja mudeliriskiga seotud AVAde vahel võetakse seda – pärast diversifitseerimisest saadava kasu arvessevõtmist – arvesse vastavates kategooria tasandi AVAdes. </w:t>
            </w:r>
          </w:p>
          <w:p w14:paraId="3D381B09" w14:textId="7FA657FD"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Veerud 0130 ja 0140: selliste õiglases väärtuses hinnatavate varade ja kohustuste absoluutväärtus, mida on arvesse võetud investeerimis- ja rahastamiskuludega seotud AVA arvutamisel. Kõnealuse AVA arvutamisel ei või täielikus vastavuses olevaid õiglases väärtuses hinnatavaid tasakaalustatud varasid ja kohustusi, mis on välja jäetud künnise arvutamisel vastavalt delegeeritud määruse (EL) 2016/101 artikli 4 lõikele 2, enam käsitada täielikus vastavuses olevatena ja tasakaalustatuna.</w:t>
            </w:r>
          </w:p>
        </w:tc>
      </w:tr>
      <w:tr w:rsidR="009E2F61" w:rsidRPr="00EA79EF" w14:paraId="35A14394" w14:textId="77777777" w:rsidTr="00672D2A">
        <w:tc>
          <w:tcPr>
            <w:tcW w:w="1101" w:type="dxa"/>
          </w:tcPr>
          <w:p w14:paraId="2D34F8EE"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0070</w:t>
            </w:r>
          </w:p>
        </w:tc>
        <w:tc>
          <w:tcPr>
            <w:tcW w:w="8187" w:type="dxa"/>
          </w:tcPr>
          <w:p w14:paraId="643E98B4" w14:textId="77777777" w:rsidR="009E2F61" w:rsidRPr="00EA79EF" w:rsidRDefault="00973707">
            <w:pPr>
              <w:spacing w:beforeLines="60" w:before="144" w:afterLines="60" w:after="144"/>
              <w:rPr>
                <w:rFonts w:ascii="Times New Roman" w:hAnsi="Times New Roman"/>
                <w:b/>
                <w:sz w:val="24"/>
                <w:u w:val="single"/>
              </w:rPr>
            </w:pPr>
            <w:r w:rsidRPr="00EA79EF">
              <w:rPr>
                <w:rFonts w:ascii="Times New Roman" w:hAnsi="Times New Roman"/>
                <w:b/>
                <w:sz w:val="24"/>
                <w:u w:val="single"/>
              </w:rPr>
              <w:t>MILLEST: AVA, MILLE VÄÄRTUS ON DELEGEERITUD MÄÄRUSE (EL) 2016/101 ARTIKLI 9 LÕIKE 2 KOHASELT NULL</w:t>
            </w:r>
          </w:p>
          <w:p w14:paraId="50750DDA" w14:textId="60CF38F3"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Selliste õiglases väärtuses hinnatavate varade ja kohustuste absoluutväärtus, mis vastavad hinnatavatele riskipositsioonidele, mille puhul AVA väärtus on delegeeritud määruse (EL) 2016/101 artikli 9 lõike 2 kohaselt null. </w:t>
            </w:r>
          </w:p>
        </w:tc>
      </w:tr>
      <w:tr w:rsidR="009E2F61" w:rsidRPr="00EA79EF" w14:paraId="510BD45A" w14:textId="77777777" w:rsidTr="00672D2A">
        <w:tc>
          <w:tcPr>
            <w:tcW w:w="1101" w:type="dxa"/>
          </w:tcPr>
          <w:p w14:paraId="06AA6760"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0080</w:t>
            </w:r>
          </w:p>
        </w:tc>
        <w:tc>
          <w:tcPr>
            <w:tcW w:w="8187" w:type="dxa"/>
          </w:tcPr>
          <w:p w14:paraId="524C82D9" w14:textId="12B2813B" w:rsidR="009E2F61" w:rsidRPr="00EA79EF" w:rsidRDefault="00973707">
            <w:pPr>
              <w:spacing w:beforeLines="60" w:before="144" w:afterLines="60" w:after="144"/>
              <w:rPr>
                <w:rFonts w:ascii="Times New Roman" w:hAnsi="Times New Roman"/>
                <w:b/>
                <w:sz w:val="24"/>
                <w:u w:val="single"/>
              </w:rPr>
            </w:pPr>
            <w:r w:rsidRPr="00EA79EF">
              <w:rPr>
                <w:rFonts w:ascii="Times New Roman" w:hAnsi="Times New Roman"/>
                <w:b/>
                <w:sz w:val="24"/>
                <w:u w:val="single"/>
              </w:rPr>
              <w:t>MILLEST: AVA, MILLE VÄÄRTUS ON DELEGEERITUD MÄÄRUSE (EL) 2016/101 ARTIKLI 10 LÕIGETE 2 JA 3 KOHASELT NULL</w:t>
            </w:r>
          </w:p>
          <w:p w14:paraId="5C44A8C7" w14:textId="770D8BE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Selliste õiglases väärtuses hinnatavate varade ja kohustuste absoluutväärtus, mis vastavad hinnatavatele riskipositsioonidele, mille puhul AVA väärtus on delegeeritud määruse (EL) 2016/101 artikli 10 lõike 2 või artikli 10 lõike 3 kohaselt null.</w:t>
            </w:r>
          </w:p>
        </w:tc>
      </w:tr>
      <w:tr w:rsidR="009E2F61" w:rsidRPr="00EA79EF" w14:paraId="2A570775" w14:textId="77777777" w:rsidTr="00672D2A">
        <w:tc>
          <w:tcPr>
            <w:tcW w:w="1101" w:type="dxa"/>
          </w:tcPr>
          <w:p w14:paraId="4DDE566A"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0090</w:t>
            </w:r>
          </w:p>
        </w:tc>
        <w:tc>
          <w:tcPr>
            <w:tcW w:w="8187" w:type="dxa"/>
          </w:tcPr>
          <w:p w14:paraId="65A5F28D" w14:textId="77777777" w:rsidR="009E2F61" w:rsidRPr="00EA79EF" w:rsidRDefault="00973707">
            <w:pPr>
              <w:spacing w:beforeLines="60" w:before="144" w:afterLines="60" w:after="144"/>
              <w:rPr>
                <w:rFonts w:ascii="Times New Roman" w:hAnsi="Times New Roman"/>
                <w:b/>
                <w:sz w:val="24"/>
                <w:u w:val="single"/>
              </w:rPr>
            </w:pPr>
            <w:r w:rsidRPr="00EA79EF">
              <w:rPr>
                <w:rFonts w:ascii="Times New Roman" w:hAnsi="Times New Roman"/>
                <w:b/>
                <w:sz w:val="24"/>
                <w:u w:val="single"/>
              </w:rPr>
              <w:t>1.1.1.1 INTRESSIMÄÄRAD</w:t>
            </w:r>
          </w:p>
        </w:tc>
      </w:tr>
      <w:tr w:rsidR="009E2F61" w:rsidRPr="00EA79EF" w14:paraId="02D801FD" w14:textId="77777777" w:rsidTr="00672D2A">
        <w:tc>
          <w:tcPr>
            <w:tcW w:w="1101" w:type="dxa"/>
          </w:tcPr>
          <w:p w14:paraId="67C5CD1F"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0100</w:t>
            </w:r>
          </w:p>
        </w:tc>
        <w:tc>
          <w:tcPr>
            <w:tcW w:w="8187" w:type="dxa"/>
          </w:tcPr>
          <w:p w14:paraId="2A5B1241" w14:textId="77777777" w:rsidR="009E2F61" w:rsidRPr="00EA79EF" w:rsidRDefault="00AF3D7A">
            <w:pPr>
              <w:spacing w:beforeLines="60" w:before="144" w:afterLines="60" w:after="144"/>
              <w:rPr>
                <w:rFonts w:ascii="Times New Roman" w:hAnsi="Times New Roman"/>
                <w:b/>
                <w:sz w:val="24"/>
                <w:u w:val="single"/>
              </w:rPr>
            </w:pPr>
            <w:r w:rsidRPr="00EA79EF">
              <w:rPr>
                <w:rFonts w:ascii="Times New Roman" w:hAnsi="Times New Roman"/>
                <w:b/>
                <w:sz w:val="24"/>
                <w:u w:val="single"/>
              </w:rPr>
              <w:t>1.1.1.2 VALUUTA</w:t>
            </w:r>
          </w:p>
        </w:tc>
      </w:tr>
      <w:tr w:rsidR="009E2F61" w:rsidRPr="00EA79EF" w14:paraId="57F104B5" w14:textId="77777777" w:rsidTr="00672D2A">
        <w:tc>
          <w:tcPr>
            <w:tcW w:w="1101" w:type="dxa"/>
          </w:tcPr>
          <w:p w14:paraId="33D0E721"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0110</w:t>
            </w:r>
          </w:p>
        </w:tc>
        <w:tc>
          <w:tcPr>
            <w:tcW w:w="8187" w:type="dxa"/>
          </w:tcPr>
          <w:p w14:paraId="703FBAE0" w14:textId="77777777" w:rsidR="009E2F61" w:rsidRPr="00EA79EF" w:rsidRDefault="00AF3D7A">
            <w:pPr>
              <w:spacing w:beforeLines="60" w:before="144" w:afterLines="60" w:after="144"/>
              <w:rPr>
                <w:rFonts w:ascii="Times New Roman" w:hAnsi="Times New Roman"/>
                <w:b/>
                <w:sz w:val="24"/>
                <w:u w:val="single"/>
              </w:rPr>
            </w:pPr>
            <w:r w:rsidRPr="00EA79EF">
              <w:rPr>
                <w:rFonts w:ascii="Times New Roman" w:hAnsi="Times New Roman"/>
                <w:b/>
                <w:sz w:val="24"/>
                <w:u w:val="single"/>
              </w:rPr>
              <w:t>1.1.1.3 KREDIIT</w:t>
            </w:r>
          </w:p>
        </w:tc>
      </w:tr>
      <w:tr w:rsidR="009E2F61" w:rsidRPr="00EA79EF" w14:paraId="541FE3D7" w14:textId="77777777" w:rsidTr="00672D2A">
        <w:tc>
          <w:tcPr>
            <w:tcW w:w="1101" w:type="dxa"/>
          </w:tcPr>
          <w:p w14:paraId="544E6BCB"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0120</w:t>
            </w:r>
          </w:p>
        </w:tc>
        <w:tc>
          <w:tcPr>
            <w:tcW w:w="8187" w:type="dxa"/>
          </w:tcPr>
          <w:p w14:paraId="5F8A34FE" w14:textId="77777777" w:rsidR="009E2F61" w:rsidRPr="00EA79EF" w:rsidRDefault="00AF3D7A">
            <w:pPr>
              <w:spacing w:beforeLines="60" w:before="144" w:afterLines="60" w:after="144"/>
              <w:rPr>
                <w:rFonts w:ascii="Times New Roman" w:hAnsi="Times New Roman"/>
                <w:b/>
                <w:sz w:val="24"/>
                <w:u w:val="single"/>
              </w:rPr>
            </w:pPr>
            <w:r w:rsidRPr="00EA79EF">
              <w:rPr>
                <w:rFonts w:ascii="Times New Roman" w:hAnsi="Times New Roman"/>
                <w:b/>
                <w:sz w:val="24"/>
                <w:u w:val="single"/>
              </w:rPr>
              <w:t>1.1.1.4 AKTSIAD</w:t>
            </w:r>
          </w:p>
        </w:tc>
      </w:tr>
      <w:tr w:rsidR="009E2F61" w:rsidRPr="00EA79EF" w14:paraId="4E2CC4F8" w14:textId="77777777" w:rsidTr="00672D2A">
        <w:tc>
          <w:tcPr>
            <w:tcW w:w="1101" w:type="dxa"/>
          </w:tcPr>
          <w:p w14:paraId="66749AB3"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0130</w:t>
            </w:r>
          </w:p>
        </w:tc>
        <w:tc>
          <w:tcPr>
            <w:tcW w:w="8187" w:type="dxa"/>
          </w:tcPr>
          <w:p w14:paraId="225FBEF0" w14:textId="77777777" w:rsidR="009E2F61" w:rsidRPr="00EA79EF" w:rsidRDefault="00973707">
            <w:pPr>
              <w:spacing w:beforeLines="60" w:before="144" w:afterLines="60" w:after="144"/>
              <w:rPr>
                <w:rFonts w:ascii="Times New Roman" w:hAnsi="Times New Roman"/>
                <w:b/>
                <w:sz w:val="24"/>
                <w:u w:val="single"/>
              </w:rPr>
            </w:pPr>
            <w:r w:rsidRPr="00EA79EF">
              <w:rPr>
                <w:rFonts w:ascii="Times New Roman" w:hAnsi="Times New Roman"/>
                <w:b/>
                <w:sz w:val="24"/>
                <w:u w:val="single"/>
              </w:rPr>
              <w:t>1.1.1.5 KAUBAD</w:t>
            </w:r>
          </w:p>
        </w:tc>
      </w:tr>
      <w:tr w:rsidR="009E2F61" w:rsidRPr="00EA79EF" w14:paraId="4C68EC7C" w14:textId="77777777" w:rsidTr="00672D2A">
        <w:tc>
          <w:tcPr>
            <w:tcW w:w="1101" w:type="dxa"/>
          </w:tcPr>
          <w:p w14:paraId="268D3862"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lastRenderedPageBreak/>
              <w:t>0140</w:t>
            </w:r>
          </w:p>
        </w:tc>
        <w:tc>
          <w:tcPr>
            <w:tcW w:w="8187" w:type="dxa"/>
          </w:tcPr>
          <w:p w14:paraId="12B8DCB9" w14:textId="77777777" w:rsidR="009E2F61" w:rsidRPr="00EA79EF" w:rsidRDefault="00973707">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1.1.2 (–) Diversifitseerimisest saadav kasu</w:t>
            </w:r>
          </w:p>
          <w:p w14:paraId="58F865DE"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Diversifitseerimisest saadav kasu kokku. Ridade 0150 ja 0160 summa.</w:t>
            </w:r>
          </w:p>
        </w:tc>
      </w:tr>
      <w:tr w:rsidR="009E2F61" w:rsidRPr="00EA79EF" w14:paraId="18A6928D" w14:textId="77777777" w:rsidTr="00672D2A">
        <w:tc>
          <w:tcPr>
            <w:tcW w:w="1101" w:type="dxa"/>
          </w:tcPr>
          <w:p w14:paraId="70452E08"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0150</w:t>
            </w:r>
          </w:p>
        </w:tc>
        <w:tc>
          <w:tcPr>
            <w:tcW w:w="8187" w:type="dxa"/>
          </w:tcPr>
          <w:p w14:paraId="2903D2B5" w14:textId="77777777" w:rsidR="009E2F61" w:rsidRPr="00EA79EF" w:rsidRDefault="00973707">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1.1.2.1 (–) 1. meetodi kohaselt arvutatud diversifitseerimisest saadav kasu</w:t>
            </w:r>
          </w:p>
          <w:p w14:paraId="12B72F84" w14:textId="4963AC60"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Selliste AVA kategooriate puhul, mis on agregeeritud 1. meetodi kohaselt vastavalt delegeeritud määruse (EL) 2016/101 artikli 9 lõikele 6, artikli 10 lõikele 7 ja artikli 11 lõikele 6, individuaalsete AVAde summa ja kategooria tasandi AVA kogusumma (pärast agregeerimisega seotud korrigeerimist) vahe.</w:t>
            </w:r>
          </w:p>
        </w:tc>
      </w:tr>
      <w:tr w:rsidR="009E2F61" w:rsidRPr="00EA79EF" w14:paraId="04EB1DCD" w14:textId="77777777" w:rsidTr="00672D2A">
        <w:tc>
          <w:tcPr>
            <w:tcW w:w="1101" w:type="dxa"/>
          </w:tcPr>
          <w:p w14:paraId="4950FC85"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0160</w:t>
            </w:r>
          </w:p>
        </w:tc>
        <w:tc>
          <w:tcPr>
            <w:tcW w:w="8187" w:type="dxa"/>
          </w:tcPr>
          <w:p w14:paraId="42F4573A" w14:textId="77777777" w:rsidR="009E2F61" w:rsidRPr="00EA79EF" w:rsidRDefault="00973707">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1.1.2.2 (–) 2. meetodi kohaselt arvutatud diversifitseerimisest saadav kasu</w:t>
            </w:r>
          </w:p>
          <w:p w14:paraId="32C32EE7" w14:textId="10F4F7A9"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Selliste AVA kategooriate puhul, mis on agregeeritud 2. meetodi kohaselt vastavalt usaldusväärset hindamist käsitleva delegeeritud määruse (EL) 2016/101 artikli 9 lõikele 6, artikli 10 lõikele 7 ja artikli 11 lõikele 6, individuaalsete AVAde summa ja kategooria tasandi AVA kogusumma (pärast agregeerimisega seotud korrigeerimist) vahe.</w:t>
            </w:r>
          </w:p>
        </w:tc>
      </w:tr>
      <w:tr w:rsidR="009E2F61" w:rsidRPr="00EA79EF" w14:paraId="092A867D" w14:textId="77777777" w:rsidTr="00672D2A">
        <w:tc>
          <w:tcPr>
            <w:tcW w:w="1101" w:type="dxa"/>
          </w:tcPr>
          <w:p w14:paraId="4AE2F8B2"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0170</w:t>
            </w:r>
          </w:p>
        </w:tc>
        <w:tc>
          <w:tcPr>
            <w:tcW w:w="8187" w:type="dxa"/>
          </w:tcPr>
          <w:p w14:paraId="006B997D" w14:textId="77777777" w:rsidR="009E2F61" w:rsidRPr="00EA79EF" w:rsidRDefault="00973707">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1.1.2.2* Memokirje: diversifitseerimiseelsed AVAd, mida on 2. meetodi kohase diversifitseerimise tulemusel vähendatud rohkem kui 90 %</w:t>
            </w:r>
          </w:p>
          <w:p w14:paraId="3AEBF533" w14:textId="77777777"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2. meetodi kohaselt kõigi selliste hinnatavate riskipositsioonide FV – PV summa, mille puhul APVA &lt; 10% (FV – PV).</w:t>
            </w:r>
          </w:p>
        </w:tc>
      </w:tr>
      <w:tr w:rsidR="009E2F61" w:rsidRPr="00EA79EF" w14:paraId="1E1D23C9" w14:textId="77777777" w:rsidTr="00672D2A">
        <w:tc>
          <w:tcPr>
            <w:tcW w:w="1101" w:type="dxa"/>
          </w:tcPr>
          <w:p w14:paraId="3F762A00"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0180</w:t>
            </w:r>
          </w:p>
        </w:tc>
        <w:tc>
          <w:tcPr>
            <w:tcW w:w="8187" w:type="dxa"/>
          </w:tcPr>
          <w:p w14:paraId="33360B81" w14:textId="77777777" w:rsidR="009E2F61" w:rsidRPr="00EA79EF" w:rsidRDefault="00973707">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1.2 Varumeetodi kohaselt arvutatud portfellid</w:t>
            </w:r>
          </w:p>
          <w:p w14:paraId="3B6434F9" w14:textId="19E55E3B" w:rsidR="009E2F61" w:rsidRPr="00EA79EF" w:rsidRDefault="002F78EA">
            <w:pPr>
              <w:spacing w:beforeLines="60" w:before="144" w:afterLines="60" w:after="144"/>
              <w:rPr>
                <w:rFonts w:ascii="Times New Roman" w:hAnsi="Times New Roman"/>
                <w:sz w:val="24"/>
              </w:rPr>
            </w:pPr>
            <w:r w:rsidRPr="00EA79EF">
              <w:rPr>
                <w:rFonts w:ascii="Times New Roman" w:hAnsi="Times New Roman"/>
                <w:sz w:val="24"/>
              </w:rPr>
              <w:t>Delegeeritud määruse (EL) 2016/101 artikli 7 lõike 2 punkt b</w:t>
            </w:r>
          </w:p>
          <w:p w14:paraId="0E50F785" w14:textId="32BAFA8B"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Portfellide puhul, mille suhtes kohaldatakse delegeeritud määruse (EL) 2016/101 artikli 7 lõike 2 punkti b kohast varumeetodit, on AVA kogusumma ridade 0190, 0200 ja 0210 summa. </w:t>
            </w:r>
          </w:p>
          <w:p w14:paraId="53347298" w14:textId="6FCE279A" w:rsidR="009E2F61" w:rsidRPr="00EA79EF" w:rsidRDefault="00973707">
            <w:pPr>
              <w:spacing w:beforeLines="60" w:before="144" w:afterLines="60" w:after="144"/>
              <w:rPr>
                <w:rFonts w:ascii="Times New Roman" w:hAnsi="Times New Roman"/>
                <w:sz w:val="24"/>
              </w:rPr>
            </w:pPr>
            <w:r w:rsidRPr="00EA79EF">
              <w:rPr>
                <w:rFonts w:ascii="Times New Roman" w:hAnsi="Times New Roman"/>
                <w:sz w:val="24"/>
              </w:rPr>
              <w:t xml:space="preserve">Asjaomane bilansiline ja muu taustteave esitatakse veergudes 0130–0260. Positsioonide kirjeldus ja põhjus, miks ei olnud võimalik kohaldada delegeeritud määruse (EL) 2016/101 artikleid 9–17, esitatakse veerus 0270. </w:t>
            </w:r>
          </w:p>
        </w:tc>
      </w:tr>
      <w:tr w:rsidR="009E2F61" w:rsidRPr="00EA79EF" w14:paraId="4232FEB6" w14:textId="77777777" w:rsidTr="00672D2A">
        <w:tc>
          <w:tcPr>
            <w:tcW w:w="1101" w:type="dxa"/>
          </w:tcPr>
          <w:p w14:paraId="5EF2A571"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0190</w:t>
            </w:r>
          </w:p>
        </w:tc>
        <w:tc>
          <w:tcPr>
            <w:tcW w:w="8187" w:type="dxa"/>
          </w:tcPr>
          <w:p w14:paraId="1DC1CE93" w14:textId="77777777" w:rsidR="009E2F61" w:rsidRPr="00EA79EF" w:rsidRDefault="00973707">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1.2.1 Varumeetod; 100 % realiseerimata netokasumist</w:t>
            </w:r>
          </w:p>
          <w:p w14:paraId="2F1E8DCF" w14:textId="3696BE81" w:rsidR="009E2F61" w:rsidRPr="00EA79EF" w:rsidRDefault="002F78EA">
            <w:pPr>
              <w:spacing w:beforeLines="60" w:before="144" w:afterLines="60" w:after="144"/>
              <w:rPr>
                <w:rFonts w:ascii="Times New Roman" w:hAnsi="Times New Roman"/>
                <w:sz w:val="24"/>
              </w:rPr>
            </w:pPr>
            <w:r w:rsidRPr="00EA79EF">
              <w:rPr>
                <w:rFonts w:ascii="Times New Roman" w:hAnsi="Times New Roman"/>
                <w:sz w:val="24"/>
              </w:rPr>
              <w:t>Delegeeritud määruse (EL) 2016/101 artikli 7 lõike 2 punkti b alapunkt i</w:t>
            </w:r>
          </w:p>
        </w:tc>
      </w:tr>
      <w:tr w:rsidR="009E2F61" w:rsidRPr="00EA79EF" w14:paraId="709A9A24" w14:textId="77777777" w:rsidTr="00672D2A">
        <w:tc>
          <w:tcPr>
            <w:tcW w:w="1101" w:type="dxa"/>
          </w:tcPr>
          <w:p w14:paraId="39627504"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0200</w:t>
            </w:r>
          </w:p>
        </w:tc>
        <w:tc>
          <w:tcPr>
            <w:tcW w:w="8187" w:type="dxa"/>
          </w:tcPr>
          <w:p w14:paraId="112FFFAF" w14:textId="77777777" w:rsidR="009E2F61" w:rsidRPr="00EA79EF" w:rsidRDefault="00973707">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1.2.2 Varumeetod: 10 % tinglikust väärtusest</w:t>
            </w:r>
          </w:p>
          <w:p w14:paraId="79709F42" w14:textId="09C53D0E" w:rsidR="009E2F61" w:rsidRPr="00EA79EF" w:rsidRDefault="002F78EA">
            <w:pPr>
              <w:spacing w:beforeLines="60" w:before="144" w:afterLines="60" w:after="144"/>
              <w:rPr>
                <w:rFonts w:ascii="Times New Roman" w:hAnsi="Times New Roman"/>
                <w:sz w:val="24"/>
              </w:rPr>
            </w:pPr>
            <w:r w:rsidRPr="00EA79EF">
              <w:rPr>
                <w:rFonts w:ascii="Times New Roman" w:hAnsi="Times New Roman"/>
                <w:sz w:val="24"/>
              </w:rPr>
              <w:t>Delegeeritud määruse (EL) 2016/101 artikli 7 lõike 2 punkti b alapunkt ii</w:t>
            </w:r>
          </w:p>
        </w:tc>
      </w:tr>
      <w:tr w:rsidR="009E2F61" w:rsidRPr="00EA79EF" w14:paraId="04DD8504" w14:textId="77777777" w:rsidTr="00672D2A">
        <w:tc>
          <w:tcPr>
            <w:tcW w:w="1101" w:type="dxa"/>
          </w:tcPr>
          <w:p w14:paraId="761837F5" w14:textId="77777777" w:rsidR="009E2F61" w:rsidRPr="00EA79EF" w:rsidRDefault="009A7A38">
            <w:pPr>
              <w:spacing w:beforeLines="60" w:before="144" w:afterLines="60" w:after="144"/>
              <w:rPr>
                <w:rFonts w:ascii="Times New Roman" w:hAnsi="Times New Roman"/>
                <w:sz w:val="24"/>
              </w:rPr>
            </w:pPr>
            <w:r w:rsidRPr="00EA79EF">
              <w:rPr>
                <w:rFonts w:ascii="Times New Roman" w:hAnsi="Times New Roman"/>
                <w:sz w:val="24"/>
              </w:rPr>
              <w:t>0210</w:t>
            </w:r>
          </w:p>
        </w:tc>
        <w:tc>
          <w:tcPr>
            <w:tcW w:w="8187" w:type="dxa"/>
          </w:tcPr>
          <w:p w14:paraId="1A27ACF7" w14:textId="77777777" w:rsidR="009E2F61" w:rsidRPr="00EA79EF" w:rsidRDefault="00973707">
            <w:pPr>
              <w:spacing w:beforeLines="60" w:before="144" w:afterLines="60" w:after="144"/>
              <w:rPr>
                <w:rFonts w:ascii="Times New Roman" w:hAnsi="Times New Roman"/>
                <w:b/>
                <w:caps/>
                <w:sz w:val="24"/>
                <w:u w:val="single"/>
              </w:rPr>
            </w:pPr>
            <w:r w:rsidRPr="00EA79EF">
              <w:rPr>
                <w:rFonts w:ascii="Times New Roman" w:hAnsi="Times New Roman"/>
                <w:b/>
                <w:caps/>
                <w:sz w:val="24"/>
                <w:u w:val="single"/>
              </w:rPr>
              <w:t>1.2.3 Varumeetod; 25 % algväärtusest</w:t>
            </w:r>
          </w:p>
          <w:p w14:paraId="7F23360D" w14:textId="211E055A" w:rsidR="009E2F61" w:rsidRPr="00EA79EF" w:rsidRDefault="002F78EA">
            <w:pPr>
              <w:spacing w:beforeLines="60" w:before="144" w:afterLines="60" w:after="144"/>
              <w:rPr>
                <w:rFonts w:ascii="Times New Roman" w:hAnsi="Times New Roman"/>
                <w:sz w:val="24"/>
              </w:rPr>
            </w:pPr>
            <w:r w:rsidRPr="00EA79EF">
              <w:rPr>
                <w:rFonts w:ascii="Times New Roman" w:hAnsi="Times New Roman"/>
                <w:sz w:val="24"/>
              </w:rPr>
              <w:t>Delegeeritud määruse (EL) 2016/101 artikli 7 lõike 2 punkti b alapunkt iii</w:t>
            </w:r>
          </w:p>
        </w:tc>
      </w:tr>
    </w:tbl>
    <w:p w14:paraId="41449A55" w14:textId="77777777" w:rsidR="009E2F61" w:rsidRPr="00EA79EF" w:rsidRDefault="009E2F61">
      <w:pPr>
        <w:rPr>
          <w:rStyle w:val="InstructionsTabelleText"/>
          <w:rFonts w:ascii="Times New Roman" w:hAnsi="Times New Roman"/>
          <w:sz w:val="24"/>
        </w:rPr>
      </w:pPr>
    </w:p>
    <w:p w14:paraId="7FE18B56" w14:textId="7F68581F" w:rsidR="009E2F61" w:rsidRPr="00EA79EF" w:rsidRDefault="00AF3D7A">
      <w:pPr>
        <w:pStyle w:val="Instructionsberschrift2"/>
        <w:numPr>
          <w:ilvl w:val="0"/>
          <w:numId w:val="0"/>
        </w:numPr>
        <w:ind w:left="357" w:hanging="357"/>
        <w:rPr>
          <w:rFonts w:ascii="Times New Roman" w:hAnsi="Times New Roman"/>
          <w:sz w:val="24"/>
          <w:u w:val="none"/>
        </w:rPr>
      </w:pPr>
      <w:bookmarkStart w:id="114" w:name="_Toc30765219"/>
      <w:r w:rsidRPr="00EA79EF">
        <w:rPr>
          <w:rFonts w:ascii="Times New Roman" w:hAnsi="Times New Roman"/>
          <w:sz w:val="24"/>
          <w:u w:val="none"/>
        </w:rPr>
        <w:lastRenderedPageBreak/>
        <w:t>6.3.</w:t>
      </w:r>
      <w:r w:rsidR="00086B1A" w:rsidRPr="00EA79EF">
        <w:rPr>
          <w:rFonts w:ascii="Times New Roman" w:hAnsi="Times New Roman"/>
          <w:sz w:val="24"/>
          <w:u w:val="none"/>
        </w:rPr>
        <w:tab/>
      </w:r>
      <w:r w:rsidRPr="00EA79EF">
        <w:rPr>
          <w:rFonts w:ascii="Times New Roman" w:hAnsi="Times New Roman"/>
          <w:sz w:val="24"/>
        </w:rPr>
        <w:t>C 32.03 – Usaldusväärne hindamine: mudeliriskiga seotud AVA (PruVal 3)</w:t>
      </w:r>
      <w:bookmarkEnd w:id="114"/>
    </w:p>
    <w:p w14:paraId="0AAB67FE" w14:textId="77777777" w:rsidR="009E2F61" w:rsidRPr="00EA79EF" w:rsidRDefault="00B93FA1">
      <w:pPr>
        <w:pStyle w:val="Instructionsberschrift2"/>
        <w:numPr>
          <w:ilvl w:val="0"/>
          <w:numId w:val="0"/>
        </w:numPr>
        <w:ind w:left="357" w:hanging="357"/>
        <w:rPr>
          <w:rFonts w:ascii="Times New Roman" w:hAnsi="Times New Roman" w:cs="Times New Roman"/>
          <w:sz w:val="24"/>
          <w:u w:val="none"/>
        </w:rPr>
      </w:pPr>
      <w:bookmarkStart w:id="115" w:name="_Toc30765220"/>
      <w:r w:rsidRPr="00EA79EF">
        <w:rPr>
          <w:rFonts w:ascii="Times New Roman" w:hAnsi="Times New Roman"/>
          <w:sz w:val="24"/>
          <w:u w:val="none"/>
        </w:rPr>
        <w:t>6.3.1.</w:t>
      </w:r>
      <w:r w:rsidRPr="00EA79EF">
        <w:rPr>
          <w:rFonts w:ascii="Times New Roman" w:hAnsi="Times New Roman"/>
          <w:sz w:val="24"/>
          <w:u w:val="none"/>
        </w:rPr>
        <w:tab/>
      </w:r>
      <w:r w:rsidRPr="00EA79EF">
        <w:rPr>
          <w:rFonts w:ascii="Times New Roman" w:hAnsi="Times New Roman"/>
          <w:sz w:val="24"/>
        </w:rPr>
        <w:t>Üldised märkused</w:t>
      </w:r>
      <w:bookmarkEnd w:id="115"/>
      <w:r w:rsidRPr="00EA79EF">
        <w:rPr>
          <w:rFonts w:ascii="Times New Roman" w:hAnsi="Times New Roman"/>
          <w:sz w:val="24"/>
          <w:u w:val="none"/>
        </w:rPr>
        <w:t xml:space="preserve"> </w:t>
      </w:r>
    </w:p>
    <w:p w14:paraId="6CC13797" w14:textId="3ECFF58A" w:rsidR="009E2F61" w:rsidRPr="00EA79EF" w:rsidRDefault="00AF3D7A">
      <w:pPr>
        <w:pStyle w:val="InstructionsText2"/>
        <w:numPr>
          <w:ilvl w:val="0"/>
          <w:numId w:val="0"/>
        </w:numPr>
        <w:ind w:left="993"/>
      </w:pPr>
      <w:r w:rsidRPr="00EA79EF">
        <w:t>154f. Seda vormi peavad täitma üksnes need krediidiasutused ja investeerimisühingud, kes enda tasandil ületavad delegeeritud määruse (EL) 2016/101 artikli 4 lõikes 1 osutatud künnist. Krediidiasutused ja investeerimisühingud, kes kuuluvad konsolideerimisgruppi, mis ületab künnist konsolideeritud tasandil, peavad esitama selle vormi üksnes juhul, kui nad ületavad künnist ka enda tasandil.</w:t>
      </w:r>
    </w:p>
    <w:p w14:paraId="4B7E7E29" w14:textId="2FBEDE54" w:rsidR="009E2F61" w:rsidRPr="00EA79EF" w:rsidRDefault="00AF3D7A">
      <w:pPr>
        <w:pStyle w:val="InstructionsText2"/>
        <w:numPr>
          <w:ilvl w:val="0"/>
          <w:numId w:val="0"/>
        </w:numPr>
        <w:ind w:left="993"/>
      </w:pPr>
      <w:r w:rsidRPr="00EA79EF">
        <w:t>154g. Selles vormis esitatakse üksikasjalik teave 20 suurima individuaalse mudeliriskiga seotud AVA kohta, mida võetakse arvesse kategooria tasandi mudeliriskiga seotud AVA kogusumma arvutamisel vastavalt delegeeritud määruse (EL) 2016/101 artiklile 11. See teave vastab vormi C 32.02 real 0050 esitatavale teabele.</w:t>
      </w:r>
    </w:p>
    <w:p w14:paraId="4EBAD0B9" w14:textId="77777777" w:rsidR="009E2F61" w:rsidRPr="00EA79EF" w:rsidRDefault="00AF3D7A">
      <w:pPr>
        <w:pStyle w:val="InstructionsText2"/>
        <w:numPr>
          <w:ilvl w:val="0"/>
          <w:numId w:val="0"/>
        </w:numPr>
        <w:ind w:left="993"/>
      </w:pPr>
      <w:r w:rsidRPr="00EA79EF">
        <w:t xml:space="preserve">154h. 20 suurimat individuaalset mudeliriskiga seotud AVA ja vastav tooteteave esitatakse kahanevas järjekorras, alustades suurimast individuaalsest mudeliriskiga seotud AVAst. </w:t>
      </w:r>
    </w:p>
    <w:p w14:paraId="6FE61D46" w14:textId="65B3357F" w:rsidR="009E2F61" w:rsidRPr="00EA79EF" w:rsidRDefault="00AF3D7A">
      <w:pPr>
        <w:pStyle w:val="InstructionsText2"/>
        <w:numPr>
          <w:ilvl w:val="0"/>
          <w:numId w:val="0"/>
        </w:numPr>
        <w:ind w:left="993"/>
      </w:pPr>
      <w:r w:rsidRPr="00EA79EF">
        <w:t xml:space="preserve">154i. Suurimatele individuaalsetele mudeliriskiga seotud AVAdele vastavate toodete esitamiseks kasutatakse delegeeritud määruse (EL) 2016/101 artikli 19 lõike 3 punktis a ette nähtud toodete loetelu. </w:t>
      </w:r>
    </w:p>
    <w:p w14:paraId="69FDFEFD" w14:textId="77777777" w:rsidR="009E2F61" w:rsidRPr="00EA79EF" w:rsidRDefault="00113E45">
      <w:pPr>
        <w:pStyle w:val="InstructionsText2"/>
        <w:numPr>
          <w:ilvl w:val="0"/>
          <w:numId w:val="0"/>
        </w:numPr>
        <w:ind w:left="993"/>
      </w:pPr>
      <w:r w:rsidRPr="00EA79EF">
        <w:t>154j. Kui tooted on hindamismudeli ja mudeliriskiga seotud AVA seisukohast piisavalt ühesugused, koondatakse need ja kajastatakse ühel real, et maksimeerida selle vormi katvust seoses krediidiasutuse või investeerimisühingu kategooria tasandi mudeliriskiga seotud AVA kogusummaga.</w:t>
      </w:r>
    </w:p>
    <w:p w14:paraId="502C13CA" w14:textId="77777777" w:rsidR="009E2F61" w:rsidRPr="00EA79EF" w:rsidRDefault="00B93FA1">
      <w:pPr>
        <w:pStyle w:val="Instructionsberschrift2"/>
        <w:numPr>
          <w:ilvl w:val="0"/>
          <w:numId w:val="0"/>
        </w:numPr>
        <w:ind w:left="357" w:hanging="357"/>
        <w:rPr>
          <w:rFonts w:ascii="Times New Roman" w:hAnsi="Times New Roman" w:cs="Times New Roman"/>
          <w:sz w:val="24"/>
        </w:rPr>
      </w:pPr>
      <w:bookmarkStart w:id="116" w:name="_Toc30765221"/>
      <w:r w:rsidRPr="00EA79EF">
        <w:rPr>
          <w:rFonts w:ascii="Times New Roman" w:hAnsi="Times New Roman"/>
          <w:sz w:val="24"/>
          <w:u w:val="none"/>
        </w:rPr>
        <w:t>6.3.2.</w:t>
      </w:r>
      <w:r w:rsidRPr="00EA79EF">
        <w:rPr>
          <w:rFonts w:ascii="Times New Roman" w:hAnsi="Times New Roman"/>
          <w:sz w:val="24"/>
          <w:u w:val="none"/>
        </w:rPr>
        <w:tab/>
      </w:r>
      <w:r w:rsidRPr="00EA79EF">
        <w:rPr>
          <w:rFonts w:ascii="Times New Roman" w:hAnsi="Times New Roman"/>
          <w:sz w:val="24"/>
        </w:rPr>
        <w:t>Juhised konkreetsete kirjete kohta</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9E2F61" w:rsidRPr="00EA79EF" w14:paraId="0AB661FA" w14:textId="77777777" w:rsidTr="00672D2A">
        <w:tc>
          <w:tcPr>
            <w:tcW w:w="9322" w:type="dxa"/>
            <w:gridSpan w:val="2"/>
            <w:shd w:val="clear" w:color="auto" w:fill="CCCCCC"/>
          </w:tcPr>
          <w:p w14:paraId="46000B18" w14:textId="77777777" w:rsidR="009E2F61" w:rsidRPr="00EA79EF" w:rsidRDefault="00113E45">
            <w:pPr>
              <w:spacing w:beforeLines="60" w:before="144" w:afterLines="60" w:after="144"/>
              <w:rPr>
                <w:rFonts w:ascii="Times New Roman" w:hAnsi="Times New Roman"/>
                <w:b/>
                <w:sz w:val="24"/>
              </w:rPr>
            </w:pPr>
            <w:r w:rsidRPr="00EA79EF">
              <w:rPr>
                <w:rFonts w:ascii="Times New Roman" w:hAnsi="Times New Roman"/>
                <w:b/>
                <w:sz w:val="24"/>
              </w:rPr>
              <w:t>Veerg</w:t>
            </w:r>
          </w:p>
        </w:tc>
      </w:tr>
      <w:tr w:rsidR="009E2F61" w:rsidRPr="00EA79EF" w14:paraId="45A890B1" w14:textId="77777777" w:rsidTr="00672D2A">
        <w:tc>
          <w:tcPr>
            <w:tcW w:w="1101" w:type="dxa"/>
          </w:tcPr>
          <w:p w14:paraId="11D96786"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t>0005</w:t>
            </w:r>
          </w:p>
        </w:tc>
        <w:tc>
          <w:tcPr>
            <w:tcW w:w="8221" w:type="dxa"/>
          </w:tcPr>
          <w:p w14:paraId="5C653FE4" w14:textId="77777777" w:rsidR="009E2F61" w:rsidRPr="00EA79EF" w:rsidRDefault="00113E45">
            <w:pPr>
              <w:spacing w:beforeLines="60" w:before="144" w:afterLines="60" w:after="144"/>
              <w:rPr>
                <w:rFonts w:ascii="Times New Roman" w:hAnsi="Times New Roman"/>
                <w:b/>
                <w:sz w:val="24"/>
                <w:u w:val="single"/>
              </w:rPr>
            </w:pPr>
            <w:r w:rsidRPr="00EA79EF">
              <w:rPr>
                <w:rFonts w:ascii="Times New Roman" w:hAnsi="Times New Roman"/>
                <w:b/>
                <w:sz w:val="24"/>
                <w:u w:val="single"/>
              </w:rPr>
              <w:t>JÄRJENUMBER</w:t>
            </w:r>
          </w:p>
          <w:p w14:paraId="33510138" w14:textId="2718236D" w:rsidR="009E2F61" w:rsidRPr="00EA79EF" w:rsidRDefault="00113E45">
            <w:pPr>
              <w:spacing w:beforeLines="60" w:before="144" w:afterLines="60" w:after="144"/>
              <w:rPr>
                <w:rFonts w:ascii="Times New Roman" w:hAnsi="Times New Roman"/>
                <w:b/>
                <w:sz w:val="24"/>
                <w:u w:val="single"/>
              </w:rPr>
            </w:pPr>
            <w:r w:rsidRPr="00EA79EF">
              <w:rPr>
                <w:rFonts w:ascii="Times New Roman" w:hAnsi="Times New Roman"/>
                <w:sz w:val="24"/>
              </w:rPr>
              <w:t>Järjenumber on rea tunnus ja see peab vormi iga rea puhul olema kordumatu. See on numbrilises järjestuses (1, 2, 3 jne), kusjuures 1 määratakse suurimale individuaalsele mudeliriskiga seotud AVA-le , 2 suuruselt teisele AVA-le jne.</w:t>
            </w:r>
          </w:p>
        </w:tc>
      </w:tr>
      <w:tr w:rsidR="009E2F61" w:rsidRPr="00EA79EF" w14:paraId="1AD80148" w14:textId="77777777" w:rsidTr="00672D2A">
        <w:tc>
          <w:tcPr>
            <w:tcW w:w="1101" w:type="dxa"/>
          </w:tcPr>
          <w:p w14:paraId="6EC3BDD9"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t>0010</w:t>
            </w:r>
          </w:p>
        </w:tc>
        <w:tc>
          <w:tcPr>
            <w:tcW w:w="8221" w:type="dxa"/>
          </w:tcPr>
          <w:p w14:paraId="66572F15" w14:textId="77777777" w:rsidR="009E2F61" w:rsidRPr="00EA79EF" w:rsidRDefault="00113E45">
            <w:pPr>
              <w:spacing w:beforeLines="60" w:before="144" w:afterLines="60" w:after="144"/>
              <w:rPr>
                <w:rFonts w:ascii="Times New Roman" w:hAnsi="Times New Roman"/>
                <w:b/>
                <w:sz w:val="24"/>
                <w:u w:val="single"/>
              </w:rPr>
            </w:pPr>
            <w:r w:rsidRPr="00EA79EF">
              <w:rPr>
                <w:rFonts w:ascii="Times New Roman" w:hAnsi="Times New Roman"/>
                <w:b/>
                <w:sz w:val="24"/>
                <w:u w:val="single"/>
              </w:rPr>
              <w:t>MUDEL</w:t>
            </w:r>
          </w:p>
          <w:p w14:paraId="39B61F35" w14:textId="77777777" w:rsidR="009E2F61" w:rsidRPr="00EA79EF" w:rsidRDefault="00113E45">
            <w:pPr>
              <w:spacing w:beforeLines="60" w:before="144" w:afterLines="60" w:after="144"/>
              <w:rPr>
                <w:rFonts w:ascii="Times New Roman" w:hAnsi="Times New Roman"/>
                <w:b/>
                <w:sz w:val="24"/>
                <w:u w:val="single"/>
              </w:rPr>
            </w:pPr>
            <w:r w:rsidRPr="00EA79EF">
              <w:rPr>
                <w:rFonts w:ascii="Times New Roman" w:hAnsi="Times New Roman"/>
                <w:sz w:val="24"/>
              </w:rPr>
              <w:t>Mudeli sisenimi (tähtnumbriline), mida krediidiasutus või investeerimisühing kasutab mudeli identifitseerimiseks.</w:t>
            </w:r>
          </w:p>
        </w:tc>
      </w:tr>
      <w:tr w:rsidR="009E2F61" w:rsidRPr="00EA79EF" w14:paraId="61B4C079" w14:textId="77777777" w:rsidTr="00672D2A">
        <w:tc>
          <w:tcPr>
            <w:tcW w:w="1101" w:type="dxa"/>
          </w:tcPr>
          <w:p w14:paraId="6BB5F681"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t>0020</w:t>
            </w:r>
          </w:p>
        </w:tc>
        <w:tc>
          <w:tcPr>
            <w:tcW w:w="8221" w:type="dxa"/>
          </w:tcPr>
          <w:p w14:paraId="3EBE9A6A" w14:textId="77777777" w:rsidR="009E2F61" w:rsidRPr="00EA79EF" w:rsidRDefault="00113E45">
            <w:pPr>
              <w:spacing w:beforeLines="60" w:before="144" w:afterLines="60" w:after="144"/>
              <w:rPr>
                <w:rFonts w:ascii="Times New Roman" w:hAnsi="Times New Roman"/>
                <w:b/>
                <w:sz w:val="24"/>
                <w:u w:val="single"/>
              </w:rPr>
            </w:pPr>
            <w:r w:rsidRPr="00EA79EF">
              <w:rPr>
                <w:rFonts w:ascii="Times New Roman" w:hAnsi="Times New Roman"/>
                <w:b/>
                <w:sz w:val="24"/>
                <w:u w:val="single"/>
              </w:rPr>
              <w:t>RISKIKATEGOORIA</w:t>
            </w:r>
          </w:p>
          <w:p w14:paraId="3136AF8C"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Riskikategooria (intressimäärad, valuuta, krediit, aktsiad, kaubad), mis kõige asjakohasemalt kirjeldab toodet või tooterühma, mis on mudeliriskiga seotud väärtuse korrigeerimise aluseks.</w:t>
            </w:r>
          </w:p>
          <w:p w14:paraId="19F95BF0"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Krediidiasutused ja investeerimisühingud märgivad järgmised koodid:</w:t>
            </w:r>
          </w:p>
          <w:p w14:paraId="0E48C402"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lastRenderedPageBreak/>
              <w:t>IR – intressimäärad</w:t>
            </w:r>
          </w:p>
          <w:p w14:paraId="18942E96" w14:textId="77777777" w:rsidR="009E2F61" w:rsidRPr="00EA79EF" w:rsidRDefault="00A74B40">
            <w:pPr>
              <w:spacing w:beforeLines="60" w:before="144" w:afterLines="60" w:after="144"/>
              <w:rPr>
                <w:rFonts w:ascii="Times New Roman" w:hAnsi="Times New Roman"/>
                <w:sz w:val="24"/>
              </w:rPr>
            </w:pPr>
            <w:r w:rsidRPr="00EA79EF">
              <w:rPr>
                <w:rFonts w:ascii="Times New Roman" w:hAnsi="Times New Roman"/>
                <w:sz w:val="24"/>
              </w:rPr>
              <w:t>FX – valuuta</w:t>
            </w:r>
          </w:p>
          <w:p w14:paraId="07CBEA44"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CR – krediit</w:t>
            </w:r>
          </w:p>
          <w:p w14:paraId="34E6E7E7"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EQ – aktsiad</w:t>
            </w:r>
          </w:p>
          <w:p w14:paraId="195B6169"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CO – kaubad</w:t>
            </w:r>
          </w:p>
        </w:tc>
      </w:tr>
      <w:tr w:rsidR="009E2F61" w:rsidRPr="00EA79EF" w14:paraId="3E2DE61B" w14:textId="77777777" w:rsidTr="00672D2A">
        <w:tc>
          <w:tcPr>
            <w:tcW w:w="1101" w:type="dxa"/>
          </w:tcPr>
          <w:p w14:paraId="6E48DF29"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lastRenderedPageBreak/>
              <w:t>0030</w:t>
            </w:r>
          </w:p>
        </w:tc>
        <w:tc>
          <w:tcPr>
            <w:tcW w:w="8221" w:type="dxa"/>
          </w:tcPr>
          <w:p w14:paraId="7CA615BC" w14:textId="77777777" w:rsidR="009E2F61" w:rsidRPr="00EA79EF" w:rsidRDefault="00113E45">
            <w:pPr>
              <w:spacing w:beforeLines="60" w:before="144" w:afterLines="60" w:after="144"/>
              <w:rPr>
                <w:rFonts w:ascii="Times New Roman" w:hAnsi="Times New Roman"/>
                <w:b/>
                <w:sz w:val="24"/>
                <w:u w:val="single"/>
              </w:rPr>
            </w:pPr>
            <w:r w:rsidRPr="00EA79EF">
              <w:rPr>
                <w:rFonts w:ascii="Times New Roman" w:hAnsi="Times New Roman"/>
                <w:b/>
                <w:sz w:val="24"/>
                <w:u w:val="single"/>
              </w:rPr>
              <w:t>TOODE</w:t>
            </w:r>
          </w:p>
          <w:p w14:paraId="0A9CD898" w14:textId="35207F04"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Sellise toote või tooterühma sisenimi (tähtnumbriline) kooskõlas delegeeritud määruse (EL) 2016/101 artikli 19 lõike 3 punktis a ette nähtud toodete loeteluga, mida on mudeli abil hinnatud.</w:t>
            </w:r>
          </w:p>
        </w:tc>
      </w:tr>
      <w:tr w:rsidR="009E2F61" w:rsidRPr="00EA79EF" w14:paraId="31840EB1" w14:textId="77777777" w:rsidTr="00672D2A">
        <w:tc>
          <w:tcPr>
            <w:tcW w:w="1101" w:type="dxa"/>
          </w:tcPr>
          <w:p w14:paraId="01E17E11"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t>0040</w:t>
            </w:r>
          </w:p>
        </w:tc>
        <w:tc>
          <w:tcPr>
            <w:tcW w:w="8221" w:type="dxa"/>
          </w:tcPr>
          <w:p w14:paraId="42AE0700"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VAADELDAVUS</w:t>
            </w:r>
          </w:p>
          <w:p w14:paraId="294F6704" w14:textId="77777777" w:rsidR="009E2F61" w:rsidRPr="00EA79EF" w:rsidRDefault="00113E45">
            <w:pPr>
              <w:pStyle w:val="CommentText"/>
              <w:rPr>
                <w:rFonts w:ascii="Times New Roman" w:hAnsi="Times New Roman"/>
                <w:sz w:val="24"/>
                <w:szCs w:val="24"/>
              </w:rPr>
            </w:pPr>
            <w:r w:rsidRPr="00EA79EF">
              <w:rPr>
                <w:rFonts w:ascii="Times New Roman" w:hAnsi="Times New Roman"/>
                <w:sz w:val="24"/>
                <w:szCs w:val="24"/>
              </w:rPr>
              <w:t>Toote või tooterühma puhul selliste hinnavaatluste arv viimase kaheteistkümne kuu jooksul, mis vastavad mõnele järgmistest kriteeriumidest.</w:t>
            </w:r>
          </w:p>
          <w:p w14:paraId="662FD107" w14:textId="77777777" w:rsidR="009E2F61" w:rsidRPr="00EA79EF" w:rsidRDefault="00113E45">
            <w:pPr>
              <w:pStyle w:val="CommentText"/>
              <w:numPr>
                <w:ilvl w:val="0"/>
                <w:numId w:val="31"/>
              </w:numPr>
              <w:rPr>
                <w:rFonts w:ascii="Times New Roman" w:hAnsi="Times New Roman"/>
                <w:sz w:val="24"/>
                <w:szCs w:val="24"/>
              </w:rPr>
            </w:pPr>
            <w:r w:rsidRPr="00EA79EF">
              <w:rPr>
                <w:rFonts w:ascii="Times New Roman" w:hAnsi="Times New Roman"/>
                <w:sz w:val="24"/>
                <w:szCs w:val="24"/>
              </w:rPr>
              <w:t>Hinnavaatlus on hind, millega krediidiasutus või investeerimisühing tegi tehingu.</w:t>
            </w:r>
          </w:p>
          <w:p w14:paraId="5372EBCF" w14:textId="77777777" w:rsidR="009E2F61" w:rsidRPr="00EA79EF" w:rsidRDefault="00113E45">
            <w:pPr>
              <w:pStyle w:val="CommentText"/>
              <w:numPr>
                <w:ilvl w:val="0"/>
                <w:numId w:val="31"/>
              </w:numPr>
              <w:rPr>
                <w:rFonts w:ascii="Times New Roman" w:hAnsi="Times New Roman"/>
                <w:sz w:val="24"/>
                <w:szCs w:val="24"/>
              </w:rPr>
            </w:pPr>
            <w:r w:rsidRPr="00EA79EF">
              <w:rPr>
                <w:rFonts w:ascii="Times New Roman" w:hAnsi="Times New Roman"/>
                <w:sz w:val="24"/>
                <w:szCs w:val="24"/>
              </w:rPr>
              <w:t>See on kolmandate isikute vahel tegelikult tehtud tehingu kontrollitav hind.</w:t>
            </w:r>
          </w:p>
          <w:p w14:paraId="7ACD3E1C" w14:textId="77777777" w:rsidR="009E2F61" w:rsidRPr="00EA79EF" w:rsidRDefault="00113E45">
            <w:pPr>
              <w:pStyle w:val="CommentText"/>
              <w:numPr>
                <w:ilvl w:val="0"/>
                <w:numId w:val="31"/>
              </w:numPr>
              <w:rPr>
                <w:rFonts w:ascii="Times New Roman" w:hAnsi="Times New Roman"/>
                <w:sz w:val="24"/>
                <w:szCs w:val="24"/>
              </w:rPr>
            </w:pPr>
            <w:r w:rsidRPr="00EA79EF">
              <w:rPr>
                <w:rFonts w:ascii="Times New Roman" w:hAnsi="Times New Roman"/>
                <w:sz w:val="24"/>
                <w:szCs w:val="24"/>
              </w:rPr>
              <w:t>Hind on saadud kolmanda isiku esitatud spetsiaalsest hinnapakkumisest.</w:t>
            </w:r>
          </w:p>
          <w:p w14:paraId="2ED4B72D" w14:textId="77777777" w:rsidR="009E2F61" w:rsidRPr="00EA79EF" w:rsidRDefault="00113E45">
            <w:pPr>
              <w:pStyle w:val="CommentText"/>
              <w:rPr>
                <w:rStyle w:val="InstructionsTabelleberschrift"/>
                <w:rFonts w:ascii="Times New Roman" w:hAnsi="Times New Roman"/>
                <w:b w:val="0"/>
                <w:sz w:val="24"/>
                <w:szCs w:val="24"/>
                <w:u w:val="none"/>
              </w:rPr>
            </w:pPr>
            <w:r w:rsidRPr="00EA79EF">
              <w:rPr>
                <w:rFonts w:ascii="Times New Roman" w:hAnsi="Times New Roman"/>
                <w:sz w:val="24"/>
                <w:szCs w:val="24"/>
              </w:rPr>
              <w:t>Krediidiasutused ja investeerimisühingud märgivad ühe järgmistest väärtustest: „mitte ühtegi“, „1-6“, „6-24“, „24-100“, „100+“.</w:t>
            </w:r>
          </w:p>
        </w:tc>
      </w:tr>
      <w:tr w:rsidR="009E2F61" w:rsidRPr="00EA79EF" w14:paraId="75614A0E" w14:textId="77777777" w:rsidTr="00672D2A">
        <w:tc>
          <w:tcPr>
            <w:tcW w:w="1101" w:type="dxa"/>
          </w:tcPr>
          <w:p w14:paraId="323471DF"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t>0050</w:t>
            </w:r>
          </w:p>
        </w:tc>
        <w:tc>
          <w:tcPr>
            <w:tcW w:w="8221" w:type="dxa"/>
          </w:tcPr>
          <w:p w14:paraId="21013C20"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MUDELIRISKIGA SEOTUD AVA</w:t>
            </w:r>
          </w:p>
          <w:p w14:paraId="476C4F5F" w14:textId="62D31670" w:rsidR="009E2F61" w:rsidRPr="00EA79EF" w:rsidRDefault="00113E45">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Delegeeritud määruse (EL) 2016/101 artikli 11 lõige 1</w:t>
            </w:r>
          </w:p>
          <w:p w14:paraId="212DCEBF" w14:textId="77777777" w:rsidR="009E2F61" w:rsidRPr="00EA79EF" w:rsidRDefault="00113E45">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Individuaalne mudeliriskiga seotud AVA enne diversifitseerimisest saadavat kasu, kuid pärast portfelli tasaarvestust, kui see on asjakohane.</w:t>
            </w:r>
          </w:p>
        </w:tc>
      </w:tr>
      <w:tr w:rsidR="009E2F61" w:rsidRPr="00EA79EF" w14:paraId="34D2B07B" w14:textId="77777777" w:rsidTr="00672D2A">
        <w:tc>
          <w:tcPr>
            <w:tcW w:w="1101" w:type="dxa"/>
          </w:tcPr>
          <w:p w14:paraId="3062DEAB"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t>0060</w:t>
            </w:r>
          </w:p>
        </w:tc>
        <w:tc>
          <w:tcPr>
            <w:tcW w:w="8221" w:type="dxa"/>
          </w:tcPr>
          <w:p w14:paraId="5C050908"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MILLEST: ARVUTATUD EKSPERDIPÕHISE MEETODI KOHASELT</w:t>
            </w:r>
          </w:p>
          <w:p w14:paraId="4838599D" w14:textId="3167AE8D" w:rsidR="009E2F61" w:rsidRPr="00EA79EF" w:rsidRDefault="00113E45">
            <w:pPr>
              <w:spacing w:beforeLines="60" w:before="144" w:afterLines="60" w:after="144"/>
              <w:rPr>
                <w:rStyle w:val="InstructionsTabelleberschrift"/>
                <w:rFonts w:ascii="Times New Roman" w:hAnsi="Times New Roman"/>
                <w:sz w:val="24"/>
                <w:u w:val="none"/>
              </w:rPr>
            </w:pPr>
            <w:r w:rsidRPr="00EA79EF">
              <w:rPr>
                <w:rFonts w:ascii="Times New Roman" w:hAnsi="Times New Roman"/>
                <w:sz w:val="24"/>
              </w:rPr>
              <w:t>Veeru 0050 summad, mis on arvutatud delegeeritud määruse (EL) 2016/101 artikli 11 lõikes 4 määratletud eksperdipõhise meetodi kohaselt.</w:t>
            </w:r>
          </w:p>
        </w:tc>
      </w:tr>
      <w:tr w:rsidR="009E2F61" w:rsidRPr="00EA79EF" w14:paraId="564B5801" w14:textId="77777777" w:rsidTr="00672D2A">
        <w:tc>
          <w:tcPr>
            <w:tcW w:w="1101" w:type="dxa"/>
          </w:tcPr>
          <w:p w14:paraId="11C92D5D"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t>0070</w:t>
            </w:r>
          </w:p>
        </w:tc>
        <w:tc>
          <w:tcPr>
            <w:tcW w:w="8221" w:type="dxa"/>
          </w:tcPr>
          <w:p w14:paraId="6DDDF19E"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MILLEST: AGREGEERITUD 2. MEETODI KOHASELT</w:t>
            </w:r>
          </w:p>
          <w:p w14:paraId="768B3A5F" w14:textId="568424C7" w:rsidR="009E2F61" w:rsidRPr="00EA79EF" w:rsidRDefault="00113E45">
            <w:pPr>
              <w:spacing w:beforeLines="60" w:before="144" w:afterLines="60" w:after="144"/>
              <w:rPr>
                <w:rStyle w:val="InstructionsTabelleberschrift"/>
                <w:rFonts w:ascii="Times New Roman" w:hAnsi="Times New Roman"/>
                <w:sz w:val="24"/>
              </w:rPr>
            </w:pPr>
            <w:r w:rsidRPr="00EA79EF">
              <w:rPr>
                <w:rFonts w:ascii="Times New Roman" w:hAnsi="Times New Roman"/>
                <w:sz w:val="24"/>
              </w:rPr>
              <w:t xml:space="preserve">Veeru 0050 summad, mis on agregeeritud delegeeritud määruse (EL) 2016/101 lisas sätestatud 2. meetodi kohaselt. Lisa terminoloogia kohaselt on need samad mis FV – PV. </w:t>
            </w:r>
          </w:p>
        </w:tc>
      </w:tr>
      <w:tr w:rsidR="009E2F61" w:rsidRPr="00EA79EF" w14:paraId="740FD50E" w14:textId="77777777" w:rsidTr="00672D2A">
        <w:tc>
          <w:tcPr>
            <w:tcW w:w="1101" w:type="dxa"/>
          </w:tcPr>
          <w:p w14:paraId="237C0431"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t>0080</w:t>
            </w:r>
          </w:p>
        </w:tc>
        <w:tc>
          <w:tcPr>
            <w:tcW w:w="8221" w:type="dxa"/>
          </w:tcPr>
          <w:p w14:paraId="67B99FDE"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2. MEETODI KOHASELT ARVUTATUD AGREGEERITUD AVA</w:t>
            </w:r>
          </w:p>
          <w:p w14:paraId="57370035" w14:textId="4D671E63" w:rsidR="009E2F61" w:rsidRPr="00EA79EF" w:rsidRDefault="00113E45">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Selliste individuaalsete mudeliriskiga seotud AVAde panus kategooria tasandi mudeliriskiga seotud AVA kogusummasse, nagu arvutatakse vastavalt delegeeritud määruse (EL) 2016/101 artikli 11 lõikele 7, mis on agregeeritud nimetatud määruse lisas sätestatud 2. meetodi kohaselt. </w:t>
            </w:r>
            <w:r w:rsidRPr="00EA79EF">
              <w:rPr>
                <w:rFonts w:ascii="Times New Roman" w:hAnsi="Times New Roman"/>
                <w:sz w:val="24"/>
              </w:rPr>
              <w:t>Lisa terminoloogia kohaselt vastab see summa APVA-le.</w:t>
            </w:r>
          </w:p>
        </w:tc>
      </w:tr>
      <w:tr w:rsidR="009E2F61" w:rsidRPr="00EA79EF" w14:paraId="4AC61342" w14:textId="77777777" w:rsidTr="00672D2A">
        <w:tc>
          <w:tcPr>
            <w:tcW w:w="1101" w:type="dxa"/>
          </w:tcPr>
          <w:p w14:paraId="1E6D7831"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lastRenderedPageBreak/>
              <w:t>0090-0100</w:t>
            </w:r>
          </w:p>
        </w:tc>
        <w:tc>
          <w:tcPr>
            <w:tcW w:w="8221" w:type="dxa"/>
          </w:tcPr>
          <w:p w14:paraId="68A8BE40"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ÕIGLASES VÄÄRTUSES HINNATAVAD VARAD JA KOHUSTUSED</w:t>
            </w:r>
          </w:p>
          <w:p w14:paraId="2C977DE9"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Fonts w:ascii="Times New Roman" w:hAnsi="Times New Roman"/>
                <w:sz w:val="24"/>
              </w:rPr>
              <w:t xml:space="preserve">Selliste õiglases väärtuses hinnatavate varade ja kohustuste absoluutväärtus, mida on hinnatud veerus 0010 märgitud mudeli abil, nagu on kajastatud kohaldatava raamatupidamistava kohaselt koostatud finantsaruannetes. </w:t>
            </w:r>
          </w:p>
        </w:tc>
      </w:tr>
      <w:tr w:rsidR="009E2F61" w:rsidRPr="00EA79EF" w14:paraId="6605E1EE" w14:textId="77777777" w:rsidTr="00672D2A">
        <w:tc>
          <w:tcPr>
            <w:tcW w:w="1101" w:type="dxa"/>
          </w:tcPr>
          <w:p w14:paraId="2BDDACFC"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t>0090</w:t>
            </w:r>
          </w:p>
        </w:tc>
        <w:tc>
          <w:tcPr>
            <w:tcW w:w="8221" w:type="dxa"/>
          </w:tcPr>
          <w:p w14:paraId="72420980"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ÕIGLASES VÄÄRTUSES HINNATAVAD VARAD</w:t>
            </w:r>
          </w:p>
          <w:p w14:paraId="6A73580D" w14:textId="77777777" w:rsidR="009E2F61" w:rsidRPr="00EA79EF" w:rsidRDefault="00113E45">
            <w:pPr>
              <w:spacing w:beforeLines="60" w:before="144" w:afterLines="60" w:after="144"/>
              <w:rPr>
                <w:rStyle w:val="InstructionsTabelleberschrift"/>
                <w:rFonts w:ascii="Times New Roman" w:hAnsi="Times New Roman"/>
                <w:b w:val="0"/>
                <w:bCs w:val="0"/>
                <w:sz w:val="24"/>
                <w:u w:val="none"/>
              </w:rPr>
            </w:pPr>
            <w:r w:rsidRPr="00EA79EF">
              <w:rPr>
                <w:rFonts w:ascii="Times New Roman" w:hAnsi="Times New Roman"/>
                <w:sz w:val="24"/>
              </w:rPr>
              <w:t>Selliste õiglases väärtuses hinnatavate varade absoluutväärtus, mida on hinnatud veerus 0010 märgitud mudeli abil, nagu on kajastatud kohaldatava raamatupidamistava kohaselt koostatud finantsaruannetes</w:t>
            </w:r>
            <w:r w:rsidRPr="00EA79EF">
              <w:rPr>
                <w:rStyle w:val="InstructionsTabelleberschrift"/>
                <w:rFonts w:ascii="Times New Roman" w:hAnsi="Times New Roman"/>
                <w:b w:val="0"/>
                <w:sz w:val="24"/>
                <w:u w:val="none"/>
              </w:rPr>
              <w:t>.</w:t>
            </w:r>
          </w:p>
        </w:tc>
      </w:tr>
      <w:tr w:rsidR="009E2F61" w:rsidRPr="00EA79EF" w14:paraId="3D6980E8" w14:textId="77777777" w:rsidTr="00672D2A">
        <w:tc>
          <w:tcPr>
            <w:tcW w:w="1101" w:type="dxa"/>
          </w:tcPr>
          <w:p w14:paraId="0AB9674B"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t>0100</w:t>
            </w:r>
          </w:p>
        </w:tc>
        <w:tc>
          <w:tcPr>
            <w:tcW w:w="8221" w:type="dxa"/>
          </w:tcPr>
          <w:p w14:paraId="05BC5715"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ÕIGLASES VÄÄRTUSES HINNATAVAD KOHUSTUSED</w:t>
            </w:r>
          </w:p>
          <w:p w14:paraId="256561E6" w14:textId="77777777" w:rsidR="009E2F61" w:rsidRPr="00EA79EF" w:rsidRDefault="00113E45">
            <w:pPr>
              <w:spacing w:beforeLines="60" w:before="144" w:afterLines="60" w:after="144"/>
              <w:rPr>
                <w:rStyle w:val="InstructionsTabelleberschrift"/>
                <w:rFonts w:ascii="Times New Roman" w:hAnsi="Times New Roman"/>
                <w:b w:val="0"/>
                <w:bCs w:val="0"/>
                <w:sz w:val="24"/>
                <w:u w:val="none"/>
              </w:rPr>
            </w:pPr>
            <w:r w:rsidRPr="00EA79EF">
              <w:rPr>
                <w:rFonts w:ascii="Times New Roman" w:hAnsi="Times New Roman"/>
                <w:sz w:val="24"/>
              </w:rPr>
              <w:t xml:space="preserve">Selliste õiglases väärtuses hinnatavate kohustuste absoluutväärtus, mida on hinnatud veerus 0010 märgitud mudeli abil, nagu on kajastatud kohaldatava raamatupidamistava kohaselt koostatud finantsaruannetes. </w:t>
            </w:r>
          </w:p>
        </w:tc>
      </w:tr>
      <w:tr w:rsidR="009E2F61" w:rsidRPr="00EA79EF" w14:paraId="0F047089" w14:textId="77777777" w:rsidTr="00672D2A">
        <w:tc>
          <w:tcPr>
            <w:tcW w:w="1101" w:type="dxa"/>
          </w:tcPr>
          <w:p w14:paraId="138321A5"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t>0110</w:t>
            </w:r>
          </w:p>
        </w:tc>
        <w:tc>
          <w:tcPr>
            <w:tcW w:w="8221" w:type="dxa"/>
          </w:tcPr>
          <w:p w14:paraId="28AE76DB"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SÕLTUMATU HINNAKONTROLLI KOHANE ERINEVUS (VÄLJUNDITE TESTIMINE)</w:t>
            </w:r>
          </w:p>
          <w:p w14:paraId="48128713" w14:textId="0805A9F7" w:rsidR="009E2F61" w:rsidRPr="00EA79EF" w:rsidRDefault="00113E45">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Korrigeerimata erinevuse summade („sõltumatu hinnakontrolli kohane erinevus“) summa, mis on arvutatud aruandekuupäevale kõige lähema kuu lõpu seisuga kapitalinõuete määruse artikli 105 lõike 8 kohaselt tehtud sõltumatu hinnakontrolli raames, võrreldes vastava toote või tooterühma parimate kättesaadavate sõltumatute andmetega. </w:t>
            </w:r>
          </w:p>
          <w:p w14:paraId="09D4C3BD" w14:textId="77777777" w:rsidR="009E2F61" w:rsidRPr="00EA79EF" w:rsidRDefault="00113E45">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Korrigeerimata erinevuse summad osutavad kauplemissüsteemi tekitatud väärtuste ja igakuise sõltumatu hinnakontrolli käigus hinnatud väärtuste korrigeerimata erinevustele.</w:t>
            </w:r>
          </w:p>
          <w:p w14:paraId="4265E959" w14:textId="77777777" w:rsidR="009E2F61" w:rsidRPr="00EA79EF" w:rsidRDefault="004D2753">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Sõltumatu hinnakontrolli kohase erinevuse arvutamisel ei võeta arvesse korrigeeritud erinevuse summasid krediidiasutuse või investeerimisühingu raamatupidamisarvestuses asjaomase kuu lõpu kuupäeva seisuga.</w:t>
            </w:r>
          </w:p>
          <w:p w14:paraId="5AB5E44E" w14:textId="77777777" w:rsidR="009E2F61" w:rsidRPr="00EA79EF" w:rsidRDefault="00113E45">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Arvesse võetakse üksnes tulemusi, mis on kalibreeritud selliste instrumentide hindade alusel, mida kajastataks sama tootena (väljundite testimine). Arvesse ei võeta sisendite testimise tulemusi turuandmesisendite puhul, mida testitakse selliste tasemete suhtes, mida on kalibreeritud erinevate toodete alusel.</w:t>
            </w:r>
          </w:p>
        </w:tc>
      </w:tr>
      <w:tr w:rsidR="009E2F61" w:rsidRPr="00EA79EF" w14:paraId="10D769D8" w14:textId="77777777" w:rsidTr="00672D2A">
        <w:tc>
          <w:tcPr>
            <w:tcW w:w="1101" w:type="dxa"/>
          </w:tcPr>
          <w:p w14:paraId="385DF656"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t>0120</w:t>
            </w:r>
          </w:p>
        </w:tc>
        <w:tc>
          <w:tcPr>
            <w:tcW w:w="8221" w:type="dxa"/>
          </w:tcPr>
          <w:p w14:paraId="07C00E6C" w14:textId="77777777" w:rsidR="009E2F61" w:rsidRPr="00EA79EF" w:rsidRDefault="00113E45">
            <w:pPr>
              <w:spacing w:beforeLines="60" w:before="144" w:afterLines="60" w:after="144"/>
              <w:jc w:val="left"/>
              <w:rPr>
                <w:rStyle w:val="InstructionsTabelleberschrift"/>
                <w:rFonts w:ascii="Times New Roman" w:hAnsi="Times New Roman"/>
                <w:sz w:val="24"/>
              </w:rPr>
            </w:pPr>
            <w:r w:rsidRPr="00EA79EF">
              <w:rPr>
                <w:rStyle w:val="InstructionsTabelleberschrift"/>
                <w:rFonts w:ascii="Times New Roman" w:hAnsi="Times New Roman"/>
                <w:sz w:val="24"/>
              </w:rPr>
              <w:t>SÕLTUMATU HINNAKONTROLLI KATVUS (VÄLJUNDITE TESTIMINE)</w:t>
            </w:r>
          </w:p>
          <w:p w14:paraId="6DF5FC28" w14:textId="77777777" w:rsidR="009E2F61" w:rsidRPr="00EA79EF" w:rsidRDefault="00113E45">
            <w:pPr>
              <w:spacing w:beforeLines="60" w:before="144" w:afterLines="60" w:after="144"/>
              <w:jc w:val="left"/>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Selliste mudelis kajastatud ja mudeliriskiga seotud AVAga kaalutud positsioonide osakaal protsentides, mida hõlmavad sõltumatu hinnakontrolli väljundite testimise tulemused veerus 0110.</w:t>
            </w:r>
          </w:p>
        </w:tc>
      </w:tr>
      <w:tr w:rsidR="009E2F61" w:rsidRPr="00EA79EF" w14:paraId="10CCE332" w14:textId="77777777" w:rsidTr="00672D2A">
        <w:tc>
          <w:tcPr>
            <w:tcW w:w="1101" w:type="dxa"/>
          </w:tcPr>
          <w:p w14:paraId="330438BE"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t>0130–0140</w:t>
            </w:r>
          </w:p>
        </w:tc>
        <w:tc>
          <w:tcPr>
            <w:tcW w:w="8221" w:type="dxa"/>
          </w:tcPr>
          <w:p w14:paraId="4401B07B"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ÕIGLASE VÄÄRTUSE KORRIGEERIMISED</w:t>
            </w:r>
          </w:p>
          <w:p w14:paraId="0FDC4843" w14:textId="5C560EB8" w:rsidR="009E2F61" w:rsidRPr="00EA79EF" w:rsidRDefault="00113E45">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Vormi C 32.02 veergudes 0190 ja 0240 määratletud õiglase väärtuse korrigeerimised, mida on kohaldatud mudelis kajastatud positsioonide suhtes (veerg 0010).</w:t>
            </w:r>
          </w:p>
        </w:tc>
      </w:tr>
      <w:tr w:rsidR="009E2F61" w:rsidRPr="00EA79EF" w14:paraId="1AB5936A" w14:textId="77777777" w:rsidTr="00672D2A">
        <w:tc>
          <w:tcPr>
            <w:tcW w:w="1101" w:type="dxa"/>
          </w:tcPr>
          <w:p w14:paraId="1F34B920" w14:textId="77777777" w:rsidR="009E2F61" w:rsidRPr="00EA79EF" w:rsidRDefault="008136B4">
            <w:pPr>
              <w:spacing w:beforeLines="60" w:before="144" w:afterLines="60" w:after="144"/>
              <w:rPr>
                <w:rFonts w:ascii="Times New Roman" w:hAnsi="Times New Roman"/>
                <w:sz w:val="24"/>
              </w:rPr>
            </w:pPr>
            <w:r w:rsidRPr="00EA79EF">
              <w:rPr>
                <w:rFonts w:ascii="Times New Roman" w:hAnsi="Times New Roman"/>
                <w:sz w:val="24"/>
              </w:rPr>
              <w:lastRenderedPageBreak/>
              <w:t>0150</w:t>
            </w:r>
          </w:p>
        </w:tc>
        <w:tc>
          <w:tcPr>
            <w:tcW w:w="8221" w:type="dxa"/>
          </w:tcPr>
          <w:p w14:paraId="44AED0CC"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ESIMESE PÄEVA KASU JA KAHJU</w:t>
            </w:r>
          </w:p>
          <w:p w14:paraId="018D0997"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b w:val="0"/>
                <w:sz w:val="24"/>
                <w:u w:val="none"/>
              </w:rPr>
              <w:t>Vormi C 32.02 veerus 0260 määratletud korrigeerimised, mida on kohaldatud mudelis kajastatud positsioonide suhtes (veerg 0010).</w:t>
            </w:r>
          </w:p>
        </w:tc>
      </w:tr>
    </w:tbl>
    <w:p w14:paraId="42E50DC5" w14:textId="77777777" w:rsidR="009E2F61" w:rsidRPr="00EA79EF" w:rsidRDefault="009E2F61">
      <w:pPr>
        <w:rPr>
          <w:rStyle w:val="InstructionsTabelleText"/>
          <w:rFonts w:ascii="Times New Roman" w:hAnsi="Times New Roman"/>
          <w:sz w:val="24"/>
        </w:rPr>
      </w:pPr>
    </w:p>
    <w:p w14:paraId="2EFCF55F" w14:textId="25132D8B" w:rsidR="00086B1A" w:rsidRPr="00EA79EF" w:rsidRDefault="00113E45" w:rsidP="00086B1A">
      <w:pPr>
        <w:pStyle w:val="Instructionsberschrift2"/>
        <w:numPr>
          <w:ilvl w:val="0"/>
          <w:numId w:val="0"/>
        </w:numPr>
        <w:ind w:left="709" w:hanging="709"/>
        <w:rPr>
          <w:rFonts w:ascii="Times New Roman" w:hAnsi="Times New Roman" w:cs="Times New Roman"/>
          <w:sz w:val="24"/>
          <w:u w:val="none"/>
        </w:rPr>
      </w:pPr>
      <w:bookmarkStart w:id="117" w:name="_Toc30765222"/>
      <w:r w:rsidRPr="00EA79EF">
        <w:rPr>
          <w:rFonts w:ascii="Times New Roman" w:hAnsi="Times New Roman"/>
          <w:sz w:val="24"/>
          <w:u w:val="none"/>
        </w:rPr>
        <w:t>6.4</w:t>
      </w:r>
      <w:r w:rsidR="00086B1A" w:rsidRPr="00EA79EF">
        <w:rPr>
          <w:rFonts w:ascii="Times New Roman" w:hAnsi="Times New Roman"/>
          <w:sz w:val="24"/>
          <w:u w:val="none"/>
        </w:rPr>
        <w:tab/>
      </w:r>
      <w:r w:rsidRPr="00EA79EF">
        <w:rPr>
          <w:rFonts w:ascii="Times New Roman" w:hAnsi="Times New Roman"/>
          <w:sz w:val="24"/>
        </w:rPr>
        <w:t>C 32.04 – Usaldusväärne hindamine: kontsentreeritud positsioonidega seotud AVA (PruVal 4)</w:t>
      </w:r>
      <w:bookmarkEnd w:id="117"/>
      <w:r w:rsidR="00086B1A" w:rsidRPr="00EA79EF">
        <w:rPr>
          <w:rFonts w:ascii="Times New Roman" w:hAnsi="Times New Roman" w:cs="Times New Roman"/>
          <w:sz w:val="24"/>
          <w:u w:val="none"/>
        </w:rPr>
        <w:t xml:space="preserve"> </w:t>
      </w:r>
    </w:p>
    <w:p w14:paraId="15BF1E5B" w14:textId="77777777" w:rsidR="009E2F61" w:rsidRPr="00EA79EF" w:rsidRDefault="00B93FA1">
      <w:pPr>
        <w:pStyle w:val="Instructionsberschrift2"/>
        <w:numPr>
          <w:ilvl w:val="0"/>
          <w:numId w:val="0"/>
        </w:numPr>
        <w:ind w:left="357" w:hanging="357"/>
        <w:rPr>
          <w:rFonts w:ascii="Times New Roman" w:hAnsi="Times New Roman" w:cs="Times New Roman"/>
          <w:sz w:val="24"/>
          <w:u w:val="none"/>
        </w:rPr>
      </w:pPr>
      <w:bookmarkStart w:id="118" w:name="_Toc30765223"/>
      <w:r w:rsidRPr="00EA79EF">
        <w:rPr>
          <w:rFonts w:ascii="Times New Roman" w:hAnsi="Times New Roman"/>
          <w:sz w:val="24"/>
          <w:u w:val="none"/>
        </w:rPr>
        <w:t>6.4.1.</w:t>
      </w:r>
      <w:r w:rsidRPr="00EA79EF">
        <w:rPr>
          <w:rFonts w:ascii="Times New Roman" w:hAnsi="Times New Roman"/>
          <w:sz w:val="24"/>
          <w:u w:val="none"/>
        </w:rPr>
        <w:tab/>
      </w:r>
      <w:r w:rsidRPr="00EA79EF">
        <w:rPr>
          <w:rFonts w:ascii="Times New Roman" w:hAnsi="Times New Roman"/>
          <w:sz w:val="24"/>
        </w:rPr>
        <w:t>Üldised märkused</w:t>
      </w:r>
      <w:bookmarkEnd w:id="118"/>
      <w:r w:rsidRPr="00EA79EF">
        <w:rPr>
          <w:rFonts w:ascii="Times New Roman" w:hAnsi="Times New Roman"/>
          <w:sz w:val="24"/>
          <w:u w:val="none"/>
        </w:rPr>
        <w:t xml:space="preserve"> </w:t>
      </w:r>
    </w:p>
    <w:p w14:paraId="5FFC4839" w14:textId="18061A7F" w:rsidR="009E2F61" w:rsidRPr="00EA79EF" w:rsidRDefault="00113E45">
      <w:pPr>
        <w:pStyle w:val="InstructionsText2"/>
        <w:numPr>
          <w:ilvl w:val="0"/>
          <w:numId w:val="0"/>
        </w:numPr>
        <w:ind w:left="993"/>
      </w:pPr>
      <w:r w:rsidRPr="00EA79EF">
        <w:t>154k. Seda vormi peavad täitma üksnes need krediidiasutused ja investeerimisühingud, kes enda tasandil ületavad delegeeritud määruse (EL) 2016/101 artikli 4 lõikes 1 osutatud künnist. Krediidiasutused ja investeerimisühingud, kes kuuluvad konsolideerimisgruppi, mis ületab künnist konsolideeritud tasandil, peavad esitama selle vormi üksnes juhul, kui nad ületavad künnist ka enda tasandil.</w:t>
      </w:r>
    </w:p>
    <w:p w14:paraId="6C6B9144" w14:textId="5A1C6A2A" w:rsidR="009E2F61" w:rsidRPr="00EA79EF" w:rsidRDefault="00113E45">
      <w:pPr>
        <w:pStyle w:val="InstructionsText2"/>
        <w:numPr>
          <w:ilvl w:val="0"/>
          <w:numId w:val="0"/>
        </w:numPr>
        <w:ind w:left="993"/>
      </w:pPr>
      <w:r w:rsidRPr="00EA79EF">
        <w:t xml:space="preserve">154l. Selles vormis esitatakse üksikasjalik teave 20 suurima individuaalse kontsentreeritud positsioonidega seotud AVA kohta, mida võetakse arvesse kategooria tasandi kontsentreeritud positsioonidega seotud AVA kogusumma arvutamisel vastavalt delegeeritud määruse (EL) 2016/101 artiklile 14. See teave vastab vormi C 32.02 real 0070 esitatavale teabele. </w:t>
      </w:r>
    </w:p>
    <w:p w14:paraId="75B0C061" w14:textId="77777777" w:rsidR="009E2F61" w:rsidRPr="00EA79EF" w:rsidRDefault="00113E45">
      <w:pPr>
        <w:pStyle w:val="InstructionsText2"/>
        <w:numPr>
          <w:ilvl w:val="0"/>
          <w:numId w:val="0"/>
        </w:numPr>
        <w:ind w:left="993"/>
      </w:pPr>
      <w:r w:rsidRPr="00EA79EF">
        <w:t>154m. 20 suurimat individuaalset kontsentreeritud positsioonidega seotud AVA ja vastav tooteteave esitatakse kahanevas järjekorras, alustades suurimast individuaalsest kontsentreeritud positsioonidega seotud AVAst.</w:t>
      </w:r>
    </w:p>
    <w:p w14:paraId="18D151FC" w14:textId="33568C08" w:rsidR="009E2F61" w:rsidRPr="00EA79EF" w:rsidRDefault="00113E45">
      <w:pPr>
        <w:pStyle w:val="InstructionsText2"/>
        <w:numPr>
          <w:ilvl w:val="0"/>
          <w:numId w:val="0"/>
        </w:numPr>
        <w:ind w:left="993"/>
      </w:pPr>
      <w:r w:rsidRPr="00EA79EF">
        <w:t>154n. Suurimatele individuaalsetele kontsentreeritud positsioonidega seotud AVAdele vastavate toodete esitamiseks kasutatakse delegeeritud määruse (EL) 2016/101 artikli 19 lõike 3 punktis a ette nähtud toodete loetelu.</w:t>
      </w:r>
    </w:p>
    <w:p w14:paraId="3142F70E" w14:textId="1A46D292" w:rsidR="009E2F61" w:rsidRPr="00EA79EF" w:rsidRDefault="00113E45">
      <w:pPr>
        <w:pStyle w:val="InstructionsText2"/>
        <w:numPr>
          <w:ilvl w:val="0"/>
          <w:numId w:val="0"/>
        </w:numPr>
        <w:ind w:left="993"/>
      </w:pPr>
      <w:r w:rsidRPr="00EA79EF">
        <w:t>154o. Võimaluse korral koondatakse AVA arvutamise metoodika seisukohast ühesugused positsioonid, et maksimeerida selle vormi katvust.</w:t>
      </w:r>
    </w:p>
    <w:p w14:paraId="710CAB00" w14:textId="77777777" w:rsidR="009E2F61" w:rsidRPr="00EA79EF" w:rsidRDefault="00B93FA1">
      <w:pPr>
        <w:pStyle w:val="Instructionsberschrift2"/>
        <w:numPr>
          <w:ilvl w:val="0"/>
          <w:numId w:val="0"/>
        </w:numPr>
        <w:ind w:left="357" w:hanging="357"/>
        <w:rPr>
          <w:rFonts w:ascii="Times New Roman" w:hAnsi="Times New Roman" w:cs="Times New Roman"/>
          <w:sz w:val="24"/>
          <w:u w:val="none"/>
        </w:rPr>
      </w:pPr>
      <w:bookmarkStart w:id="119" w:name="_Toc30765224"/>
      <w:r w:rsidRPr="00EA79EF">
        <w:rPr>
          <w:rFonts w:ascii="Times New Roman" w:hAnsi="Times New Roman"/>
          <w:sz w:val="24"/>
          <w:u w:val="none"/>
        </w:rPr>
        <w:t>6.4.2.</w:t>
      </w:r>
      <w:r w:rsidRPr="00EA79EF">
        <w:rPr>
          <w:rFonts w:ascii="Times New Roman" w:hAnsi="Times New Roman"/>
          <w:sz w:val="24"/>
          <w:u w:val="none"/>
        </w:rPr>
        <w:tab/>
      </w:r>
      <w:r w:rsidRPr="00EA79EF">
        <w:rPr>
          <w:rFonts w:ascii="Times New Roman" w:hAnsi="Times New Roman"/>
          <w:sz w:val="24"/>
        </w:rPr>
        <w:t>Juhised konkreetsete kirjete kohta</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E2F61" w:rsidRPr="00EA79EF" w14:paraId="0D49F34C" w14:textId="77777777" w:rsidTr="00672D2A">
        <w:tc>
          <w:tcPr>
            <w:tcW w:w="8856" w:type="dxa"/>
            <w:gridSpan w:val="2"/>
            <w:shd w:val="clear" w:color="auto" w:fill="CCCCCC"/>
          </w:tcPr>
          <w:p w14:paraId="0E0913D1" w14:textId="77777777" w:rsidR="009E2F61" w:rsidRPr="00EA79EF" w:rsidRDefault="00113E45">
            <w:pPr>
              <w:spacing w:beforeLines="60" w:before="144" w:afterLines="60" w:after="144"/>
              <w:rPr>
                <w:rFonts w:ascii="Times New Roman" w:hAnsi="Times New Roman"/>
                <w:b/>
                <w:sz w:val="24"/>
              </w:rPr>
            </w:pPr>
            <w:r w:rsidRPr="00EA79EF">
              <w:rPr>
                <w:rFonts w:ascii="Times New Roman" w:hAnsi="Times New Roman"/>
                <w:b/>
                <w:sz w:val="24"/>
              </w:rPr>
              <w:t>Veerg</w:t>
            </w:r>
          </w:p>
        </w:tc>
      </w:tr>
      <w:tr w:rsidR="009E2F61" w:rsidRPr="00EA79EF" w14:paraId="01F925BD" w14:textId="77777777" w:rsidTr="00672D2A">
        <w:tc>
          <w:tcPr>
            <w:tcW w:w="852" w:type="dxa"/>
          </w:tcPr>
          <w:p w14:paraId="69077131" w14:textId="77777777" w:rsidR="009E2F61" w:rsidRPr="00EA79EF" w:rsidRDefault="0022597E">
            <w:pPr>
              <w:spacing w:beforeLines="60" w:before="144" w:afterLines="60" w:after="144"/>
              <w:rPr>
                <w:rFonts w:ascii="Times New Roman" w:hAnsi="Times New Roman"/>
                <w:sz w:val="24"/>
              </w:rPr>
            </w:pPr>
            <w:r w:rsidRPr="00EA79EF">
              <w:rPr>
                <w:rFonts w:ascii="Times New Roman" w:hAnsi="Times New Roman"/>
                <w:sz w:val="24"/>
              </w:rPr>
              <w:t>0005</w:t>
            </w:r>
          </w:p>
        </w:tc>
        <w:tc>
          <w:tcPr>
            <w:tcW w:w="8004" w:type="dxa"/>
          </w:tcPr>
          <w:p w14:paraId="5D8E42AF" w14:textId="77777777" w:rsidR="009E2F61" w:rsidRPr="00EA79EF" w:rsidRDefault="00113E45">
            <w:pPr>
              <w:spacing w:beforeLines="60" w:before="144" w:afterLines="60" w:after="144"/>
              <w:rPr>
                <w:rFonts w:ascii="Times New Roman" w:hAnsi="Times New Roman"/>
                <w:b/>
                <w:sz w:val="24"/>
                <w:u w:val="single"/>
              </w:rPr>
            </w:pPr>
            <w:r w:rsidRPr="00EA79EF">
              <w:rPr>
                <w:rFonts w:ascii="Times New Roman" w:hAnsi="Times New Roman"/>
                <w:b/>
                <w:sz w:val="24"/>
                <w:u w:val="single"/>
              </w:rPr>
              <w:t>JÄRJENUMBER</w:t>
            </w:r>
          </w:p>
          <w:p w14:paraId="35A12444" w14:textId="2A08DF57" w:rsidR="009E2F61" w:rsidRPr="00EA79EF" w:rsidDel="003016B5" w:rsidRDefault="00113E45">
            <w:pPr>
              <w:spacing w:beforeLines="60" w:before="144" w:afterLines="60" w:after="144"/>
              <w:rPr>
                <w:rFonts w:ascii="Times New Roman" w:hAnsi="Times New Roman"/>
                <w:b/>
                <w:sz w:val="24"/>
                <w:u w:val="single"/>
              </w:rPr>
            </w:pPr>
            <w:r w:rsidRPr="00EA79EF">
              <w:rPr>
                <w:rFonts w:ascii="Times New Roman" w:hAnsi="Times New Roman"/>
                <w:sz w:val="24"/>
              </w:rPr>
              <w:t>Järjenumber on rea tunnus ja see peab vormi iga rea puhul olema kordumatu. See on numbrilises järjestuses (1, 2, 3 jne), kusjuures 1 määratakse suurimale individuaalsele kontsentreeritud positsioonidega seotud AVA-le , 2 suuruselt teisele AVA-le jne.</w:t>
            </w:r>
          </w:p>
        </w:tc>
      </w:tr>
      <w:tr w:rsidR="009E2F61" w:rsidRPr="00EA79EF" w14:paraId="6B3108A4" w14:textId="77777777" w:rsidTr="00672D2A">
        <w:tc>
          <w:tcPr>
            <w:tcW w:w="852" w:type="dxa"/>
          </w:tcPr>
          <w:p w14:paraId="4E297FC1" w14:textId="77777777" w:rsidR="009E2F61" w:rsidRPr="00EA79EF" w:rsidRDefault="0022597E">
            <w:pPr>
              <w:spacing w:beforeLines="60" w:before="144" w:afterLines="60" w:after="144"/>
              <w:rPr>
                <w:rFonts w:ascii="Times New Roman" w:hAnsi="Times New Roman"/>
                <w:sz w:val="24"/>
              </w:rPr>
            </w:pPr>
            <w:r w:rsidRPr="00EA79EF">
              <w:rPr>
                <w:rFonts w:ascii="Times New Roman" w:hAnsi="Times New Roman"/>
                <w:sz w:val="24"/>
              </w:rPr>
              <w:t>0010</w:t>
            </w:r>
          </w:p>
        </w:tc>
        <w:tc>
          <w:tcPr>
            <w:tcW w:w="8004" w:type="dxa"/>
          </w:tcPr>
          <w:p w14:paraId="2916DC85" w14:textId="77777777" w:rsidR="009E2F61" w:rsidRPr="00EA79EF" w:rsidRDefault="00113E45">
            <w:pPr>
              <w:spacing w:beforeLines="60" w:before="144" w:afterLines="60" w:after="144"/>
              <w:rPr>
                <w:rFonts w:ascii="Times New Roman" w:hAnsi="Times New Roman"/>
                <w:b/>
                <w:sz w:val="24"/>
                <w:u w:val="single"/>
              </w:rPr>
            </w:pPr>
            <w:r w:rsidRPr="00EA79EF">
              <w:rPr>
                <w:rFonts w:ascii="Times New Roman" w:hAnsi="Times New Roman"/>
                <w:b/>
                <w:sz w:val="24"/>
                <w:u w:val="single"/>
              </w:rPr>
              <w:t>RISKIKATEGOORIA</w:t>
            </w:r>
          </w:p>
          <w:p w14:paraId="6D1696C8"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Riskikategooria (intressimäärad, valuuta, krediit, aktsiad, kaubad), mis kõige asjakohasemalt kirjeldab positsiooni.</w:t>
            </w:r>
          </w:p>
          <w:p w14:paraId="16A366E7"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lastRenderedPageBreak/>
              <w:t>Krediidiasutused ja investeerimisühingud märgivad järgmised koodid:</w:t>
            </w:r>
          </w:p>
          <w:p w14:paraId="15AF634B"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IR – intressimäärad</w:t>
            </w:r>
          </w:p>
          <w:p w14:paraId="0480F0A4" w14:textId="77777777" w:rsidR="009E2F61" w:rsidRPr="00EA79EF" w:rsidRDefault="0022597E">
            <w:pPr>
              <w:spacing w:beforeLines="60" w:before="144" w:afterLines="60" w:after="144"/>
              <w:rPr>
                <w:rFonts w:ascii="Times New Roman" w:hAnsi="Times New Roman"/>
                <w:sz w:val="24"/>
              </w:rPr>
            </w:pPr>
            <w:r w:rsidRPr="00EA79EF">
              <w:rPr>
                <w:rFonts w:ascii="Times New Roman" w:hAnsi="Times New Roman"/>
                <w:sz w:val="24"/>
              </w:rPr>
              <w:t>FX – valuuta</w:t>
            </w:r>
          </w:p>
          <w:p w14:paraId="619C867D"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CR – krediit</w:t>
            </w:r>
          </w:p>
          <w:p w14:paraId="4CE04B1E"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EQ – aktsiad</w:t>
            </w:r>
          </w:p>
          <w:p w14:paraId="53AE9257"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CO – kaubad</w:t>
            </w:r>
          </w:p>
        </w:tc>
      </w:tr>
      <w:tr w:rsidR="009E2F61" w:rsidRPr="00EA79EF" w14:paraId="3E66D39B" w14:textId="77777777" w:rsidTr="00672D2A">
        <w:tc>
          <w:tcPr>
            <w:tcW w:w="852" w:type="dxa"/>
          </w:tcPr>
          <w:p w14:paraId="53257124" w14:textId="77777777" w:rsidR="009E2F61" w:rsidRPr="00EA79EF" w:rsidRDefault="0022597E">
            <w:pPr>
              <w:spacing w:beforeLines="60" w:before="144" w:afterLines="60" w:after="144"/>
              <w:rPr>
                <w:rFonts w:ascii="Times New Roman" w:hAnsi="Times New Roman"/>
                <w:sz w:val="24"/>
              </w:rPr>
            </w:pPr>
            <w:r w:rsidRPr="00EA79EF">
              <w:rPr>
                <w:rFonts w:ascii="Times New Roman" w:hAnsi="Times New Roman"/>
                <w:sz w:val="24"/>
              </w:rPr>
              <w:lastRenderedPageBreak/>
              <w:t>0020</w:t>
            </w:r>
          </w:p>
        </w:tc>
        <w:tc>
          <w:tcPr>
            <w:tcW w:w="8004" w:type="dxa"/>
          </w:tcPr>
          <w:p w14:paraId="5E724BC4" w14:textId="77777777" w:rsidR="009E2F61" w:rsidRPr="00EA79EF" w:rsidRDefault="00113E45">
            <w:pPr>
              <w:spacing w:beforeLines="60" w:before="144" w:afterLines="60" w:after="144"/>
              <w:rPr>
                <w:rFonts w:ascii="Times New Roman" w:hAnsi="Times New Roman"/>
                <w:b/>
                <w:sz w:val="24"/>
                <w:u w:val="single"/>
              </w:rPr>
            </w:pPr>
            <w:r w:rsidRPr="00EA79EF">
              <w:rPr>
                <w:rFonts w:ascii="Times New Roman" w:hAnsi="Times New Roman"/>
                <w:b/>
                <w:sz w:val="24"/>
                <w:u w:val="single"/>
              </w:rPr>
              <w:t xml:space="preserve">TOODE </w:t>
            </w:r>
          </w:p>
          <w:p w14:paraId="61D1884D" w14:textId="3E825586"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Toote või tooterühma sisenimi kooskõlas delegeeritud määruse (EL) 2016/101 artikli 19 lõike 3 punktis a ette nähtud toodete loeteluga.</w:t>
            </w:r>
          </w:p>
        </w:tc>
      </w:tr>
      <w:tr w:rsidR="009E2F61" w:rsidRPr="00EA79EF" w14:paraId="0198E1E4" w14:textId="77777777" w:rsidTr="00672D2A">
        <w:tc>
          <w:tcPr>
            <w:tcW w:w="852" w:type="dxa"/>
          </w:tcPr>
          <w:p w14:paraId="09D0AECA" w14:textId="77777777" w:rsidR="009E2F61" w:rsidRPr="00EA79EF" w:rsidRDefault="0022597E">
            <w:pPr>
              <w:spacing w:beforeLines="60" w:before="144" w:afterLines="60" w:after="144"/>
              <w:rPr>
                <w:rFonts w:ascii="Times New Roman" w:hAnsi="Times New Roman"/>
                <w:sz w:val="24"/>
              </w:rPr>
            </w:pPr>
            <w:r w:rsidRPr="00EA79EF">
              <w:rPr>
                <w:rFonts w:ascii="Times New Roman" w:hAnsi="Times New Roman"/>
                <w:sz w:val="24"/>
              </w:rPr>
              <w:t>0030</w:t>
            </w:r>
          </w:p>
        </w:tc>
        <w:tc>
          <w:tcPr>
            <w:tcW w:w="8004" w:type="dxa"/>
          </w:tcPr>
          <w:p w14:paraId="25CE27D1" w14:textId="77777777" w:rsidR="009E2F61" w:rsidRPr="00EA79EF" w:rsidRDefault="00113E45">
            <w:pPr>
              <w:spacing w:beforeLines="60" w:before="144" w:afterLines="60" w:after="144"/>
              <w:rPr>
                <w:rFonts w:ascii="Times New Roman" w:hAnsi="Times New Roman"/>
                <w:b/>
                <w:sz w:val="24"/>
                <w:u w:val="single"/>
              </w:rPr>
            </w:pPr>
            <w:r w:rsidRPr="00EA79EF">
              <w:rPr>
                <w:rFonts w:ascii="Times New Roman" w:hAnsi="Times New Roman"/>
                <w:b/>
                <w:sz w:val="24"/>
                <w:u w:val="single"/>
              </w:rPr>
              <w:t>ALUSVARA</w:t>
            </w:r>
          </w:p>
          <w:p w14:paraId="70DA4BBF"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Alusvara või alusvarade sisenimi tuletisinstrumentide puhul või instrumendi sisenimi mitte-tuletisinstrumentide puhul.</w:t>
            </w:r>
          </w:p>
        </w:tc>
      </w:tr>
      <w:tr w:rsidR="009E2F61" w:rsidRPr="00EA79EF" w14:paraId="5EB9E9C6" w14:textId="77777777" w:rsidTr="00672D2A">
        <w:tc>
          <w:tcPr>
            <w:tcW w:w="852" w:type="dxa"/>
          </w:tcPr>
          <w:p w14:paraId="611E92E9" w14:textId="77777777" w:rsidR="009E2F61" w:rsidRPr="00EA79EF" w:rsidRDefault="0022597E">
            <w:pPr>
              <w:spacing w:beforeLines="60" w:before="144" w:afterLines="60" w:after="144"/>
              <w:rPr>
                <w:rFonts w:ascii="Times New Roman" w:hAnsi="Times New Roman"/>
                <w:sz w:val="24"/>
              </w:rPr>
            </w:pPr>
            <w:r w:rsidRPr="00EA79EF">
              <w:rPr>
                <w:rFonts w:ascii="Times New Roman" w:hAnsi="Times New Roman"/>
                <w:sz w:val="24"/>
              </w:rPr>
              <w:t>0040</w:t>
            </w:r>
          </w:p>
        </w:tc>
        <w:tc>
          <w:tcPr>
            <w:tcW w:w="8004" w:type="dxa"/>
          </w:tcPr>
          <w:p w14:paraId="6CF6DF7E" w14:textId="77777777" w:rsidR="009E2F61" w:rsidRPr="00EA79EF" w:rsidRDefault="00113E45">
            <w:pPr>
              <w:spacing w:beforeLines="60" w:before="144" w:afterLines="60" w:after="144"/>
              <w:rPr>
                <w:rFonts w:ascii="Times New Roman" w:hAnsi="Times New Roman"/>
                <w:b/>
                <w:sz w:val="24"/>
                <w:u w:val="single"/>
              </w:rPr>
            </w:pPr>
            <w:r w:rsidRPr="00EA79EF">
              <w:rPr>
                <w:rFonts w:ascii="Times New Roman" w:hAnsi="Times New Roman"/>
                <w:b/>
                <w:sz w:val="24"/>
                <w:u w:val="single"/>
              </w:rPr>
              <w:t>KONTSENTREERITUD POSITSIOONI SUURUS</w:t>
            </w:r>
          </w:p>
          <w:p w14:paraId="55E8CAD3" w14:textId="59AF245B" w:rsidR="009E2F61" w:rsidRPr="00EA79EF" w:rsidRDefault="00113E45">
            <w:pPr>
              <w:spacing w:beforeLines="60" w:before="144" w:afterLines="60" w:after="144"/>
              <w:rPr>
                <w:rStyle w:val="InstructionsTabelleberschrift"/>
                <w:rFonts w:ascii="Times New Roman" w:hAnsi="Times New Roman"/>
                <w:sz w:val="24"/>
              </w:rPr>
            </w:pPr>
            <w:r w:rsidRPr="00EA79EF">
              <w:rPr>
                <w:rFonts w:ascii="Times New Roman" w:hAnsi="Times New Roman"/>
                <w:sz w:val="24"/>
              </w:rPr>
              <w:t xml:space="preserve">Delegeeritud määruse (EL) 2016/101 artikli 14 lõike 1 punkti a kohaselt kindlaks tehtud üksiku kontsentreeritud hinnatava positsiooni suurus veerus 0050 kirjeldatud ühikus. </w:t>
            </w:r>
          </w:p>
        </w:tc>
      </w:tr>
      <w:tr w:rsidR="009E2F61" w:rsidRPr="00EA79EF" w14:paraId="6D7EE985" w14:textId="77777777" w:rsidTr="00672D2A">
        <w:tc>
          <w:tcPr>
            <w:tcW w:w="852" w:type="dxa"/>
          </w:tcPr>
          <w:p w14:paraId="1D4A4B11" w14:textId="77777777" w:rsidR="009E2F61" w:rsidRPr="00EA79EF" w:rsidRDefault="0022597E">
            <w:pPr>
              <w:spacing w:beforeLines="60" w:before="144" w:afterLines="60" w:after="144"/>
              <w:rPr>
                <w:rFonts w:ascii="Times New Roman" w:hAnsi="Times New Roman"/>
                <w:sz w:val="24"/>
              </w:rPr>
            </w:pPr>
            <w:r w:rsidRPr="00EA79EF">
              <w:rPr>
                <w:rFonts w:ascii="Times New Roman" w:hAnsi="Times New Roman"/>
                <w:sz w:val="24"/>
              </w:rPr>
              <w:t>0050</w:t>
            </w:r>
          </w:p>
        </w:tc>
        <w:tc>
          <w:tcPr>
            <w:tcW w:w="8004" w:type="dxa"/>
          </w:tcPr>
          <w:p w14:paraId="462E8180" w14:textId="77777777" w:rsidR="009E2F61" w:rsidRPr="00EA79EF" w:rsidRDefault="00113E45">
            <w:pPr>
              <w:spacing w:beforeLines="60" w:before="144" w:afterLines="60" w:after="144"/>
              <w:rPr>
                <w:rFonts w:ascii="Times New Roman" w:hAnsi="Times New Roman"/>
                <w:b/>
                <w:sz w:val="24"/>
                <w:u w:val="single"/>
              </w:rPr>
            </w:pPr>
            <w:r w:rsidRPr="00EA79EF">
              <w:rPr>
                <w:rFonts w:ascii="Times New Roman" w:hAnsi="Times New Roman"/>
                <w:b/>
                <w:sz w:val="24"/>
                <w:u w:val="single"/>
              </w:rPr>
              <w:t>SUURUSMÕÕT</w:t>
            </w:r>
          </w:p>
          <w:p w14:paraId="012AD96E" w14:textId="77777777" w:rsidR="009E2F61" w:rsidRPr="00EA79EF" w:rsidRDefault="00113E45">
            <w:pPr>
              <w:spacing w:beforeLines="60" w:before="144" w:afterLines="60" w:after="144"/>
              <w:rPr>
                <w:rFonts w:ascii="Times New Roman" w:hAnsi="Times New Roman"/>
                <w:sz w:val="24"/>
              </w:rPr>
            </w:pPr>
            <w:r w:rsidRPr="00EA79EF">
              <w:rPr>
                <w:rFonts w:ascii="Times New Roman" w:hAnsi="Times New Roman"/>
                <w:sz w:val="24"/>
              </w:rPr>
              <w:t xml:space="preserve">Suuruse mõõtühik, mida kasutatakse ettevõttesiseselt kontsentreeritud hinnatava positsiooni identifitseerimise osana, et arvutada veerus 0040 osutatud kontsentreeritud positsiooni suurus. </w:t>
            </w:r>
          </w:p>
          <w:p w14:paraId="63E400D7" w14:textId="77777777" w:rsidR="009E2F61" w:rsidRPr="00EA79EF" w:rsidRDefault="00113E45">
            <w:pPr>
              <w:spacing w:beforeLines="60" w:before="144" w:afterLines="60" w:after="144"/>
              <w:rPr>
                <w:rStyle w:val="InstructionsTabelleberschrift"/>
                <w:rFonts w:ascii="Times New Roman" w:hAnsi="Times New Roman"/>
                <w:b w:val="0"/>
                <w:bCs w:val="0"/>
                <w:sz w:val="24"/>
                <w:u w:val="none"/>
              </w:rPr>
            </w:pPr>
            <w:r w:rsidRPr="00EA79EF">
              <w:rPr>
                <w:rStyle w:val="InstructionsTabelleberschrift"/>
                <w:rFonts w:ascii="Times New Roman" w:hAnsi="Times New Roman"/>
                <w:b w:val="0"/>
                <w:bCs w:val="0"/>
                <w:sz w:val="24"/>
                <w:u w:val="none"/>
              </w:rPr>
              <w:t xml:space="preserve">Võlakirjades või omakapitalis olevate positsioonide puhul tuleks märkida ühik, mida kasutatakse sisemisel riskijuhtimisel, nt „võlakirjade arv“, „aktsiate arv“ või „turuväärtus“. </w:t>
            </w:r>
          </w:p>
          <w:p w14:paraId="3D011492" w14:textId="77777777" w:rsidR="009E2F61" w:rsidRPr="00EA79EF" w:rsidRDefault="00113E45">
            <w:pPr>
              <w:spacing w:beforeLines="60" w:before="144" w:afterLines="60" w:after="144"/>
              <w:rPr>
                <w:rStyle w:val="InstructionsTabelleberschrift"/>
                <w:rFonts w:ascii="Times New Roman" w:hAnsi="Times New Roman"/>
                <w:b w:val="0"/>
                <w:bCs w:val="0"/>
                <w:sz w:val="24"/>
                <w:u w:val="none"/>
              </w:rPr>
            </w:pPr>
            <w:r w:rsidRPr="00EA79EF">
              <w:rPr>
                <w:rFonts w:ascii="Times New Roman" w:hAnsi="Times New Roman"/>
                <w:sz w:val="24"/>
              </w:rPr>
              <w:t xml:space="preserve">Tuletisinstrumentides olevate positsioonide puhul palun märkida ühik, mida kasutatakse sisemisel riskijuhtimisel, nt „PV01; eurot 1 baaspunkti suuruse paralleelse intressikõvera nihke kohta“. </w:t>
            </w:r>
          </w:p>
        </w:tc>
      </w:tr>
      <w:tr w:rsidR="009E2F61" w:rsidRPr="00EA79EF" w14:paraId="0F65911F" w14:textId="77777777" w:rsidTr="00672D2A">
        <w:tc>
          <w:tcPr>
            <w:tcW w:w="852" w:type="dxa"/>
          </w:tcPr>
          <w:p w14:paraId="38D19445" w14:textId="77777777" w:rsidR="009E2F61" w:rsidRPr="00EA79EF" w:rsidRDefault="0022597E">
            <w:pPr>
              <w:spacing w:beforeLines="60" w:before="144" w:afterLines="60" w:after="144"/>
              <w:rPr>
                <w:rFonts w:ascii="Times New Roman" w:hAnsi="Times New Roman"/>
                <w:sz w:val="24"/>
              </w:rPr>
            </w:pPr>
            <w:r w:rsidRPr="00EA79EF">
              <w:rPr>
                <w:rFonts w:ascii="Times New Roman" w:hAnsi="Times New Roman"/>
                <w:sz w:val="24"/>
              </w:rPr>
              <w:t>0060</w:t>
            </w:r>
          </w:p>
        </w:tc>
        <w:tc>
          <w:tcPr>
            <w:tcW w:w="8004" w:type="dxa"/>
          </w:tcPr>
          <w:p w14:paraId="5B31E5C5"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TURUVÄÄRTUS</w:t>
            </w:r>
          </w:p>
          <w:p w14:paraId="24489414" w14:textId="77777777" w:rsidR="009E2F61" w:rsidRPr="00EA79EF" w:rsidRDefault="00113E45">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Positsiooni turuväärtus.</w:t>
            </w:r>
          </w:p>
        </w:tc>
      </w:tr>
      <w:tr w:rsidR="009E2F61" w:rsidRPr="00EA79EF" w14:paraId="28D8D3B4" w14:textId="77777777" w:rsidTr="00672D2A">
        <w:tc>
          <w:tcPr>
            <w:tcW w:w="852" w:type="dxa"/>
          </w:tcPr>
          <w:p w14:paraId="467CFB2C" w14:textId="77777777" w:rsidR="009E2F61" w:rsidRPr="00EA79EF" w:rsidRDefault="0022597E">
            <w:pPr>
              <w:spacing w:beforeLines="60" w:before="144" w:afterLines="60" w:after="144"/>
              <w:rPr>
                <w:rFonts w:ascii="Times New Roman" w:hAnsi="Times New Roman"/>
                <w:sz w:val="24"/>
              </w:rPr>
            </w:pPr>
            <w:r w:rsidRPr="00EA79EF">
              <w:rPr>
                <w:rFonts w:ascii="Times New Roman" w:hAnsi="Times New Roman"/>
                <w:sz w:val="24"/>
              </w:rPr>
              <w:t>0070</w:t>
            </w:r>
          </w:p>
        </w:tc>
        <w:tc>
          <w:tcPr>
            <w:tcW w:w="8004" w:type="dxa"/>
          </w:tcPr>
          <w:p w14:paraId="43BCA791"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USALDUSVÄÄRNE VÄLJUMISPERIOOD</w:t>
            </w:r>
          </w:p>
          <w:p w14:paraId="377544B0" w14:textId="56398078" w:rsidR="009E2F61" w:rsidRPr="00EA79EF" w:rsidRDefault="00113E45">
            <w:pPr>
              <w:spacing w:beforeLines="60" w:before="144" w:afterLines="60" w:after="144"/>
              <w:rPr>
                <w:rStyle w:val="InstructionsTabelleberschrift"/>
                <w:rFonts w:ascii="Times New Roman" w:hAnsi="Times New Roman"/>
                <w:b w:val="0"/>
                <w:sz w:val="24"/>
                <w:u w:val="none"/>
              </w:rPr>
            </w:pPr>
            <w:r w:rsidRPr="00EA79EF">
              <w:rPr>
                <w:rFonts w:ascii="Times New Roman" w:hAnsi="Times New Roman"/>
                <w:sz w:val="24"/>
              </w:rPr>
              <w:t>Delegeeritud määruse (EL) 2016/101 artikli 14 lõike 1 punkti b kohaselt leitud usaldusväärne väljumisperiood päevades.</w:t>
            </w:r>
          </w:p>
        </w:tc>
      </w:tr>
      <w:tr w:rsidR="009E2F61" w:rsidRPr="00EA79EF" w14:paraId="02D4BAC2" w14:textId="77777777" w:rsidTr="00672D2A">
        <w:tc>
          <w:tcPr>
            <w:tcW w:w="852" w:type="dxa"/>
          </w:tcPr>
          <w:p w14:paraId="213E69F9" w14:textId="77777777" w:rsidR="009E2F61" w:rsidRPr="00EA79EF" w:rsidRDefault="0022597E">
            <w:pPr>
              <w:spacing w:beforeLines="60" w:before="144" w:afterLines="60" w:after="144"/>
              <w:rPr>
                <w:rFonts w:ascii="Times New Roman" w:hAnsi="Times New Roman"/>
                <w:sz w:val="24"/>
              </w:rPr>
            </w:pPr>
            <w:r w:rsidRPr="00EA79EF">
              <w:rPr>
                <w:rFonts w:ascii="Times New Roman" w:hAnsi="Times New Roman"/>
                <w:sz w:val="24"/>
              </w:rPr>
              <w:t>0080</w:t>
            </w:r>
          </w:p>
        </w:tc>
        <w:tc>
          <w:tcPr>
            <w:tcW w:w="8004" w:type="dxa"/>
          </w:tcPr>
          <w:p w14:paraId="7274372B"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KONTSENTREERITUD POSITSIOONIDEGA SEOTUD AVA</w:t>
            </w:r>
          </w:p>
          <w:p w14:paraId="6F7551EC" w14:textId="2FA5E31E" w:rsidR="009E2F61" w:rsidRPr="00EA79EF" w:rsidRDefault="00113E45">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Delegeeritud määruse (EL) 2016/101 artikli 14 lõike 1 kohaselt arvutatud kontsentreeritud positsioonidega seotud AVA summa asjaomaste individuaalsete kontsentreeritud hinnatavate positsioonide puhul.</w:t>
            </w:r>
          </w:p>
        </w:tc>
      </w:tr>
      <w:tr w:rsidR="009E2F61" w:rsidRPr="00EA79EF" w14:paraId="4F4D7534" w14:textId="77777777" w:rsidTr="00672D2A">
        <w:tc>
          <w:tcPr>
            <w:tcW w:w="852" w:type="dxa"/>
          </w:tcPr>
          <w:p w14:paraId="360D46DF" w14:textId="77777777" w:rsidR="009E2F61" w:rsidRPr="00EA79EF" w:rsidRDefault="0022597E">
            <w:pPr>
              <w:spacing w:beforeLines="60" w:before="144" w:afterLines="60" w:after="144"/>
              <w:rPr>
                <w:rFonts w:ascii="Times New Roman" w:hAnsi="Times New Roman"/>
                <w:sz w:val="24"/>
              </w:rPr>
            </w:pPr>
            <w:r w:rsidRPr="00EA79EF">
              <w:rPr>
                <w:rFonts w:ascii="Times New Roman" w:hAnsi="Times New Roman"/>
                <w:sz w:val="24"/>
              </w:rPr>
              <w:lastRenderedPageBreak/>
              <w:t>0090</w:t>
            </w:r>
          </w:p>
        </w:tc>
        <w:tc>
          <w:tcPr>
            <w:tcW w:w="8004" w:type="dxa"/>
          </w:tcPr>
          <w:p w14:paraId="36649ACD"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KONTSENTREERITUD POSITSIOONIDE ÕIGLASE VÄÄRTUSE KORRIGEERIMINE</w:t>
            </w:r>
          </w:p>
          <w:p w14:paraId="4C938762" w14:textId="77777777" w:rsidR="009E2F61" w:rsidRPr="00EA79EF" w:rsidRDefault="00113E45">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Õiglase väärtuse mis tahes sellise korrigeerimise summa, mis on tehtud, et kajastada asjaolu, et krediidiasutuse või investeerimisühingu hoitav koondpositsioon on suurem kui tavapärane kauplemismaht või suurem kui positsiooni suurus, millel põhinevad vaadeldavad hinnad või tehingud, mida kasutatakse hindamismudeli puhul kasutatavate hindade või sisendite kalibreerimiseks.</w:t>
            </w:r>
          </w:p>
          <w:p w14:paraId="52BD9D6E" w14:textId="77777777" w:rsidR="009E2F61" w:rsidRPr="00EA79EF" w:rsidRDefault="00955AA6">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Kajastatav summa vastab summale, mida on kohaldatud asjaomaste individuaalsete kontsentreeritud hinnatavate positsioonide suhtes.</w:t>
            </w:r>
          </w:p>
        </w:tc>
      </w:tr>
      <w:tr w:rsidR="009E2F61" w:rsidRPr="00EA79EF" w14:paraId="252B0831" w14:textId="77777777" w:rsidTr="00672D2A">
        <w:tc>
          <w:tcPr>
            <w:tcW w:w="852" w:type="dxa"/>
          </w:tcPr>
          <w:p w14:paraId="69962979" w14:textId="77777777" w:rsidR="009E2F61" w:rsidRPr="00EA79EF" w:rsidRDefault="0022597E">
            <w:pPr>
              <w:spacing w:beforeLines="60" w:before="144" w:afterLines="60" w:after="144"/>
              <w:rPr>
                <w:rFonts w:ascii="Times New Roman" w:hAnsi="Times New Roman"/>
                <w:sz w:val="24"/>
              </w:rPr>
            </w:pPr>
            <w:r w:rsidRPr="00EA79EF">
              <w:rPr>
                <w:rFonts w:ascii="Times New Roman" w:hAnsi="Times New Roman"/>
                <w:sz w:val="24"/>
              </w:rPr>
              <w:t>0100</w:t>
            </w:r>
          </w:p>
        </w:tc>
        <w:tc>
          <w:tcPr>
            <w:tcW w:w="8004" w:type="dxa"/>
          </w:tcPr>
          <w:p w14:paraId="40C20224" w14:textId="77777777" w:rsidR="009E2F61" w:rsidRPr="00EA79EF" w:rsidRDefault="00113E45">
            <w:pPr>
              <w:spacing w:beforeLines="60" w:before="144" w:afterLines="60" w:after="144"/>
              <w:rPr>
                <w:rStyle w:val="InstructionsTabelleberschrift"/>
                <w:rFonts w:ascii="Times New Roman" w:hAnsi="Times New Roman"/>
                <w:sz w:val="24"/>
              </w:rPr>
            </w:pPr>
            <w:r w:rsidRPr="00EA79EF">
              <w:rPr>
                <w:rStyle w:val="InstructionsTabelleberschrift"/>
                <w:rFonts w:ascii="Times New Roman" w:hAnsi="Times New Roman"/>
                <w:sz w:val="24"/>
              </w:rPr>
              <w:t>SÕLTUMATU HINNAKONTROLLI KOHANE ERINEVUS</w:t>
            </w:r>
          </w:p>
          <w:p w14:paraId="6DD8EA3B" w14:textId="0A06D3CA" w:rsidR="009E2F61" w:rsidRPr="00EA79EF" w:rsidRDefault="00113E45">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 xml:space="preserve">Korrigeerimata erinevuse summade („sõltumatu hinnakontrolli kohane erinevus“) summa, mis on arvutatud aruandekuupäevale kõige lähema kuu lõpu seisuga kapitalinõuete määruse artikli 105 lõike 8 kohaselt teostatud sõltumatu hinnakontrolli raames, võrreldes asjaomaste individuaalsete kontsentreeritud hinnatavate positsioonide parimate kättesaadavate sõltumatute andmetega. </w:t>
            </w:r>
          </w:p>
          <w:p w14:paraId="359EBA64" w14:textId="77777777" w:rsidR="009E2F61" w:rsidRPr="00EA79EF" w:rsidRDefault="00113E45">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Korrigeerimata erinevuse summad osutavad kauplemissüsteemi tekitatud väärtuste ja igakuise sõltumatu hinnakontrolli käigus hinnatud väärtuste korrigeerimata erinevustele.</w:t>
            </w:r>
          </w:p>
          <w:p w14:paraId="256169F8" w14:textId="77777777" w:rsidR="009E2F61" w:rsidRPr="00EA79EF" w:rsidRDefault="00D2428D">
            <w:pPr>
              <w:spacing w:beforeLines="60" w:before="144" w:afterLines="60" w:after="144"/>
              <w:rPr>
                <w:rStyle w:val="InstructionsTabelleberschrift"/>
                <w:rFonts w:ascii="Times New Roman" w:hAnsi="Times New Roman"/>
                <w:b w:val="0"/>
                <w:sz w:val="24"/>
                <w:u w:val="none"/>
              </w:rPr>
            </w:pPr>
            <w:r w:rsidRPr="00EA79EF">
              <w:rPr>
                <w:rStyle w:val="InstructionsTabelleberschrift"/>
                <w:rFonts w:ascii="Times New Roman" w:hAnsi="Times New Roman"/>
                <w:b w:val="0"/>
                <w:sz w:val="24"/>
                <w:u w:val="none"/>
              </w:rPr>
              <w:t>Sõltumatu hinnakontrolli kohase erinevuse arvutamisel ei võeta arvesse korrigeeritud erinevuse summasid krediidiasutuse või investeerimisühingu raamatupidamisarvestuses asjaomase kuu lõpu kuupäeva seisuga.</w:t>
            </w:r>
          </w:p>
        </w:tc>
      </w:tr>
    </w:tbl>
    <w:p w14:paraId="7EE60302" w14:textId="77777777" w:rsidR="009E2F61" w:rsidRPr="00EA79EF" w:rsidRDefault="009E2F61">
      <w:pPr>
        <w:rPr>
          <w:rStyle w:val="InstructionsTabelleText"/>
          <w:rFonts w:ascii="Times New Roman" w:hAnsi="Times New Roman"/>
          <w:sz w:val="24"/>
        </w:rPr>
      </w:pPr>
    </w:p>
    <w:p w14:paraId="590E614E" w14:textId="77777777" w:rsidR="009E2F61" w:rsidRPr="00EA79EF" w:rsidRDefault="00995A7F">
      <w:pPr>
        <w:pStyle w:val="Instructionsberschrift2"/>
        <w:numPr>
          <w:ilvl w:val="0"/>
          <w:numId w:val="0"/>
        </w:numPr>
        <w:ind w:left="357" w:hanging="357"/>
        <w:rPr>
          <w:rFonts w:ascii="Times New Roman" w:hAnsi="Times New Roman" w:cs="Times New Roman"/>
          <w:sz w:val="24"/>
        </w:rPr>
      </w:pPr>
      <w:bookmarkStart w:id="120" w:name="_Toc30765225"/>
      <w:r w:rsidRPr="00EA79EF">
        <w:rPr>
          <w:rFonts w:ascii="Times New Roman" w:hAnsi="Times New Roman"/>
          <w:sz w:val="24"/>
          <w:u w:val="none"/>
        </w:rPr>
        <w:t>7.</w:t>
      </w:r>
      <w:r w:rsidRPr="00EA79EF">
        <w:rPr>
          <w:rFonts w:ascii="Times New Roman" w:hAnsi="Times New Roman"/>
          <w:sz w:val="24"/>
          <w:u w:val="none"/>
        </w:rPr>
        <w:tab/>
      </w:r>
      <w:r w:rsidRPr="00EA79EF">
        <w:rPr>
          <w:rFonts w:ascii="Times New Roman" w:hAnsi="Times New Roman"/>
          <w:sz w:val="24"/>
        </w:rPr>
        <w:t>C 33.00 – Riskipositsioonid valitsemissektori suhtes (GOV)</w:t>
      </w:r>
      <w:bookmarkEnd w:id="120"/>
    </w:p>
    <w:p w14:paraId="17B7D7A9" w14:textId="77777777" w:rsidR="009E2F61" w:rsidRPr="00EA79EF" w:rsidRDefault="00995A7F">
      <w:pPr>
        <w:pStyle w:val="Instructionsberschrift2"/>
        <w:numPr>
          <w:ilvl w:val="0"/>
          <w:numId w:val="0"/>
        </w:numPr>
        <w:ind w:left="357" w:hanging="357"/>
        <w:rPr>
          <w:rFonts w:ascii="Times New Roman" w:hAnsi="Times New Roman" w:cs="Times New Roman"/>
          <w:sz w:val="24"/>
        </w:rPr>
      </w:pPr>
      <w:bookmarkStart w:id="121" w:name="_Toc30765226"/>
      <w:r w:rsidRPr="00EA79EF">
        <w:rPr>
          <w:rFonts w:ascii="Times New Roman" w:hAnsi="Times New Roman"/>
          <w:sz w:val="24"/>
          <w:u w:val="none"/>
        </w:rPr>
        <w:t>7.1.</w:t>
      </w:r>
      <w:r w:rsidRPr="00EA79EF">
        <w:rPr>
          <w:rFonts w:ascii="Times New Roman" w:hAnsi="Times New Roman"/>
          <w:sz w:val="24"/>
          <w:u w:val="none"/>
        </w:rPr>
        <w:tab/>
      </w:r>
      <w:r w:rsidRPr="00EA79EF">
        <w:rPr>
          <w:rFonts w:ascii="Times New Roman" w:hAnsi="Times New Roman"/>
          <w:sz w:val="24"/>
        </w:rPr>
        <w:t>Üldised märkused</w:t>
      </w:r>
      <w:bookmarkEnd w:id="121"/>
      <w:r w:rsidRPr="00EA79EF">
        <w:rPr>
          <w:rFonts w:ascii="Times New Roman" w:hAnsi="Times New Roman"/>
          <w:sz w:val="24"/>
        </w:rPr>
        <w:t xml:space="preserve"> </w:t>
      </w:r>
    </w:p>
    <w:p w14:paraId="02D93E92" w14:textId="2E69875E" w:rsidR="009E2F61" w:rsidRPr="00EA79EF" w:rsidRDefault="00125707">
      <w:pPr>
        <w:pStyle w:val="InstructionsText2"/>
        <w:numPr>
          <w:ilvl w:val="0"/>
          <w:numId w:val="0"/>
        </w:numPr>
        <w:ind w:left="993"/>
      </w:pPr>
      <w:r w:rsidRPr="00EA79EF">
        <w:t>155.</w:t>
      </w:r>
      <w:r w:rsidRPr="00EA79EF">
        <w:tab/>
        <w:t xml:space="preserve"> Vormis C 33.00 esitatav teave hõlmab kõiki valitsemissektori suhtes olevaid riskipositsioone, nagu on määratletud siinse rakendusmääruse V lisa punkti 42 alapunktis b.</w:t>
      </w:r>
    </w:p>
    <w:p w14:paraId="63422826" w14:textId="217ADD3E" w:rsidR="009E2F61" w:rsidRPr="00EA79EF" w:rsidRDefault="00125707">
      <w:pPr>
        <w:pStyle w:val="InstructionsText2"/>
        <w:numPr>
          <w:ilvl w:val="0"/>
          <w:numId w:val="0"/>
        </w:numPr>
        <w:ind w:left="993"/>
      </w:pPr>
      <w:r w:rsidRPr="00EA79EF">
        <w:t>156.</w:t>
      </w:r>
      <w:r w:rsidRPr="00EA79EF">
        <w:tab/>
        <w:t xml:space="preserve"> Riskipositsioonid valitsemissektori suhtes sisalduvad eri riskipositsiooni klassides vastavalt kapitalinõuete määruse artiklitele 112 ja 147, nagu on kindlaks määratud vormide C 07.00, C 08.01 ja C 08.02. täitmise juhistes. </w:t>
      </w:r>
    </w:p>
    <w:p w14:paraId="7C0B3416" w14:textId="3F691042" w:rsidR="009E2F61" w:rsidRPr="00EA79EF" w:rsidRDefault="00125707">
      <w:pPr>
        <w:pStyle w:val="InstructionsText2"/>
        <w:numPr>
          <w:ilvl w:val="0"/>
          <w:numId w:val="0"/>
        </w:numPr>
        <w:ind w:left="993"/>
      </w:pPr>
      <w:r w:rsidRPr="00EA79EF">
        <w:t>157.</w:t>
      </w:r>
      <w:r w:rsidRPr="00EA79EF">
        <w:tab/>
        <w:t xml:space="preserve"> Vastaspoole sektori „valitsemissektor“ puhul kapitalinõuete määruse kohaste kapitalinõuete arvutamiseks kasutatavate riskipositsiooni klasside määramisel järgitakse siinse rakendusmääruse V lisa 3. osa tabelit 2 (standardmeetod) ja tabelit 3 (sisereitingute meetod). </w:t>
      </w:r>
    </w:p>
    <w:p w14:paraId="54DA319E" w14:textId="3CA19785" w:rsidR="009E2F61" w:rsidRPr="00EA79EF" w:rsidRDefault="00125707">
      <w:pPr>
        <w:pStyle w:val="InstructionsText2"/>
        <w:numPr>
          <w:ilvl w:val="0"/>
          <w:numId w:val="0"/>
        </w:numPr>
        <w:ind w:left="993"/>
      </w:pPr>
      <w:r w:rsidRPr="00EA79EF">
        <w:t xml:space="preserve">158. Teave esitatakse koguriskipositsioonide kohta (st summa kõikide riikide puhul, kelle suhtes pangal on riskipositsioon) ja iga riigi kohta, võttes aluseks vastaspoole asukoha vahetu laenuvõtja põhjal. </w:t>
      </w:r>
    </w:p>
    <w:p w14:paraId="51AE5D87" w14:textId="1E3E9BE4" w:rsidR="009E2F61" w:rsidRPr="00EA79EF" w:rsidRDefault="00125707">
      <w:pPr>
        <w:pStyle w:val="InstructionsText2"/>
        <w:numPr>
          <w:ilvl w:val="0"/>
          <w:numId w:val="0"/>
        </w:numPr>
        <w:ind w:left="993"/>
      </w:pPr>
      <w:r w:rsidRPr="00EA79EF">
        <w:lastRenderedPageBreak/>
        <w:t>159.</w:t>
      </w:r>
      <w:r w:rsidRPr="00EA79EF">
        <w:tab/>
        <w:t xml:space="preserve"> Riskipositsioonide määramisel riskipositsioonide klassidesse või jurisdiktsioonidesse ei võeta arvesse krediidiriski maandamise tehnikaid ega asendusmõju. Riskipositsiooni väärtuste ja riskiga kaalutud vara arvutamisel iga riskipositsiooni klassi või jurisdiktsiooni puhul võetakse siiski arvesse krediidiriski maandamise tehnikaid, sealhulgas asendusmõju. </w:t>
      </w:r>
    </w:p>
    <w:p w14:paraId="2946E9CC" w14:textId="3B2AFF90" w:rsidR="009E2F61" w:rsidRPr="00EA79EF" w:rsidRDefault="00125707">
      <w:pPr>
        <w:pStyle w:val="InstructionsText2"/>
        <w:numPr>
          <w:ilvl w:val="0"/>
          <w:numId w:val="0"/>
        </w:numPr>
        <w:ind w:left="993"/>
      </w:pPr>
      <w:r w:rsidRPr="00EA79EF">
        <w:t>160.</w:t>
      </w:r>
      <w:r w:rsidRPr="00EA79EF">
        <w:tab/>
        <w:t xml:space="preserve"> Teabe esitamisel valitsemissektori suhtes olevate riskipositsioonide kohta muude vahetu vastaspoole asukoha jurisdiktsioonide lõikes kui aruandva krediidiasutuse või investeerimisühingu asukoha jurisdiktsioon kohaldatakse rakendusmääruse artikli 5 punkti b alapunktis 3 sätestatud künniseid.</w:t>
      </w:r>
    </w:p>
    <w:p w14:paraId="20840436" w14:textId="77777777" w:rsidR="009E2F61" w:rsidRPr="00EA79EF" w:rsidRDefault="00995A7F">
      <w:pPr>
        <w:pStyle w:val="Instructionsberschrift2"/>
        <w:numPr>
          <w:ilvl w:val="0"/>
          <w:numId w:val="0"/>
        </w:numPr>
        <w:ind w:left="357" w:hanging="357"/>
        <w:rPr>
          <w:rFonts w:ascii="Times New Roman" w:hAnsi="Times New Roman" w:cs="Times New Roman"/>
          <w:sz w:val="24"/>
        </w:rPr>
      </w:pPr>
      <w:bookmarkStart w:id="122" w:name="_Toc30765227"/>
      <w:r w:rsidRPr="00EA79EF">
        <w:rPr>
          <w:rFonts w:ascii="Times New Roman" w:hAnsi="Times New Roman"/>
          <w:sz w:val="24"/>
          <w:u w:val="none"/>
        </w:rPr>
        <w:t>7.2.</w:t>
      </w:r>
      <w:r w:rsidRPr="00EA79EF">
        <w:rPr>
          <w:rFonts w:ascii="Times New Roman" w:hAnsi="Times New Roman"/>
          <w:sz w:val="24"/>
          <w:u w:val="none"/>
        </w:rPr>
        <w:tab/>
      </w:r>
      <w:r w:rsidRPr="00EA79EF">
        <w:rPr>
          <w:rFonts w:ascii="Times New Roman" w:hAnsi="Times New Roman"/>
          <w:sz w:val="24"/>
        </w:rPr>
        <w:t>Vormi „Riskipositsioonid valitsemissektori suhtes“ käsitlusala</w:t>
      </w:r>
      <w:bookmarkEnd w:id="122"/>
    </w:p>
    <w:p w14:paraId="03A261F0" w14:textId="77777777" w:rsidR="009E2F61" w:rsidRPr="00EA79EF" w:rsidRDefault="00125707">
      <w:pPr>
        <w:pStyle w:val="InstructionsText2"/>
        <w:numPr>
          <w:ilvl w:val="0"/>
          <w:numId w:val="0"/>
        </w:numPr>
        <w:ind w:left="993"/>
      </w:pPr>
      <w:r w:rsidRPr="00EA79EF">
        <w:t>161.</w:t>
      </w:r>
      <w:r w:rsidRPr="00EA79EF">
        <w:tab/>
        <w:t xml:space="preserve"> Vorm „Riskipositsioonid valitsemissektori suhtes“ hõlmab bilansilisi, bilansiväliseid ja tuletisinstrumentidest tulenevaid otseseid riskipositsioone (nii kauplemisportfellivälised kui ka kauplemisportfelli kuuluvad riskipositsioonid). Samuti tuleb esitada memokirje, mis kajastab kaudseid riskipositsioone krediidituletisinstrumentides, mille alusvaraks on valitsemissektori suhtes olevad riskipositsioonid.</w:t>
      </w:r>
    </w:p>
    <w:p w14:paraId="0793F142" w14:textId="057267EA" w:rsidR="009E2F61" w:rsidRPr="00EA79EF" w:rsidRDefault="00125707">
      <w:pPr>
        <w:pStyle w:val="InstructionsText2"/>
        <w:numPr>
          <w:ilvl w:val="0"/>
          <w:numId w:val="0"/>
        </w:numPr>
        <w:ind w:left="993"/>
      </w:pPr>
      <w:r w:rsidRPr="00EA79EF">
        <w:t>162.</w:t>
      </w:r>
      <w:r w:rsidRPr="00EA79EF">
        <w:tab/>
        <w:t xml:space="preserve"> Riskipositsioon on otsene riskipositsioon, kui vahetu vastaspool on üksus, mis kuulub siinse rakendusmääruse V lisa punkti 42 alapunktis b esitatud valitsemissektori määratluse alla. </w:t>
      </w:r>
    </w:p>
    <w:p w14:paraId="519B25E0" w14:textId="77777777" w:rsidR="009E2F61" w:rsidRPr="00EA79EF" w:rsidRDefault="00125707">
      <w:pPr>
        <w:pStyle w:val="InstructionsText2"/>
        <w:numPr>
          <w:ilvl w:val="0"/>
          <w:numId w:val="0"/>
        </w:numPr>
        <w:ind w:left="993"/>
      </w:pPr>
      <w:r w:rsidRPr="00EA79EF">
        <w:t>163.</w:t>
      </w:r>
      <w:r w:rsidRPr="00EA79EF">
        <w:tab/>
        <w:t xml:space="preserve"> Vorm on jagatud kaheks osaks. Esimeses osas esitatakse riskipositsioonide jaotus riskide, regulatiivsete lähenemisviiside ja riskipositsiooni klasside lõikes ning teises osas riskipositsioonide jaotus järelejäänud tähtaja lõikes.</w:t>
      </w:r>
    </w:p>
    <w:p w14:paraId="4808E55B" w14:textId="77777777" w:rsidR="009E2F61" w:rsidRPr="00EA79EF" w:rsidRDefault="00995A7F">
      <w:pPr>
        <w:pStyle w:val="Instructionsberschrift2"/>
        <w:numPr>
          <w:ilvl w:val="0"/>
          <w:numId w:val="0"/>
        </w:numPr>
        <w:ind w:left="357" w:hanging="357"/>
        <w:rPr>
          <w:rFonts w:ascii="Times New Roman" w:hAnsi="Times New Roman" w:cs="Times New Roman"/>
          <w:sz w:val="24"/>
        </w:rPr>
      </w:pPr>
      <w:bookmarkStart w:id="123" w:name="_Toc30765228"/>
      <w:r w:rsidRPr="00EA79EF">
        <w:rPr>
          <w:rFonts w:ascii="Times New Roman" w:hAnsi="Times New Roman"/>
          <w:sz w:val="24"/>
          <w:u w:val="none"/>
        </w:rPr>
        <w:t>7.3.</w:t>
      </w:r>
      <w:r w:rsidRPr="00EA79EF">
        <w:rPr>
          <w:rFonts w:ascii="Times New Roman" w:hAnsi="Times New Roman"/>
          <w:sz w:val="24"/>
          <w:u w:val="none"/>
        </w:rPr>
        <w:tab/>
      </w:r>
      <w:r w:rsidRPr="00EA79EF">
        <w:rPr>
          <w:rFonts w:ascii="Times New Roman" w:hAnsi="Times New Roman"/>
          <w:sz w:val="24"/>
        </w:rPr>
        <w:t>Juhised konkreetsete kirjete kohta</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E2F61" w:rsidRPr="00EA79EF" w14:paraId="7330DB9D" w14:textId="77777777" w:rsidTr="00672D2A">
        <w:tc>
          <w:tcPr>
            <w:tcW w:w="1188" w:type="dxa"/>
            <w:shd w:val="pct25" w:color="auto" w:fill="auto"/>
          </w:tcPr>
          <w:p w14:paraId="1853ABE1"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Veerg</w:t>
            </w:r>
          </w:p>
          <w:p w14:paraId="5CF585B8" w14:textId="77777777" w:rsidR="009E2F61" w:rsidRPr="00EA79EF" w:rsidRDefault="009E2F61">
            <w:pPr>
              <w:spacing w:before="0" w:after="0"/>
              <w:ind w:left="33"/>
              <w:rPr>
                <w:rFonts w:ascii="Times New Roman" w:hAnsi="Times New Roman"/>
                <w:bCs/>
                <w:sz w:val="24"/>
              </w:rPr>
            </w:pPr>
          </w:p>
        </w:tc>
        <w:tc>
          <w:tcPr>
            <w:tcW w:w="8640" w:type="dxa"/>
            <w:shd w:val="pct25" w:color="auto" w:fill="auto"/>
          </w:tcPr>
          <w:p w14:paraId="5217B969"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Juhised</w:t>
            </w:r>
          </w:p>
        </w:tc>
      </w:tr>
      <w:tr w:rsidR="009E2F61" w:rsidRPr="00EA79EF" w14:paraId="2E979F8A" w14:textId="77777777" w:rsidTr="00672D2A">
        <w:tc>
          <w:tcPr>
            <w:tcW w:w="1188" w:type="dxa"/>
            <w:tcBorders>
              <w:bottom w:val="single" w:sz="4" w:space="0" w:color="auto"/>
            </w:tcBorders>
          </w:tcPr>
          <w:p w14:paraId="34661A82" w14:textId="77777777" w:rsidR="009E2F61" w:rsidRPr="00EA79EF" w:rsidRDefault="00FD54FC">
            <w:pPr>
              <w:spacing w:before="0" w:after="0"/>
              <w:ind w:left="33"/>
              <w:rPr>
                <w:rFonts w:ascii="Times New Roman" w:hAnsi="Times New Roman"/>
                <w:bCs/>
                <w:sz w:val="24"/>
                <w:highlight w:val="yellow"/>
              </w:rPr>
            </w:pPr>
            <w:r w:rsidRPr="00EA79EF">
              <w:rPr>
                <w:rFonts w:ascii="Times New Roman" w:hAnsi="Times New Roman"/>
                <w:bCs/>
                <w:sz w:val="24"/>
              </w:rPr>
              <w:t>010-260</w:t>
            </w:r>
          </w:p>
        </w:tc>
        <w:tc>
          <w:tcPr>
            <w:tcW w:w="8640" w:type="dxa"/>
            <w:tcBorders>
              <w:bottom w:val="single" w:sz="4" w:space="0" w:color="auto"/>
            </w:tcBorders>
          </w:tcPr>
          <w:p w14:paraId="4C13CC76"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 xml:space="preserve">OTSESED RISKIPOSITSIOONID </w:t>
            </w:r>
          </w:p>
        </w:tc>
      </w:tr>
      <w:tr w:rsidR="009E2F61" w:rsidRPr="00EA79EF" w14:paraId="116E3D26" w14:textId="77777777" w:rsidTr="00672D2A">
        <w:tc>
          <w:tcPr>
            <w:tcW w:w="1188" w:type="dxa"/>
          </w:tcPr>
          <w:p w14:paraId="09D02E5A" w14:textId="77777777" w:rsidR="009E2F61" w:rsidRPr="00EA79EF" w:rsidRDefault="00FD54FC">
            <w:pPr>
              <w:spacing w:before="0" w:after="0"/>
              <w:ind w:left="33"/>
              <w:rPr>
                <w:rFonts w:ascii="Times New Roman" w:hAnsi="Times New Roman"/>
                <w:bCs/>
                <w:sz w:val="24"/>
                <w:highlight w:val="yellow"/>
              </w:rPr>
            </w:pPr>
            <w:r w:rsidRPr="00EA79EF">
              <w:rPr>
                <w:rFonts w:ascii="Times New Roman" w:hAnsi="Times New Roman"/>
                <w:bCs/>
                <w:sz w:val="24"/>
              </w:rPr>
              <w:t>010-140</w:t>
            </w:r>
          </w:p>
        </w:tc>
        <w:tc>
          <w:tcPr>
            <w:tcW w:w="8640" w:type="dxa"/>
          </w:tcPr>
          <w:p w14:paraId="128EF589"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BILANSILISED RISKIPOSITSIOONID</w:t>
            </w:r>
          </w:p>
        </w:tc>
      </w:tr>
      <w:tr w:rsidR="009E2F61" w:rsidRPr="00EA79EF" w14:paraId="1E75959F" w14:textId="77777777" w:rsidTr="00672D2A">
        <w:tc>
          <w:tcPr>
            <w:tcW w:w="1188" w:type="dxa"/>
          </w:tcPr>
          <w:p w14:paraId="4D2C8D02"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010</w:t>
            </w:r>
          </w:p>
        </w:tc>
        <w:tc>
          <w:tcPr>
            <w:tcW w:w="8640" w:type="dxa"/>
          </w:tcPr>
          <w:p w14:paraId="412A5407"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 xml:space="preserve">Selliste finantsvarade bilansiline brutoväärtus, mis ei ole tuletisinstrumendid </w:t>
            </w:r>
          </w:p>
          <w:p w14:paraId="0FE66344" w14:textId="77777777" w:rsidR="009E2F61" w:rsidRPr="00EA79EF" w:rsidRDefault="009E2F61">
            <w:pPr>
              <w:spacing w:before="0" w:after="0"/>
              <w:ind w:left="33"/>
              <w:rPr>
                <w:rFonts w:ascii="Times New Roman" w:hAnsi="Times New Roman"/>
                <w:bCs/>
                <w:sz w:val="24"/>
              </w:rPr>
            </w:pPr>
          </w:p>
          <w:p w14:paraId="147AEF90" w14:textId="6B0231B3"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Selliste valitsemissektori suhtes olevate finantsvarade bilansiline kogubrutoväärtus (vastavalt siinse rakendusmääruse V lisa 1. osa punktile 34), mis ei ole tuletisinstrumendid, kõigi arvestusportfellide puhul IFRSi või BADil põhineva siseriikliku GAAPi kohaselt, nagu on määratletud siinse rakendusmääruse V lisa 1. osa </w:t>
            </w:r>
            <w:r w:rsidRPr="00EA79EF">
              <w:rPr>
                <w:rFonts w:ascii="Times New Roman" w:hAnsi="Times New Roman"/>
                <w:bCs/>
                <w:sz w:val="24"/>
                <w:highlight w:val="yellow"/>
              </w:rPr>
              <w:t>punktides 15–22</w:t>
            </w:r>
            <w:r w:rsidRPr="00EA79EF">
              <w:rPr>
                <w:rFonts w:ascii="Times New Roman" w:hAnsi="Times New Roman"/>
                <w:bCs/>
                <w:sz w:val="24"/>
              </w:rPr>
              <w:t xml:space="preserve"> ja loetletud veergudes 030–120. </w:t>
            </w:r>
          </w:p>
          <w:p w14:paraId="4B452235" w14:textId="77777777" w:rsidR="009E2F61" w:rsidRPr="00EA79EF" w:rsidRDefault="009E2F61">
            <w:pPr>
              <w:spacing w:before="0" w:after="0"/>
              <w:ind w:left="33"/>
              <w:rPr>
                <w:rFonts w:ascii="Times New Roman" w:hAnsi="Times New Roman"/>
                <w:bCs/>
                <w:sz w:val="24"/>
              </w:rPr>
            </w:pPr>
          </w:p>
          <w:p w14:paraId="363E1C41"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Usaldusväärse hindamise nõuetest tulenev väärtuse korrigeerimine ei vähenda kauplemisportfelli kuuluvate ja kauplemisportfelliväliste õiglases väärtuses mõõdetavate riskipositsioonide bilansilist brutoväärtust.</w:t>
            </w:r>
          </w:p>
          <w:p w14:paraId="07CEAAA8" w14:textId="77777777" w:rsidR="009E2F61" w:rsidRPr="00EA79EF" w:rsidRDefault="009E2F61">
            <w:pPr>
              <w:spacing w:before="0" w:after="0"/>
              <w:rPr>
                <w:rFonts w:ascii="Times New Roman" w:hAnsi="Times New Roman"/>
                <w:bCs/>
                <w:sz w:val="24"/>
              </w:rPr>
            </w:pPr>
          </w:p>
        </w:tc>
      </w:tr>
      <w:tr w:rsidR="009E2F61" w:rsidRPr="00EA79EF" w14:paraId="18D48B1A" w14:textId="77777777" w:rsidTr="00672D2A">
        <w:tc>
          <w:tcPr>
            <w:tcW w:w="1188" w:type="dxa"/>
          </w:tcPr>
          <w:p w14:paraId="1FF9BD25"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020</w:t>
            </w:r>
          </w:p>
        </w:tc>
        <w:tc>
          <w:tcPr>
            <w:tcW w:w="8640" w:type="dxa"/>
          </w:tcPr>
          <w:p w14:paraId="4AD9F9C0"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Selliste finantsvarade bilansiline koguväärtus, mis ei ole tuletisinstrumendid (pärast lühikeste positsioonide mahaarvamist)</w:t>
            </w:r>
          </w:p>
          <w:p w14:paraId="274F1544" w14:textId="77777777" w:rsidR="009E2F61" w:rsidRPr="00EA79EF" w:rsidRDefault="009E2F61">
            <w:pPr>
              <w:spacing w:before="0" w:after="0"/>
              <w:ind w:left="33"/>
              <w:rPr>
                <w:rFonts w:ascii="Times New Roman" w:hAnsi="Times New Roman"/>
                <w:bCs/>
                <w:sz w:val="24"/>
              </w:rPr>
            </w:pPr>
          </w:p>
          <w:p w14:paraId="1FEF955E" w14:textId="6C78DFB0"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Selliste valitsemissektori suhtes olevate finantsvarade bilansiline koguväärtus (vastavalt rakendusmääruse V lisa 1. osa punktile 27), mis ei ole tuletisinstrumendid, kõigi </w:t>
            </w:r>
            <w:r w:rsidRPr="00EA79EF">
              <w:rPr>
                <w:rFonts w:ascii="Times New Roman" w:hAnsi="Times New Roman"/>
                <w:bCs/>
                <w:sz w:val="24"/>
              </w:rPr>
              <w:lastRenderedPageBreak/>
              <w:t xml:space="preserve">arvestusportfellide puhul IFRSi või BADil põhineva siseriikliku GAAPi kohaselt, nagu on määratletud siinse rakendusmääruse V lisa 1. osa </w:t>
            </w:r>
            <w:r w:rsidRPr="00EA79EF">
              <w:rPr>
                <w:rFonts w:ascii="Times New Roman" w:hAnsi="Times New Roman"/>
                <w:bCs/>
                <w:sz w:val="24"/>
                <w:highlight w:val="yellow"/>
              </w:rPr>
              <w:t>punktides 15–22</w:t>
            </w:r>
            <w:r w:rsidRPr="00EA79EF">
              <w:rPr>
                <w:rFonts w:ascii="Times New Roman" w:hAnsi="Times New Roman"/>
                <w:bCs/>
                <w:sz w:val="24"/>
              </w:rPr>
              <w:t xml:space="preserve"> ja loetletud veergudes 030–120, pärast lühikeste positsioonide mahaarvamist.</w:t>
            </w:r>
          </w:p>
          <w:p w14:paraId="4541EB73" w14:textId="77777777" w:rsidR="009E2F61" w:rsidRPr="00EA79EF" w:rsidRDefault="009E2F61">
            <w:pPr>
              <w:spacing w:before="0" w:after="0"/>
              <w:ind w:left="33"/>
              <w:rPr>
                <w:rFonts w:ascii="Times New Roman" w:hAnsi="Times New Roman"/>
                <w:bCs/>
                <w:sz w:val="24"/>
              </w:rPr>
            </w:pPr>
          </w:p>
          <w:p w14:paraId="0CF26C61" w14:textId="7859BDF8"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Kui krediidiasutusel või investeerimisühingul on lühike positsioon sama järelejäänud tähtaja ja </w:t>
            </w:r>
            <w:r w:rsidRPr="00EA79EF">
              <w:rPr>
                <w:rFonts w:ascii="Times New Roman" w:hAnsi="Times New Roman"/>
                <w:bCs/>
                <w:sz w:val="24"/>
                <w:highlight w:val="yellow"/>
              </w:rPr>
              <w:t>sama vahetu vastaspoole puhul ning see on nomineeritud samas valuutas</w:t>
            </w:r>
            <w:r w:rsidRPr="00EA79EF">
              <w:rPr>
                <w:rFonts w:ascii="Times New Roman" w:hAnsi="Times New Roman"/>
                <w:bCs/>
                <w:sz w:val="24"/>
              </w:rPr>
              <w:t>, arvatakse lühikese positsiooni bilansiline väärtus maha otsese riskipositsiooni bilansilisest väärtusest. Kui netoväärtus on negatiivne, kajastatakse seda nullina.</w:t>
            </w:r>
          </w:p>
          <w:p w14:paraId="4B34714C" w14:textId="77777777" w:rsidR="009E2F61" w:rsidRPr="00EA79EF" w:rsidRDefault="009E2F61">
            <w:pPr>
              <w:spacing w:before="0" w:after="0"/>
              <w:ind w:left="33"/>
              <w:rPr>
                <w:rFonts w:ascii="Times New Roman" w:hAnsi="Times New Roman"/>
                <w:bCs/>
                <w:sz w:val="24"/>
              </w:rPr>
            </w:pPr>
          </w:p>
          <w:p w14:paraId="35EB42F5" w14:textId="2FF38349"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Tuleb märkida veergude 030–120 summa miinus veerg 130.</w:t>
            </w:r>
            <w:r w:rsidRPr="00EA79EF">
              <w:rPr>
                <w:sz w:val="24"/>
              </w:rPr>
              <w:t xml:space="preserve"> </w:t>
            </w:r>
            <w:r w:rsidRPr="00EA79EF">
              <w:rPr>
                <w:rFonts w:ascii="Times New Roman" w:hAnsi="Times New Roman"/>
                <w:bCs/>
                <w:sz w:val="24"/>
              </w:rPr>
              <w:t>Kui see väärtus on nullist väiksem, märgitakse väärtuseks null.</w:t>
            </w:r>
          </w:p>
          <w:p w14:paraId="1D747C62" w14:textId="77777777" w:rsidR="009E2F61" w:rsidRPr="00EA79EF" w:rsidDel="00FB1EBF" w:rsidRDefault="009E2F61">
            <w:pPr>
              <w:spacing w:before="0" w:after="0"/>
              <w:ind w:left="33"/>
              <w:rPr>
                <w:rFonts w:ascii="Times New Roman" w:hAnsi="Times New Roman"/>
                <w:bCs/>
                <w:sz w:val="24"/>
              </w:rPr>
            </w:pPr>
          </w:p>
        </w:tc>
      </w:tr>
      <w:tr w:rsidR="009E2F61" w:rsidRPr="00EA79EF" w14:paraId="2886DAF8" w14:textId="77777777" w:rsidTr="00672D2A">
        <w:tc>
          <w:tcPr>
            <w:tcW w:w="1188" w:type="dxa"/>
          </w:tcPr>
          <w:p w14:paraId="2CE93392"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lastRenderedPageBreak/>
              <w:t>030-120</w:t>
            </w:r>
          </w:p>
        </w:tc>
        <w:tc>
          <w:tcPr>
            <w:tcW w:w="8640" w:type="dxa"/>
          </w:tcPr>
          <w:p w14:paraId="096C3AB0"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FINANTSVARAD, MIS EI OLE TULETISINSTRUMENDID, ARVESTUSPORTFELLIDE LÕIKES</w:t>
            </w:r>
          </w:p>
          <w:p w14:paraId="181432D4" w14:textId="77777777" w:rsidR="009E2F61" w:rsidRPr="00EA79EF" w:rsidRDefault="009E2F61">
            <w:pPr>
              <w:spacing w:before="0" w:after="0"/>
              <w:ind w:left="33"/>
              <w:rPr>
                <w:rFonts w:ascii="Times New Roman" w:hAnsi="Times New Roman"/>
                <w:bCs/>
                <w:sz w:val="24"/>
              </w:rPr>
            </w:pPr>
          </w:p>
          <w:p w14:paraId="59EEAE07" w14:textId="6AEDC106"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Selliste valitsemissektori suhtes olevate finantsvarade bilansiline koguväärtus, mis ei ole tuletisinstrumendid, (nagu määratletud tabeli eelmises reas) arvestusportfellide lõikes vastavalt kohaldatavale raamatupidamistavale.</w:t>
            </w:r>
          </w:p>
          <w:p w14:paraId="34973988" w14:textId="77777777" w:rsidR="009E2F61" w:rsidRPr="00EA79EF" w:rsidDel="00FB1EBF" w:rsidRDefault="009E2F61">
            <w:pPr>
              <w:spacing w:before="0" w:after="0"/>
              <w:ind w:left="33"/>
              <w:rPr>
                <w:rFonts w:ascii="Times New Roman" w:hAnsi="Times New Roman"/>
                <w:bCs/>
                <w:sz w:val="24"/>
              </w:rPr>
            </w:pPr>
          </w:p>
        </w:tc>
      </w:tr>
      <w:tr w:rsidR="009E2F61" w:rsidRPr="00EA79EF" w14:paraId="3DE98288" w14:textId="77777777" w:rsidTr="00672D2A">
        <w:tc>
          <w:tcPr>
            <w:tcW w:w="1188" w:type="dxa"/>
          </w:tcPr>
          <w:p w14:paraId="588B1749"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030</w:t>
            </w:r>
          </w:p>
        </w:tc>
        <w:tc>
          <w:tcPr>
            <w:tcW w:w="8640" w:type="dxa"/>
          </w:tcPr>
          <w:p w14:paraId="6B093863" w14:textId="77777777" w:rsidR="009E2F61" w:rsidRPr="00EA79EF" w:rsidRDefault="00FD54FC">
            <w:pPr>
              <w:spacing w:before="0" w:after="0"/>
              <w:ind w:left="33"/>
              <w:rPr>
                <w:rFonts w:ascii="Times New Roman" w:hAnsi="Times New Roman"/>
                <w:bCs/>
                <w:sz w:val="24"/>
              </w:rPr>
            </w:pPr>
            <w:r w:rsidRPr="00EA79EF">
              <w:rPr>
                <w:rFonts w:ascii="Times New Roman" w:hAnsi="Times New Roman"/>
                <w:b/>
                <w:bCs/>
                <w:sz w:val="24"/>
                <w:u w:val="single"/>
              </w:rPr>
              <w:t>Kauplemiseks hoitavad finantsvarad</w:t>
            </w:r>
          </w:p>
          <w:p w14:paraId="5BC52B3E" w14:textId="77777777" w:rsidR="009E2F61" w:rsidRPr="00EA79EF" w:rsidRDefault="009E2F61">
            <w:pPr>
              <w:spacing w:before="0" w:after="0"/>
              <w:ind w:left="33"/>
              <w:rPr>
                <w:rFonts w:ascii="Times New Roman" w:hAnsi="Times New Roman"/>
                <w:bCs/>
                <w:sz w:val="24"/>
              </w:rPr>
            </w:pPr>
          </w:p>
          <w:p w14:paraId="3618DE56" w14:textId="77777777" w:rsidR="009E2F61" w:rsidRPr="00EA79EF" w:rsidRDefault="001C79CB">
            <w:pPr>
              <w:spacing w:before="0" w:after="0"/>
              <w:ind w:left="33"/>
              <w:rPr>
                <w:rFonts w:ascii="Times New Roman" w:hAnsi="Times New Roman"/>
                <w:bCs/>
                <w:sz w:val="24"/>
              </w:rPr>
            </w:pPr>
            <w:r w:rsidRPr="00EA79EF">
              <w:rPr>
                <w:rFonts w:ascii="Times New Roman" w:hAnsi="Times New Roman"/>
                <w:bCs/>
                <w:sz w:val="24"/>
              </w:rPr>
              <w:t>IFRS 7.8(a)(ii); IFRS 9 lisa A</w:t>
            </w:r>
          </w:p>
          <w:p w14:paraId="731669E6" w14:textId="77777777" w:rsidR="009E2F61" w:rsidRPr="00EA79EF" w:rsidDel="00FB1EBF" w:rsidRDefault="009E2F61">
            <w:pPr>
              <w:spacing w:before="0" w:after="0"/>
              <w:ind w:left="33"/>
              <w:rPr>
                <w:rFonts w:ascii="Times New Roman" w:hAnsi="Times New Roman"/>
                <w:bCs/>
                <w:sz w:val="24"/>
              </w:rPr>
            </w:pPr>
          </w:p>
        </w:tc>
      </w:tr>
      <w:tr w:rsidR="009E2F61" w:rsidRPr="00EA79EF" w14:paraId="2FF466CF" w14:textId="77777777" w:rsidTr="00672D2A">
        <w:tc>
          <w:tcPr>
            <w:tcW w:w="1188" w:type="dxa"/>
          </w:tcPr>
          <w:p w14:paraId="42417D7D"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040</w:t>
            </w:r>
          </w:p>
        </w:tc>
        <w:tc>
          <w:tcPr>
            <w:tcW w:w="8640" w:type="dxa"/>
          </w:tcPr>
          <w:p w14:paraId="6577F555"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Kauplemisel kasutatavad finantsvarad</w:t>
            </w:r>
          </w:p>
          <w:p w14:paraId="460B9E50" w14:textId="77777777" w:rsidR="009E2F61" w:rsidRPr="00EA79EF" w:rsidRDefault="009E2F61">
            <w:pPr>
              <w:spacing w:before="0" w:after="0"/>
              <w:ind w:left="33"/>
              <w:rPr>
                <w:rFonts w:ascii="Times New Roman" w:hAnsi="Times New Roman"/>
                <w:bCs/>
                <w:sz w:val="24"/>
              </w:rPr>
            </w:pPr>
          </w:p>
          <w:p w14:paraId="46C53423" w14:textId="2C095E93" w:rsidR="009E2F61" w:rsidRPr="00EA79EF" w:rsidRDefault="00245E37">
            <w:pPr>
              <w:spacing w:before="0" w:after="0"/>
              <w:ind w:left="33"/>
              <w:rPr>
                <w:rFonts w:ascii="Times New Roman" w:hAnsi="Times New Roman"/>
                <w:bCs/>
                <w:sz w:val="24"/>
              </w:rPr>
            </w:pPr>
            <w:r w:rsidRPr="00EA79EF">
              <w:rPr>
                <w:rFonts w:ascii="Times New Roman" w:hAnsi="Times New Roman"/>
                <w:bCs/>
                <w:sz w:val="24"/>
              </w:rPr>
              <w:t>Pankade raamatupidamisdirektiivi artiklid 32 ja 33, siinse rakendusmääruse V lisa 1. osa punkt 16 ning raamatupidamisdirektiivi artikli 8 lõike 1 punkt a</w:t>
            </w:r>
          </w:p>
          <w:p w14:paraId="166DEAB9" w14:textId="77777777" w:rsidR="009E2F61" w:rsidRPr="00EA79EF" w:rsidRDefault="009E2F61">
            <w:pPr>
              <w:spacing w:before="0" w:after="0"/>
              <w:ind w:left="33"/>
              <w:rPr>
                <w:rFonts w:ascii="Times New Roman" w:hAnsi="Times New Roman"/>
                <w:bCs/>
                <w:sz w:val="24"/>
              </w:rPr>
            </w:pPr>
          </w:p>
          <w:p w14:paraId="54203C63" w14:textId="7E7E0A89"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Seda teavet esitavad üksnes need krediidiasutused ja investeerimisühingud, kelle suhtes kohaldatakse üldtunnustatud raamatupidamispõhimõtteid (GAAP).</w:t>
            </w:r>
          </w:p>
          <w:p w14:paraId="73B98A1D" w14:textId="77777777" w:rsidR="009E2F61" w:rsidRPr="00EA79EF" w:rsidDel="00FB1EBF" w:rsidRDefault="009E2F61">
            <w:pPr>
              <w:spacing w:before="0" w:after="0"/>
              <w:ind w:left="33"/>
              <w:rPr>
                <w:rFonts w:ascii="Times New Roman" w:hAnsi="Times New Roman"/>
                <w:bCs/>
                <w:sz w:val="24"/>
              </w:rPr>
            </w:pPr>
          </w:p>
        </w:tc>
      </w:tr>
      <w:tr w:rsidR="009E2F61" w:rsidRPr="00EA79EF" w14:paraId="43742E86" w14:textId="77777777" w:rsidTr="00672D2A">
        <w:tc>
          <w:tcPr>
            <w:tcW w:w="1188" w:type="dxa"/>
          </w:tcPr>
          <w:p w14:paraId="4E18D8CF"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050</w:t>
            </w:r>
          </w:p>
        </w:tc>
        <w:tc>
          <w:tcPr>
            <w:tcW w:w="8640" w:type="dxa"/>
          </w:tcPr>
          <w:p w14:paraId="2A424D39"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Kohustuslikult õiglases väärtuses muutustega läbi kasumiaruande mõõdetavad finantsvarad, mida ei kasutata kauplemisel</w:t>
            </w:r>
          </w:p>
          <w:p w14:paraId="4C995D3F" w14:textId="77777777" w:rsidR="009E2F61" w:rsidRPr="00EA79EF" w:rsidRDefault="009E2F61">
            <w:pPr>
              <w:spacing w:before="0" w:after="0"/>
              <w:ind w:left="33"/>
              <w:rPr>
                <w:rFonts w:ascii="Times New Roman" w:hAnsi="Times New Roman"/>
                <w:bCs/>
                <w:sz w:val="24"/>
              </w:rPr>
            </w:pPr>
          </w:p>
          <w:p w14:paraId="329B160D"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IFRS 7.8(a)(ii); IFRS 9.4.1.4</w:t>
            </w:r>
          </w:p>
          <w:p w14:paraId="02A9B43D" w14:textId="77777777" w:rsidR="009E2F61" w:rsidRPr="00EA79EF" w:rsidRDefault="009E2F61">
            <w:pPr>
              <w:spacing w:before="0" w:after="0"/>
              <w:ind w:left="33"/>
              <w:rPr>
                <w:rFonts w:ascii="Times New Roman" w:hAnsi="Times New Roman"/>
                <w:bCs/>
                <w:sz w:val="24"/>
              </w:rPr>
            </w:pPr>
          </w:p>
        </w:tc>
      </w:tr>
      <w:tr w:rsidR="009E2F61" w:rsidRPr="00EA79EF" w14:paraId="6203366A" w14:textId="77777777" w:rsidTr="00672D2A">
        <w:tc>
          <w:tcPr>
            <w:tcW w:w="1188" w:type="dxa"/>
          </w:tcPr>
          <w:p w14:paraId="5B29A485"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060</w:t>
            </w:r>
          </w:p>
        </w:tc>
        <w:tc>
          <w:tcPr>
            <w:tcW w:w="8640" w:type="dxa"/>
          </w:tcPr>
          <w:p w14:paraId="67996AFD"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Finantsvarad õiglases väärtuses muutustega läbi kasumiaruande</w:t>
            </w:r>
          </w:p>
          <w:p w14:paraId="03AA629A" w14:textId="77777777" w:rsidR="009E2F61" w:rsidRPr="00EA79EF" w:rsidRDefault="009E2F61">
            <w:pPr>
              <w:spacing w:before="0" w:after="0"/>
              <w:ind w:left="33"/>
              <w:rPr>
                <w:rFonts w:ascii="Times New Roman" w:hAnsi="Times New Roman"/>
                <w:bCs/>
                <w:sz w:val="24"/>
              </w:rPr>
            </w:pPr>
          </w:p>
          <w:p w14:paraId="3A9556A2" w14:textId="27AA51B2"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IFRS 7.8(a)(i); IFRS 9.4.1.5 ning raamatupidamisdirektiivi artikli 8 lõike 1 punkt a ja lõige 6</w:t>
            </w:r>
          </w:p>
          <w:p w14:paraId="0E295088" w14:textId="77777777" w:rsidR="009E2F61" w:rsidRPr="00EA79EF" w:rsidRDefault="009E2F61">
            <w:pPr>
              <w:spacing w:before="0" w:after="0"/>
              <w:ind w:left="33"/>
              <w:rPr>
                <w:rFonts w:ascii="Times New Roman" w:hAnsi="Times New Roman"/>
                <w:bCs/>
                <w:sz w:val="24"/>
              </w:rPr>
            </w:pPr>
          </w:p>
        </w:tc>
      </w:tr>
      <w:tr w:rsidR="009E2F61" w:rsidRPr="00EA79EF" w14:paraId="3FAC6E46" w14:textId="77777777" w:rsidTr="00672D2A">
        <w:tc>
          <w:tcPr>
            <w:tcW w:w="1188" w:type="dxa"/>
          </w:tcPr>
          <w:p w14:paraId="304B6583"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070</w:t>
            </w:r>
          </w:p>
        </w:tc>
        <w:tc>
          <w:tcPr>
            <w:tcW w:w="8640" w:type="dxa"/>
          </w:tcPr>
          <w:p w14:paraId="578226BC"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Õiglases väärtuses muutustega läbi kasumiaruande mõõdetavad finantsvarad, mida ei kasutata kauplemisel ja mis ei ole tuletisinstrumendid</w:t>
            </w:r>
          </w:p>
          <w:p w14:paraId="3714D376" w14:textId="77777777" w:rsidR="009E2F61" w:rsidRPr="00EA79EF" w:rsidRDefault="009E2F61">
            <w:pPr>
              <w:spacing w:before="0" w:after="0"/>
              <w:ind w:left="33"/>
              <w:rPr>
                <w:rFonts w:ascii="Times New Roman" w:hAnsi="Times New Roman"/>
                <w:bCs/>
                <w:sz w:val="24"/>
              </w:rPr>
            </w:pPr>
          </w:p>
          <w:p w14:paraId="3501358D" w14:textId="54D3347B" w:rsidR="009E2F61" w:rsidRPr="00EA79EF" w:rsidRDefault="002F78EA">
            <w:pPr>
              <w:spacing w:before="0" w:after="0"/>
              <w:ind w:left="33"/>
              <w:rPr>
                <w:rFonts w:ascii="Times New Roman" w:hAnsi="Times New Roman"/>
                <w:bCs/>
                <w:sz w:val="24"/>
              </w:rPr>
            </w:pPr>
            <w:r w:rsidRPr="00EA79EF">
              <w:rPr>
                <w:rFonts w:ascii="Times New Roman" w:hAnsi="Times New Roman"/>
                <w:bCs/>
                <w:sz w:val="24"/>
              </w:rPr>
              <w:t>Pankade raamatupidamisdirektiivi artikli 36 lõige 2 ja raamatupidamisdirektiivi artikli 8 lõike 1 punkt a</w:t>
            </w:r>
          </w:p>
          <w:p w14:paraId="0A703A58" w14:textId="77777777" w:rsidR="009E2F61" w:rsidRPr="00EA79EF" w:rsidRDefault="009E2F61">
            <w:pPr>
              <w:spacing w:before="0" w:after="0"/>
              <w:ind w:left="33"/>
              <w:rPr>
                <w:rFonts w:ascii="Times New Roman" w:hAnsi="Times New Roman"/>
                <w:bCs/>
                <w:sz w:val="24"/>
              </w:rPr>
            </w:pPr>
          </w:p>
          <w:p w14:paraId="1BE801F4" w14:textId="459133CA"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Seda teavet esitavad üksnes need krediidiasutused ja investeerimisühingud, kelle suhtes kohaldatakse üldtunnustatud raamatupidamispõhimõtteid (GAAP).</w:t>
            </w:r>
          </w:p>
          <w:p w14:paraId="2E9FB340" w14:textId="77777777" w:rsidR="009E2F61" w:rsidRPr="00EA79EF" w:rsidRDefault="009E2F61">
            <w:pPr>
              <w:spacing w:before="0" w:after="0"/>
              <w:ind w:left="33"/>
              <w:rPr>
                <w:rFonts w:ascii="Times New Roman" w:hAnsi="Times New Roman"/>
                <w:bCs/>
                <w:sz w:val="24"/>
              </w:rPr>
            </w:pPr>
          </w:p>
        </w:tc>
      </w:tr>
      <w:tr w:rsidR="009E2F61" w:rsidRPr="00EA79EF" w14:paraId="41921E42" w14:textId="77777777" w:rsidTr="00672D2A">
        <w:tc>
          <w:tcPr>
            <w:tcW w:w="1188" w:type="dxa"/>
          </w:tcPr>
          <w:p w14:paraId="550F4CF8"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lastRenderedPageBreak/>
              <w:t>080</w:t>
            </w:r>
          </w:p>
        </w:tc>
        <w:tc>
          <w:tcPr>
            <w:tcW w:w="8640" w:type="dxa"/>
          </w:tcPr>
          <w:p w14:paraId="4708A241"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Õiglases väärtuses läbi muu koondkasumi mõõdetud finantsvarad</w:t>
            </w:r>
          </w:p>
          <w:p w14:paraId="3145817D" w14:textId="77777777" w:rsidR="009E2F61" w:rsidRPr="00EA79EF" w:rsidRDefault="009E2F61">
            <w:pPr>
              <w:spacing w:before="0" w:after="0"/>
              <w:ind w:left="33"/>
              <w:rPr>
                <w:rFonts w:ascii="Times New Roman" w:hAnsi="Times New Roman"/>
                <w:bCs/>
                <w:sz w:val="24"/>
              </w:rPr>
            </w:pPr>
          </w:p>
          <w:p w14:paraId="52856523"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IFRS 7.8(d); IFRS 9.4.1.2A</w:t>
            </w:r>
          </w:p>
          <w:p w14:paraId="6285C98D" w14:textId="77777777" w:rsidR="009E2F61" w:rsidRPr="00EA79EF" w:rsidRDefault="009E2F61">
            <w:pPr>
              <w:spacing w:before="0" w:after="0"/>
              <w:ind w:left="33"/>
              <w:rPr>
                <w:rFonts w:ascii="Times New Roman" w:hAnsi="Times New Roman"/>
                <w:b/>
                <w:bCs/>
                <w:sz w:val="24"/>
              </w:rPr>
            </w:pPr>
          </w:p>
        </w:tc>
      </w:tr>
      <w:tr w:rsidR="009E2F61" w:rsidRPr="00EA79EF" w14:paraId="7224C013" w14:textId="77777777" w:rsidTr="00672D2A">
        <w:tc>
          <w:tcPr>
            <w:tcW w:w="1188" w:type="dxa"/>
          </w:tcPr>
          <w:p w14:paraId="1D9FA35E"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090</w:t>
            </w:r>
          </w:p>
        </w:tc>
        <w:tc>
          <w:tcPr>
            <w:tcW w:w="8640" w:type="dxa"/>
          </w:tcPr>
          <w:p w14:paraId="104B1B60"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Omakapitalis kajastatavad õiglases väärtuses mõõdetavad finantsvarad, mida ei kasutata kauplemisel ja mis ei ole tuletisinstrumendid</w:t>
            </w:r>
          </w:p>
          <w:p w14:paraId="2C65FDA1" w14:textId="77777777" w:rsidR="009E2F61" w:rsidRPr="00EA79EF" w:rsidRDefault="009E2F61">
            <w:pPr>
              <w:spacing w:before="0" w:after="0"/>
              <w:ind w:left="33"/>
              <w:rPr>
                <w:rFonts w:ascii="Times New Roman" w:hAnsi="Times New Roman"/>
                <w:bCs/>
                <w:sz w:val="24"/>
              </w:rPr>
            </w:pPr>
          </w:p>
          <w:p w14:paraId="5FBFD577" w14:textId="7E40B0B7" w:rsidR="009E2F61" w:rsidRPr="00EA79EF" w:rsidRDefault="00B14253">
            <w:pPr>
              <w:spacing w:before="0" w:after="0"/>
              <w:ind w:left="33"/>
              <w:rPr>
                <w:rFonts w:ascii="Times New Roman" w:hAnsi="Times New Roman"/>
                <w:bCs/>
                <w:sz w:val="24"/>
              </w:rPr>
            </w:pPr>
            <w:r w:rsidRPr="00EA79EF">
              <w:rPr>
                <w:rFonts w:ascii="Times New Roman" w:hAnsi="Times New Roman"/>
                <w:bCs/>
                <w:sz w:val="24"/>
              </w:rPr>
              <w:t>Raamatupidamisdirektiivi artikli 8 lõike 1 punkt a ja lõige 8</w:t>
            </w:r>
          </w:p>
          <w:p w14:paraId="5D6D171C" w14:textId="77777777" w:rsidR="009E2F61" w:rsidRPr="00EA79EF" w:rsidRDefault="009E2F61">
            <w:pPr>
              <w:spacing w:before="0" w:after="0"/>
              <w:ind w:left="33"/>
              <w:rPr>
                <w:rFonts w:ascii="Times New Roman" w:hAnsi="Times New Roman"/>
                <w:bCs/>
                <w:sz w:val="24"/>
              </w:rPr>
            </w:pPr>
          </w:p>
          <w:p w14:paraId="0A9C56BC" w14:textId="12C862AE"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Seda teavet esitavad üksnes need krediidiasutused ja investeerimisühingud, kelle suhtes kohaldatakse üldtunnustatud raamatupidamispõhimõtteid (GAAP).</w:t>
            </w:r>
          </w:p>
          <w:p w14:paraId="2AB80F03" w14:textId="77777777" w:rsidR="009E2F61" w:rsidRPr="00EA79EF" w:rsidRDefault="009E2F61">
            <w:pPr>
              <w:spacing w:before="0" w:after="0"/>
              <w:ind w:left="33"/>
              <w:rPr>
                <w:rFonts w:ascii="Times New Roman" w:hAnsi="Times New Roman"/>
                <w:bCs/>
                <w:sz w:val="24"/>
              </w:rPr>
            </w:pPr>
          </w:p>
        </w:tc>
      </w:tr>
      <w:tr w:rsidR="009E2F61" w:rsidRPr="00EA79EF" w14:paraId="022AA6CD" w14:textId="77777777" w:rsidTr="00672D2A">
        <w:tc>
          <w:tcPr>
            <w:tcW w:w="1188" w:type="dxa"/>
          </w:tcPr>
          <w:p w14:paraId="06E99EE1"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100</w:t>
            </w:r>
          </w:p>
        </w:tc>
        <w:tc>
          <w:tcPr>
            <w:tcW w:w="8640" w:type="dxa"/>
          </w:tcPr>
          <w:p w14:paraId="4B80C886"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Amortiseeritud soetusmaksumuses kajastatud finantsvarad</w:t>
            </w:r>
          </w:p>
          <w:p w14:paraId="26998BA8" w14:textId="77777777" w:rsidR="009E2F61" w:rsidRPr="00EA79EF" w:rsidRDefault="009E2F61">
            <w:pPr>
              <w:spacing w:before="0" w:after="0"/>
              <w:ind w:left="33"/>
              <w:rPr>
                <w:rFonts w:ascii="Times New Roman" w:hAnsi="Times New Roman"/>
                <w:bCs/>
                <w:sz w:val="24"/>
              </w:rPr>
            </w:pPr>
          </w:p>
          <w:p w14:paraId="6B8F70BD" w14:textId="797206E6" w:rsidR="009E2F61" w:rsidRPr="00EA79EF" w:rsidDel="00501397" w:rsidRDefault="00FD54FC">
            <w:pPr>
              <w:spacing w:before="0" w:after="0"/>
              <w:ind w:left="33"/>
              <w:rPr>
                <w:rFonts w:ascii="Times New Roman" w:hAnsi="Times New Roman"/>
                <w:b/>
                <w:bCs/>
                <w:sz w:val="24"/>
                <w:u w:val="single"/>
              </w:rPr>
            </w:pPr>
            <w:r w:rsidRPr="00EA79EF">
              <w:rPr>
                <w:rFonts w:ascii="Times New Roman" w:hAnsi="Times New Roman"/>
                <w:bCs/>
                <w:sz w:val="24"/>
              </w:rPr>
              <w:t xml:space="preserve">IFRS 7.8(f); IFRS 9.4.1.2; siinse rakendusmääruse V lisa </w:t>
            </w:r>
            <w:r w:rsidRPr="00EA79EF">
              <w:rPr>
                <w:rFonts w:ascii="Times New Roman" w:hAnsi="Times New Roman"/>
                <w:bCs/>
                <w:sz w:val="24"/>
                <w:highlight w:val="yellow"/>
              </w:rPr>
              <w:t>1. osa punkt 15</w:t>
            </w:r>
          </w:p>
          <w:p w14:paraId="78E4F226" w14:textId="77777777" w:rsidR="009E2F61" w:rsidRPr="00EA79EF" w:rsidRDefault="009E2F61">
            <w:pPr>
              <w:spacing w:before="0" w:after="0"/>
              <w:ind w:left="33"/>
              <w:rPr>
                <w:rFonts w:ascii="Times New Roman" w:hAnsi="Times New Roman"/>
                <w:bCs/>
                <w:sz w:val="24"/>
              </w:rPr>
            </w:pPr>
          </w:p>
        </w:tc>
      </w:tr>
      <w:tr w:rsidR="009E2F61" w:rsidRPr="00EA79EF" w14:paraId="159EABBC" w14:textId="77777777" w:rsidTr="00672D2A">
        <w:tc>
          <w:tcPr>
            <w:tcW w:w="1188" w:type="dxa"/>
          </w:tcPr>
          <w:p w14:paraId="394DB7DA"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110</w:t>
            </w:r>
          </w:p>
        </w:tc>
        <w:tc>
          <w:tcPr>
            <w:tcW w:w="8640" w:type="dxa"/>
          </w:tcPr>
          <w:p w14:paraId="7592F492"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Soetusmaksumusepõhisel meetodil mõõdetud finantsvarad, mida ei kasutata kauplemisel ja mis ei ole tuletisinstrumendid</w:t>
            </w:r>
          </w:p>
          <w:p w14:paraId="21BD75BC" w14:textId="77777777" w:rsidR="009E2F61" w:rsidRPr="00EA79EF" w:rsidRDefault="009E2F61">
            <w:pPr>
              <w:spacing w:before="0" w:after="0"/>
              <w:ind w:left="33"/>
              <w:rPr>
                <w:rFonts w:ascii="Times New Roman" w:hAnsi="Times New Roman"/>
                <w:bCs/>
                <w:sz w:val="24"/>
              </w:rPr>
            </w:pPr>
          </w:p>
          <w:p w14:paraId="7C5A67F6" w14:textId="104E3DCF" w:rsidR="009E2F61" w:rsidRPr="00EA79EF" w:rsidRDefault="002F78EA">
            <w:pPr>
              <w:spacing w:before="0" w:after="0"/>
              <w:ind w:left="33"/>
              <w:rPr>
                <w:rFonts w:ascii="Times New Roman" w:hAnsi="Times New Roman"/>
                <w:bCs/>
                <w:sz w:val="24"/>
              </w:rPr>
            </w:pPr>
            <w:r w:rsidRPr="00EA79EF">
              <w:rPr>
                <w:rFonts w:ascii="Times New Roman" w:hAnsi="Times New Roman"/>
                <w:bCs/>
                <w:sz w:val="24"/>
              </w:rPr>
              <w:t xml:space="preserve">Pankade raamatupidamisdirektiivi artikkel 35, raamatupidamisdirektiivi artikli 6 lõike 1 punkt i ja artikli 8 lõige 2 ning siinse rakendusmääruse V lisa 1. osa </w:t>
            </w:r>
            <w:r w:rsidRPr="00EA79EF">
              <w:rPr>
                <w:rFonts w:ascii="Times New Roman" w:hAnsi="Times New Roman"/>
                <w:bCs/>
                <w:sz w:val="24"/>
                <w:highlight w:val="yellow"/>
              </w:rPr>
              <w:t>punkt 16</w:t>
            </w:r>
          </w:p>
          <w:p w14:paraId="33535130" w14:textId="77777777" w:rsidR="009E2F61" w:rsidRPr="00EA79EF" w:rsidRDefault="009E2F61">
            <w:pPr>
              <w:spacing w:before="0" w:after="0"/>
              <w:ind w:left="33"/>
              <w:rPr>
                <w:rFonts w:ascii="Times New Roman" w:hAnsi="Times New Roman"/>
                <w:bCs/>
                <w:sz w:val="24"/>
              </w:rPr>
            </w:pPr>
          </w:p>
          <w:p w14:paraId="2761A2AD" w14:textId="24A5F47C"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Seda teavet esitavad üksnes need krediidiasutused ja investeerimisühingud, kelle suhtes kohaldatakse üldtunnustatud raamatupidamispõhimõtteid (GAAP).</w:t>
            </w:r>
          </w:p>
          <w:p w14:paraId="67AA918D" w14:textId="77777777" w:rsidR="009E2F61" w:rsidRPr="00EA79EF" w:rsidRDefault="009E2F61">
            <w:pPr>
              <w:spacing w:before="0" w:after="0"/>
              <w:ind w:left="33"/>
              <w:rPr>
                <w:rFonts w:ascii="Times New Roman" w:hAnsi="Times New Roman"/>
                <w:bCs/>
                <w:sz w:val="24"/>
              </w:rPr>
            </w:pPr>
          </w:p>
        </w:tc>
      </w:tr>
      <w:tr w:rsidR="009E2F61" w:rsidRPr="00EA79EF" w14:paraId="7B5CE477" w14:textId="77777777" w:rsidTr="00672D2A">
        <w:tc>
          <w:tcPr>
            <w:tcW w:w="1188" w:type="dxa"/>
          </w:tcPr>
          <w:p w14:paraId="032F1927"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120</w:t>
            </w:r>
          </w:p>
        </w:tc>
        <w:tc>
          <w:tcPr>
            <w:tcW w:w="8640" w:type="dxa"/>
          </w:tcPr>
          <w:p w14:paraId="40E49614"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Muud finantsvarad, mida ei kasutata kauplemisel ja mis ei ole tuletisinstrumendid</w:t>
            </w:r>
          </w:p>
          <w:p w14:paraId="1C5E5DDA" w14:textId="77777777" w:rsidR="009E2F61" w:rsidRPr="00EA79EF" w:rsidRDefault="009E2F61">
            <w:pPr>
              <w:spacing w:before="0" w:after="0"/>
              <w:ind w:left="33"/>
              <w:rPr>
                <w:rFonts w:ascii="Times New Roman" w:hAnsi="Times New Roman"/>
                <w:bCs/>
                <w:sz w:val="24"/>
              </w:rPr>
            </w:pPr>
          </w:p>
          <w:p w14:paraId="6B4343D7" w14:textId="68C56011" w:rsidR="009E2F61" w:rsidRPr="00EA79EF" w:rsidRDefault="002B004B">
            <w:pPr>
              <w:spacing w:before="0" w:after="0"/>
              <w:ind w:left="33"/>
              <w:rPr>
                <w:rFonts w:ascii="Times New Roman" w:hAnsi="Times New Roman"/>
                <w:bCs/>
                <w:sz w:val="24"/>
              </w:rPr>
            </w:pPr>
            <w:r w:rsidRPr="00EA79EF">
              <w:rPr>
                <w:rFonts w:ascii="Times New Roman" w:hAnsi="Times New Roman"/>
                <w:bCs/>
                <w:sz w:val="24"/>
              </w:rPr>
              <w:t xml:space="preserve">Pankade raamatupidamisdirektiivi artikkel 37, raamatupidamisdirektiivi artikli 12 lõige 7 ja siinse rakendusmääruse V lisa </w:t>
            </w:r>
            <w:r w:rsidRPr="00EA79EF">
              <w:rPr>
                <w:rFonts w:ascii="Times New Roman" w:hAnsi="Times New Roman"/>
                <w:bCs/>
                <w:sz w:val="24"/>
                <w:highlight w:val="yellow"/>
              </w:rPr>
              <w:t>1. osa punkt 16</w:t>
            </w:r>
          </w:p>
          <w:p w14:paraId="0E8E9288" w14:textId="77777777" w:rsidR="009E2F61" w:rsidRPr="00EA79EF" w:rsidRDefault="009E2F61">
            <w:pPr>
              <w:spacing w:before="0" w:after="0"/>
              <w:ind w:left="33"/>
              <w:rPr>
                <w:rFonts w:ascii="Times New Roman" w:hAnsi="Times New Roman"/>
                <w:bCs/>
                <w:sz w:val="24"/>
              </w:rPr>
            </w:pPr>
          </w:p>
          <w:p w14:paraId="005AEDF2" w14:textId="77035DFD"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Seda teavet esitavad üksnes need krediidiasutused ja investeerimisühingud, kelle suhtes kohaldatakse üldtunnustatud raamatupidamispõhimõtteid (GAAP).</w:t>
            </w:r>
          </w:p>
          <w:p w14:paraId="3B670CA5" w14:textId="77777777" w:rsidR="009E2F61" w:rsidRPr="00EA79EF" w:rsidRDefault="009E2F61">
            <w:pPr>
              <w:spacing w:before="0" w:after="0"/>
              <w:ind w:left="33"/>
              <w:rPr>
                <w:rFonts w:ascii="Times New Roman" w:hAnsi="Times New Roman"/>
                <w:bCs/>
                <w:sz w:val="24"/>
              </w:rPr>
            </w:pPr>
          </w:p>
        </w:tc>
      </w:tr>
      <w:tr w:rsidR="009E2F61" w:rsidRPr="00EA79EF" w14:paraId="1776AA02" w14:textId="77777777" w:rsidTr="00672D2A">
        <w:tc>
          <w:tcPr>
            <w:tcW w:w="1188" w:type="dxa"/>
          </w:tcPr>
          <w:p w14:paraId="35B59F3E"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130</w:t>
            </w:r>
          </w:p>
        </w:tc>
        <w:tc>
          <w:tcPr>
            <w:tcW w:w="8640" w:type="dxa"/>
          </w:tcPr>
          <w:p w14:paraId="13AAEAAA"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Lühikesed positsioonid</w:t>
            </w:r>
          </w:p>
          <w:p w14:paraId="1EF926C5" w14:textId="77777777" w:rsidR="009E2F61" w:rsidRPr="00EA79EF" w:rsidRDefault="009E2F61">
            <w:pPr>
              <w:spacing w:before="0" w:after="0"/>
              <w:ind w:left="33"/>
              <w:rPr>
                <w:rFonts w:ascii="Times New Roman" w:hAnsi="Times New Roman"/>
                <w:bCs/>
                <w:sz w:val="24"/>
              </w:rPr>
            </w:pPr>
          </w:p>
          <w:p w14:paraId="57511115" w14:textId="3CA6BA4E"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Lühikeste positsioonide bilansiline väärtus, nagu on määratletud IFRS 9 BA.7 punktis (b), kui otsene vastaspool on valitsemissektor, nagu on määratletud siinse lisa punktides 155–160.</w:t>
            </w:r>
          </w:p>
          <w:p w14:paraId="5C093156" w14:textId="77777777" w:rsidR="009E2F61" w:rsidRPr="00EA79EF" w:rsidRDefault="009E2F61">
            <w:pPr>
              <w:spacing w:before="0" w:after="0"/>
              <w:ind w:left="33"/>
              <w:rPr>
                <w:rFonts w:ascii="Times New Roman" w:hAnsi="Times New Roman"/>
                <w:bCs/>
                <w:sz w:val="24"/>
              </w:rPr>
            </w:pPr>
          </w:p>
          <w:p w14:paraId="67B6A0DB" w14:textId="0E5A965A"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Lühike positsioon tekib juhul, kui krediidiasutus või investeerimisühing müüb väärtpabereid, mis on omandatud pöördrepolaenu raames või mis on laenuks võetud väärtpaberite laenuks andmise tehingu raames.</w:t>
            </w:r>
          </w:p>
          <w:p w14:paraId="6445F1FC" w14:textId="77777777" w:rsidR="009E2F61" w:rsidRPr="00EA79EF" w:rsidRDefault="009E2F61">
            <w:pPr>
              <w:spacing w:before="0" w:after="0"/>
              <w:ind w:left="33"/>
              <w:rPr>
                <w:rFonts w:ascii="Times New Roman" w:hAnsi="Times New Roman"/>
                <w:bCs/>
                <w:sz w:val="24"/>
              </w:rPr>
            </w:pPr>
          </w:p>
          <w:p w14:paraId="6A61371F"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Bilansiline väärtus on lühikeste positsioonide õiglane väärtus.</w:t>
            </w:r>
          </w:p>
          <w:p w14:paraId="2E8C93A7" w14:textId="77777777" w:rsidR="009E2F61" w:rsidRPr="00EA79EF" w:rsidRDefault="009E2F61">
            <w:pPr>
              <w:spacing w:before="0" w:after="0"/>
              <w:ind w:left="33"/>
              <w:rPr>
                <w:rFonts w:ascii="Times New Roman" w:hAnsi="Times New Roman"/>
                <w:bCs/>
                <w:sz w:val="24"/>
              </w:rPr>
            </w:pPr>
          </w:p>
          <w:p w14:paraId="62093D04" w14:textId="4A73E6EC"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Lühikesed positsioonid tuleb kajastada järelejäänud tähtaja klasside (nagu on loetletud ridades 170–230) ja vahetute vastaspoolte lõikes. Seejärel tasaarvestatakse lühikesed positsioonid positsioonidega, millel on sama järelejäänud tähtaeg ja vahetu vastaspool, et arvutada veergudes 030–120 esitatavad summad.</w:t>
            </w:r>
          </w:p>
        </w:tc>
      </w:tr>
      <w:tr w:rsidR="009E2F61" w:rsidRPr="00EA79EF" w14:paraId="0744067D" w14:textId="77777777" w:rsidTr="00672D2A">
        <w:tc>
          <w:tcPr>
            <w:tcW w:w="1188" w:type="dxa"/>
          </w:tcPr>
          <w:p w14:paraId="3E64C340" w14:textId="77777777" w:rsidR="009E2F61" w:rsidRPr="00EA79EF" w:rsidDel="00E97A51" w:rsidRDefault="00FD54FC">
            <w:pPr>
              <w:spacing w:before="0" w:after="0"/>
              <w:ind w:left="33"/>
              <w:rPr>
                <w:rFonts w:ascii="Times New Roman" w:hAnsi="Times New Roman"/>
                <w:bCs/>
                <w:sz w:val="24"/>
              </w:rPr>
            </w:pPr>
            <w:r w:rsidRPr="00EA79EF">
              <w:rPr>
                <w:rFonts w:ascii="Times New Roman" w:hAnsi="Times New Roman"/>
                <w:bCs/>
                <w:sz w:val="24"/>
              </w:rPr>
              <w:lastRenderedPageBreak/>
              <w:t>140</w:t>
            </w:r>
          </w:p>
        </w:tc>
        <w:tc>
          <w:tcPr>
            <w:tcW w:w="8640" w:type="dxa"/>
          </w:tcPr>
          <w:p w14:paraId="3AA354C1"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millest: lühikesed positsioonid, mis tulenevad pöördrepolaenudest, mis on liigitatud kauplemiseks hoitavateks või kauplemisel kasutatavateks finantsvaradeks</w:t>
            </w:r>
          </w:p>
          <w:p w14:paraId="26F7362C" w14:textId="77777777" w:rsidR="009E2F61" w:rsidRPr="00EA79EF" w:rsidRDefault="009E2F61">
            <w:pPr>
              <w:spacing w:before="0" w:after="0"/>
              <w:ind w:left="33"/>
              <w:rPr>
                <w:rFonts w:ascii="Times New Roman" w:hAnsi="Times New Roman"/>
                <w:bCs/>
                <w:sz w:val="24"/>
              </w:rPr>
            </w:pPr>
          </w:p>
          <w:p w14:paraId="74E60974" w14:textId="64E24DF0"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Lühikeste positsioonide bilansiline väärtus, nagu on määratletud IFRS 9 BA.7(b), mis tuleneb juhul, kui krediidiasutus või investeerimisühing müüb väärtpabereid, mis on omandatud pöördrepolaenu raames, mille otsene vastaspool on valitsemissektor, kusjuures kõnealuseid väärtpaberid on liigitatud kauplemiseks hoitavateks või kauplemisel kasutatavate finantsvarade arvestusportfelli (veerg 030 või 040).</w:t>
            </w:r>
          </w:p>
          <w:p w14:paraId="38058E51" w14:textId="77777777" w:rsidR="009E2F61" w:rsidRPr="00EA79EF" w:rsidRDefault="009E2F61">
            <w:pPr>
              <w:spacing w:before="0" w:after="0"/>
              <w:ind w:left="33"/>
              <w:rPr>
                <w:rFonts w:ascii="Times New Roman" w:hAnsi="Times New Roman"/>
                <w:b/>
                <w:bCs/>
                <w:sz w:val="24"/>
                <w:u w:val="single"/>
              </w:rPr>
            </w:pPr>
          </w:p>
          <w:p w14:paraId="483197E9"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Selles veerus ei kajastata lühikesi positsioone, mis tekivad juhul, kui müüdud väärtpaberid olid laenuks võetud väärtpaberite laenuks andmise tehingu raames. </w:t>
            </w:r>
          </w:p>
          <w:p w14:paraId="319DA15C" w14:textId="77777777" w:rsidR="009E2F61" w:rsidRPr="00EA79EF" w:rsidDel="00E97A51" w:rsidRDefault="009E2F61">
            <w:pPr>
              <w:spacing w:before="0" w:after="0"/>
              <w:ind w:left="33"/>
              <w:rPr>
                <w:rFonts w:ascii="Times New Roman" w:hAnsi="Times New Roman"/>
                <w:b/>
                <w:bCs/>
                <w:sz w:val="24"/>
                <w:u w:val="single"/>
              </w:rPr>
            </w:pPr>
          </w:p>
        </w:tc>
      </w:tr>
      <w:tr w:rsidR="009E2F61" w:rsidRPr="00EA79EF" w:rsidDel="004A25FD" w14:paraId="7E9D7807" w14:textId="77777777" w:rsidTr="00672D2A">
        <w:tc>
          <w:tcPr>
            <w:tcW w:w="1188" w:type="dxa"/>
          </w:tcPr>
          <w:p w14:paraId="57B9A880" w14:textId="77777777" w:rsidR="009E2F61" w:rsidRPr="00EA79EF" w:rsidDel="004A25FD" w:rsidRDefault="00FD54FC">
            <w:pPr>
              <w:spacing w:before="0" w:after="0"/>
              <w:ind w:left="33"/>
              <w:rPr>
                <w:rFonts w:ascii="Times New Roman" w:hAnsi="Times New Roman"/>
                <w:bCs/>
                <w:sz w:val="24"/>
              </w:rPr>
            </w:pPr>
            <w:r w:rsidRPr="00EA79EF">
              <w:rPr>
                <w:rFonts w:ascii="Times New Roman" w:hAnsi="Times New Roman"/>
                <w:bCs/>
                <w:sz w:val="24"/>
              </w:rPr>
              <w:t>150</w:t>
            </w:r>
          </w:p>
        </w:tc>
        <w:tc>
          <w:tcPr>
            <w:tcW w:w="8640" w:type="dxa"/>
          </w:tcPr>
          <w:p w14:paraId="08820E18"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Varade väärtuse akumuleeritud langus</w:t>
            </w:r>
          </w:p>
          <w:p w14:paraId="00636F29" w14:textId="77777777" w:rsidR="009E2F61" w:rsidRPr="00EA79EF" w:rsidRDefault="009E2F61">
            <w:pPr>
              <w:spacing w:before="0" w:after="0"/>
              <w:ind w:left="33"/>
              <w:rPr>
                <w:rFonts w:ascii="Times New Roman" w:hAnsi="Times New Roman"/>
                <w:b/>
                <w:bCs/>
                <w:sz w:val="24"/>
                <w:u w:val="single"/>
              </w:rPr>
            </w:pPr>
          </w:p>
          <w:p w14:paraId="01AC3377" w14:textId="315B593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Varade väärtuse akumuleeritud kogulangus, mis on seotud finantsvaradega, mis ei ole tuletisinstrumendid ja mida kajastatakse veergudes 080–120 (siinse rakendusmääruse V lisa 2. osa punktid 70 ja 71)</w:t>
            </w:r>
          </w:p>
          <w:p w14:paraId="463F1F38" w14:textId="77777777" w:rsidR="009E2F61" w:rsidRPr="00EA79EF" w:rsidDel="004A25FD" w:rsidRDefault="009E2F61">
            <w:pPr>
              <w:spacing w:before="0" w:after="0"/>
              <w:ind w:left="33"/>
              <w:rPr>
                <w:rFonts w:ascii="Times New Roman" w:hAnsi="Times New Roman"/>
                <w:bCs/>
                <w:sz w:val="24"/>
              </w:rPr>
            </w:pPr>
          </w:p>
        </w:tc>
      </w:tr>
      <w:tr w:rsidR="009E2F61" w:rsidRPr="00EA79EF" w14:paraId="58743D2E" w14:textId="77777777" w:rsidTr="00672D2A">
        <w:tc>
          <w:tcPr>
            <w:tcW w:w="1188" w:type="dxa"/>
          </w:tcPr>
          <w:p w14:paraId="7A129681"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160</w:t>
            </w:r>
          </w:p>
        </w:tc>
        <w:tc>
          <w:tcPr>
            <w:tcW w:w="8640" w:type="dxa"/>
          </w:tcPr>
          <w:p w14:paraId="3624DDB5"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Varade väärtuse akumuleeritud langus – millest; õiglases väärtuses läbi muu koondkasumi mõõdetud finantsvaradest või omakapitalis kajastatavad õiglases väärtuses mõõdetavatest finantsvaradest, mida ei kasutata kauplemisel ja mis ei ole tuletisinstrumendid</w:t>
            </w:r>
          </w:p>
          <w:p w14:paraId="3F5A328F" w14:textId="77777777" w:rsidR="009E2F61" w:rsidRPr="00EA79EF" w:rsidRDefault="009E2F61">
            <w:pPr>
              <w:spacing w:before="0" w:after="0"/>
              <w:ind w:left="33"/>
              <w:rPr>
                <w:rFonts w:ascii="Times New Roman" w:hAnsi="Times New Roman"/>
                <w:b/>
                <w:bCs/>
                <w:sz w:val="24"/>
                <w:u w:val="single"/>
              </w:rPr>
            </w:pPr>
          </w:p>
          <w:p w14:paraId="02526E92"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Varade väärtuse akumuleeritud kogulangus, mis on seotud finantsvaradega, mis ei ole tuletisinstrumendid ja mida kajastatakse veergudes 080 ja 090. </w:t>
            </w:r>
          </w:p>
          <w:p w14:paraId="2F68899E" w14:textId="77777777" w:rsidR="009E2F61" w:rsidRPr="00EA79EF" w:rsidRDefault="009E2F61">
            <w:pPr>
              <w:spacing w:before="0" w:after="0"/>
              <w:ind w:left="33"/>
              <w:rPr>
                <w:rFonts w:ascii="Times New Roman" w:hAnsi="Times New Roman"/>
                <w:b/>
                <w:bCs/>
                <w:sz w:val="24"/>
                <w:u w:val="single"/>
              </w:rPr>
            </w:pPr>
          </w:p>
        </w:tc>
      </w:tr>
      <w:tr w:rsidR="009E2F61" w:rsidRPr="00EA79EF" w:rsidDel="004A25FD" w14:paraId="3774B7A3" w14:textId="77777777" w:rsidTr="00672D2A">
        <w:tc>
          <w:tcPr>
            <w:tcW w:w="1188" w:type="dxa"/>
          </w:tcPr>
          <w:p w14:paraId="7E5BE2D3" w14:textId="77777777" w:rsidR="009E2F61" w:rsidRPr="00EA79EF" w:rsidDel="004A25FD" w:rsidRDefault="00FD54FC">
            <w:pPr>
              <w:spacing w:before="0" w:after="0"/>
              <w:ind w:left="33"/>
              <w:rPr>
                <w:rFonts w:ascii="Times New Roman" w:hAnsi="Times New Roman"/>
                <w:bCs/>
                <w:sz w:val="24"/>
              </w:rPr>
            </w:pPr>
            <w:r w:rsidRPr="00EA79EF">
              <w:rPr>
                <w:rFonts w:ascii="Times New Roman" w:hAnsi="Times New Roman"/>
                <w:bCs/>
                <w:sz w:val="24"/>
              </w:rPr>
              <w:t>170</w:t>
            </w:r>
          </w:p>
        </w:tc>
        <w:tc>
          <w:tcPr>
            <w:tcW w:w="8640" w:type="dxa"/>
          </w:tcPr>
          <w:p w14:paraId="2619C60B"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 xml:space="preserve">Krediidiriskist tulenevad õiglase väärtuse akumuleeritud negatiivsed muutused </w:t>
            </w:r>
          </w:p>
          <w:p w14:paraId="45CF648B" w14:textId="77777777" w:rsidR="009E2F61" w:rsidRPr="00EA79EF" w:rsidRDefault="009E2F61">
            <w:pPr>
              <w:spacing w:before="0" w:after="0"/>
              <w:ind w:left="33"/>
              <w:rPr>
                <w:rFonts w:ascii="Times New Roman" w:hAnsi="Times New Roman"/>
                <w:b/>
                <w:bCs/>
                <w:sz w:val="24"/>
                <w:u w:val="single"/>
              </w:rPr>
            </w:pPr>
          </w:p>
          <w:p w14:paraId="40510C73" w14:textId="38F0BB5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Krediidiriskist tulenevad õiglase väärtuse akumuleeritud negatiivne kogumuutus seoses veergudes 050, 060, 070, 080 ja 090 kajastatud positsioonidega (siinse rakendusmääruse V lisa 2. osa punkt 69).</w:t>
            </w:r>
          </w:p>
          <w:p w14:paraId="00577D76" w14:textId="77777777" w:rsidR="009E2F61" w:rsidRPr="00EA79EF" w:rsidDel="004A25FD" w:rsidRDefault="009E2F61">
            <w:pPr>
              <w:spacing w:before="0" w:after="0"/>
              <w:ind w:left="33"/>
              <w:rPr>
                <w:rFonts w:ascii="Times New Roman" w:hAnsi="Times New Roman"/>
                <w:bCs/>
                <w:sz w:val="24"/>
              </w:rPr>
            </w:pPr>
          </w:p>
        </w:tc>
      </w:tr>
      <w:tr w:rsidR="009E2F61" w:rsidRPr="00EA79EF" w14:paraId="467A9911" w14:textId="77777777" w:rsidTr="00672D2A">
        <w:tc>
          <w:tcPr>
            <w:tcW w:w="1188" w:type="dxa"/>
          </w:tcPr>
          <w:p w14:paraId="13B5C2A8"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180</w:t>
            </w:r>
          </w:p>
        </w:tc>
        <w:tc>
          <w:tcPr>
            <w:tcW w:w="8640" w:type="dxa"/>
          </w:tcPr>
          <w:p w14:paraId="3EF9721C"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Krediidiriskist tulenevad õiglase väärtuse akumuleeritud negatiivsed muutused – millest: kohustuslikult õiglases väärtuses muutustega läbi kasumiaruande mõõdetavatest finantsvaradest, mida ei kasutata kauplemisel, finantsvaradest õiglases väärtuses muutustega läbi kasumiaruande või õiglases väärtuses muutustega läbi kasumiaruande mõõdetavatest finantsvaradest, mida ei kasutata kauplemisel</w:t>
            </w:r>
          </w:p>
          <w:p w14:paraId="029B762A" w14:textId="77777777" w:rsidR="009E2F61" w:rsidRPr="00EA79EF" w:rsidRDefault="009E2F61">
            <w:pPr>
              <w:spacing w:before="0" w:after="0"/>
              <w:ind w:left="33"/>
              <w:rPr>
                <w:rFonts w:ascii="Times New Roman" w:hAnsi="Times New Roman"/>
                <w:bCs/>
                <w:sz w:val="24"/>
              </w:rPr>
            </w:pPr>
          </w:p>
          <w:p w14:paraId="2110E281"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Krediidiriskist tulenev õiglase väärtuse akumuleeritud negatiivne kogumuutus seoses veergudes 050, 060 ja 070 kajastatud positsioonidega.</w:t>
            </w:r>
          </w:p>
          <w:p w14:paraId="1FCE4004" w14:textId="77777777" w:rsidR="009E2F61" w:rsidRPr="00EA79EF" w:rsidRDefault="00FD54FC">
            <w:pPr>
              <w:spacing w:before="0" w:after="0"/>
              <w:ind w:left="33"/>
              <w:rPr>
                <w:rFonts w:ascii="Times New Roman" w:hAnsi="Times New Roman"/>
                <w:bCs/>
                <w:sz w:val="24"/>
              </w:rPr>
            </w:pPr>
            <w:r w:rsidRPr="00EA79EF">
              <w:rPr>
                <w:rFonts w:ascii="Times New Roman" w:hAnsi="Times New Roman"/>
                <w:b/>
                <w:bCs/>
                <w:sz w:val="24"/>
                <w:u w:val="single"/>
              </w:rPr>
              <w:t xml:space="preserve"> </w:t>
            </w:r>
          </w:p>
        </w:tc>
      </w:tr>
      <w:tr w:rsidR="009E2F61" w:rsidRPr="00EA79EF" w14:paraId="6313C482" w14:textId="77777777" w:rsidTr="00672D2A">
        <w:tc>
          <w:tcPr>
            <w:tcW w:w="1188" w:type="dxa"/>
          </w:tcPr>
          <w:p w14:paraId="684F032E"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190</w:t>
            </w:r>
          </w:p>
        </w:tc>
        <w:tc>
          <w:tcPr>
            <w:tcW w:w="8640" w:type="dxa"/>
          </w:tcPr>
          <w:p w14:paraId="3A39EC07"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Krediidiriskist tulenevad õiglase väärtuse akumuleeritud negatiivsed muutused – millest: õiglases väärtuses läbi muu koondkasumi mõõdetud finantsvaradest või omakapitalis kajastatavad õiglases väärtuses mõõdetavatest finantsvaradest, mida ei kasutata kauplemisel ja mis ei ole tuletisinstrumendid</w:t>
            </w:r>
          </w:p>
          <w:p w14:paraId="5B20AD18" w14:textId="77777777" w:rsidR="009E2F61" w:rsidRPr="00EA79EF" w:rsidRDefault="009E2F61">
            <w:pPr>
              <w:spacing w:before="0" w:after="0"/>
              <w:ind w:left="33"/>
              <w:rPr>
                <w:rFonts w:ascii="Times New Roman" w:hAnsi="Times New Roman"/>
                <w:bCs/>
                <w:sz w:val="24"/>
              </w:rPr>
            </w:pPr>
          </w:p>
          <w:p w14:paraId="0F9D68C8"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Krediidiriskist tulenev õiglase väärtuse akumuleeritud negatiivne kogumuutus seoses veergudes 080 ja 090 kajastatud positsioonidega.</w:t>
            </w:r>
          </w:p>
          <w:p w14:paraId="24C98C30" w14:textId="77777777" w:rsidR="009E2F61" w:rsidRPr="00EA79EF" w:rsidRDefault="009E2F61">
            <w:pPr>
              <w:spacing w:before="0" w:after="0"/>
              <w:ind w:left="33"/>
              <w:rPr>
                <w:rFonts w:ascii="Times New Roman" w:hAnsi="Times New Roman"/>
                <w:bCs/>
                <w:sz w:val="24"/>
              </w:rPr>
            </w:pPr>
          </w:p>
        </w:tc>
      </w:tr>
      <w:tr w:rsidR="009E2F61" w:rsidRPr="00EA79EF" w14:paraId="61019DE2" w14:textId="77777777" w:rsidTr="00672D2A">
        <w:tc>
          <w:tcPr>
            <w:tcW w:w="1188" w:type="dxa"/>
          </w:tcPr>
          <w:p w14:paraId="08669C7A"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lastRenderedPageBreak/>
              <w:t>200-230</w:t>
            </w:r>
          </w:p>
        </w:tc>
        <w:tc>
          <w:tcPr>
            <w:tcW w:w="8640" w:type="dxa"/>
          </w:tcPr>
          <w:p w14:paraId="638DA15A"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TULETISINSTRUMENDID</w:t>
            </w:r>
          </w:p>
          <w:p w14:paraId="4B73D9E7" w14:textId="77777777" w:rsidR="009E2F61" w:rsidRPr="00EA79EF" w:rsidRDefault="009E2F61">
            <w:pPr>
              <w:spacing w:before="0" w:after="0"/>
              <w:ind w:left="33"/>
              <w:rPr>
                <w:rFonts w:ascii="Times New Roman" w:hAnsi="Times New Roman"/>
                <w:b/>
                <w:bCs/>
                <w:sz w:val="24"/>
                <w:u w:val="single"/>
              </w:rPr>
            </w:pPr>
          </w:p>
          <w:p w14:paraId="367B5573" w14:textId="064FBAC5"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Otseselt tuletisinstrumentidest tulenevad positsioonid kajastatakse veergudes 200–230.</w:t>
            </w:r>
          </w:p>
          <w:p w14:paraId="3489F126" w14:textId="77777777" w:rsidR="009E2F61" w:rsidRPr="00EA79EF" w:rsidRDefault="009E2F61">
            <w:pPr>
              <w:spacing w:before="0" w:after="0"/>
              <w:ind w:left="33"/>
              <w:rPr>
                <w:rFonts w:ascii="Times New Roman" w:hAnsi="Times New Roman"/>
                <w:b/>
                <w:bCs/>
                <w:sz w:val="24"/>
                <w:u w:val="single"/>
              </w:rPr>
            </w:pPr>
          </w:p>
          <w:p w14:paraId="2AF50683"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Selliste tuletisinstrumentide kajastamisel, mille suhtes kohaldatakse nii vastaspoole krediidiriski kui ka tururiski kapitalinõudeid, tuleb järgida rea jaotiste puhul esitatud juhiseid.</w:t>
            </w:r>
          </w:p>
          <w:p w14:paraId="1507A2EA" w14:textId="77777777" w:rsidR="009E2F61" w:rsidRPr="00EA79EF" w:rsidRDefault="009E2F61">
            <w:pPr>
              <w:spacing w:before="0" w:after="0"/>
              <w:ind w:left="33"/>
              <w:rPr>
                <w:rFonts w:ascii="Times New Roman" w:hAnsi="Times New Roman"/>
                <w:b/>
                <w:bCs/>
                <w:sz w:val="24"/>
                <w:u w:val="single"/>
              </w:rPr>
            </w:pPr>
          </w:p>
        </w:tc>
      </w:tr>
      <w:tr w:rsidR="009E2F61" w:rsidRPr="00EA79EF" w14:paraId="0489B5D0" w14:textId="77777777" w:rsidTr="00672D2A">
        <w:tc>
          <w:tcPr>
            <w:tcW w:w="1188" w:type="dxa"/>
          </w:tcPr>
          <w:p w14:paraId="1612CDC2"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200-210</w:t>
            </w:r>
          </w:p>
        </w:tc>
        <w:tc>
          <w:tcPr>
            <w:tcW w:w="8640" w:type="dxa"/>
          </w:tcPr>
          <w:p w14:paraId="6A6C391B"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Positiivse õiglase väärtusega tuletisinstrumendid</w:t>
            </w:r>
          </w:p>
          <w:p w14:paraId="54D7B266" w14:textId="77777777" w:rsidR="009E2F61" w:rsidRPr="00EA79EF" w:rsidRDefault="009E2F61">
            <w:pPr>
              <w:spacing w:before="0" w:after="0"/>
              <w:ind w:left="33"/>
              <w:rPr>
                <w:rFonts w:ascii="Times New Roman" w:hAnsi="Times New Roman"/>
                <w:bCs/>
                <w:sz w:val="24"/>
              </w:rPr>
            </w:pPr>
          </w:p>
          <w:p w14:paraId="71E3DAFA" w14:textId="3BBCD9F4"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Kõik tuletisinstrumendid, mille vastaspool on valitsemissektor ja millel on krediidiasutuse või investeerimisühingu jaoks aruandekuupäeval positiivne õiglane väärtus, sõltumata sellest, kas neid IFRSi või kohaldatava BADil põhineva siseriikliku GAAPi kohaselt kasutatakse kvalifitseeruva riskimaandusena, kauplemiseks hoitavatena või kauplemisportfelli kuuluvatena. </w:t>
            </w:r>
          </w:p>
          <w:p w14:paraId="4D54A68D" w14:textId="77777777" w:rsidR="009E2F61" w:rsidRPr="00EA79EF" w:rsidRDefault="009E2F61">
            <w:pPr>
              <w:spacing w:before="0" w:after="0"/>
              <w:ind w:left="33"/>
              <w:rPr>
                <w:rFonts w:ascii="Times New Roman" w:hAnsi="Times New Roman"/>
                <w:bCs/>
                <w:sz w:val="24"/>
              </w:rPr>
            </w:pPr>
          </w:p>
          <w:p w14:paraId="43864145" w14:textId="1C006A69"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Majanduslikuks riskimaanduseks kasutatavaid tuletisinstrumente kajastatakse juhul, kui need kuuluvad kauplemisportfelli või kauplemiseks hoitavate instrumentide portfelli (siinse rakendusmääruse V lisa 2. osa punktid 120, 124, 125 ja 137–140).</w:t>
            </w:r>
          </w:p>
          <w:p w14:paraId="1082C9F0" w14:textId="77777777" w:rsidR="009E2F61" w:rsidRPr="00EA79EF" w:rsidRDefault="009E2F61">
            <w:pPr>
              <w:spacing w:before="0" w:after="0"/>
              <w:ind w:left="33"/>
              <w:rPr>
                <w:rFonts w:ascii="Times New Roman" w:hAnsi="Times New Roman"/>
                <w:b/>
                <w:bCs/>
                <w:sz w:val="24"/>
                <w:u w:val="single"/>
              </w:rPr>
            </w:pPr>
          </w:p>
        </w:tc>
      </w:tr>
      <w:tr w:rsidR="009E2F61" w:rsidRPr="00EA79EF" w14:paraId="6AB829A1" w14:textId="77777777" w:rsidTr="00672D2A">
        <w:tc>
          <w:tcPr>
            <w:tcW w:w="1188" w:type="dxa"/>
          </w:tcPr>
          <w:p w14:paraId="321093D3"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200</w:t>
            </w:r>
          </w:p>
        </w:tc>
        <w:tc>
          <w:tcPr>
            <w:tcW w:w="8640" w:type="dxa"/>
          </w:tcPr>
          <w:p w14:paraId="4103E663"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 xml:space="preserve">Positiivse õiglase väärtusega tuletisinstrumendid: bilansiline väärtus </w:t>
            </w:r>
          </w:p>
          <w:p w14:paraId="4DAA2A8C" w14:textId="77777777" w:rsidR="009E2F61" w:rsidRPr="00EA79EF" w:rsidRDefault="009E2F61">
            <w:pPr>
              <w:spacing w:before="0" w:after="0"/>
              <w:ind w:left="33"/>
              <w:rPr>
                <w:rFonts w:ascii="Times New Roman" w:hAnsi="Times New Roman"/>
                <w:bCs/>
                <w:sz w:val="24"/>
              </w:rPr>
            </w:pPr>
          </w:p>
          <w:p w14:paraId="142F1ABF"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Aruandekuupäeval finantsvarana kajastatavate tuletisinstrumentide bilansiline väärtus. </w:t>
            </w:r>
          </w:p>
          <w:p w14:paraId="6E21DBB7" w14:textId="77777777" w:rsidR="009E2F61" w:rsidRPr="00EA79EF" w:rsidRDefault="009E2F61">
            <w:pPr>
              <w:spacing w:before="0" w:after="0"/>
              <w:ind w:left="33"/>
              <w:rPr>
                <w:rFonts w:ascii="Times New Roman" w:hAnsi="Times New Roman"/>
                <w:bCs/>
                <w:sz w:val="24"/>
              </w:rPr>
            </w:pPr>
          </w:p>
          <w:p w14:paraId="23F6DC84"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BADil põhineva siseriikliku GAAPi kohaselt hõlmavad nendes veergudes kajastatavad tuletisinstrumendid tuletisinstrumente, mida mõõdetakse soetusmaksumuses või soetusmaksumuses või turuväärtuses, olenevalt sellest, kumb on väiksem, ja mis kuuluvad kauplemisportfelli või on määratletud riskimaandamisinstrumentidena. </w:t>
            </w:r>
          </w:p>
          <w:p w14:paraId="5076701F" w14:textId="77777777" w:rsidR="009E2F61" w:rsidRPr="00EA79EF" w:rsidRDefault="009E2F61">
            <w:pPr>
              <w:spacing w:before="0" w:after="0"/>
              <w:ind w:left="33"/>
              <w:rPr>
                <w:rFonts w:ascii="Times New Roman" w:hAnsi="Times New Roman"/>
                <w:b/>
                <w:bCs/>
                <w:sz w:val="24"/>
                <w:u w:val="single"/>
              </w:rPr>
            </w:pPr>
          </w:p>
        </w:tc>
      </w:tr>
      <w:tr w:rsidR="009E2F61" w:rsidRPr="00EA79EF" w14:paraId="55ABF682" w14:textId="77777777" w:rsidTr="00672D2A">
        <w:tc>
          <w:tcPr>
            <w:tcW w:w="1188" w:type="dxa"/>
          </w:tcPr>
          <w:p w14:paraId="3621F38F"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210</w:t>
            </w:r>
          </w:p>
        </w:tc>
        <w:tc>
          <w:tcPr>
            <w:tcW w:w="8640" w:type="dxa"/>
          </w:tcPr>
          <w:p w14:paraId="4F898845"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Positiivse õiglase väärtusega tuletisinstrumendid: tinglik väärtus</w:t>
            </w:r>
          </w:p>
          <w:p w14:paraId="6A3D984E" w14:textId="77777777" w:rsidR="009E2F61" w:rsidRPr="00EA79EF" w:rsidRDefault="009E2F61">
            <w:pPr>
              <w:spacing w:before="0" w:after="0"/>
              <w:ind w:left="33"/>
              <w:rPr>
                <w:rFonts w:ascii="Times New Roman" w:hAnsi="Times New Roman"/>
                <w:bCs/>
                <w:sz w:val="24"/>
              </w:rPr>
            </w:pPr>
          </w:p>
          <w:p w14:paraId="5808CEFD" w14:textId="5ED70A1F"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IFRSi või kohaldatava BADil põhineva siseriikliku GAAPi kohaselt kõigi selliste tuletislepingute tinglik väärtus (</w:t>
            </w:r>
            <w:r w:rsidRPr="00EA79EF">
              <w:rPr>
                <w:rFonts w:ascii="Times New Roman" w:hAnsi="Times New Roman"/>
                <w:bCs/>
                <w:sz w:val="24"/>
                <w:highlight w:val="yellow"/>
              </w:rPr>
              <w:t>nagu on määratletud siinse rakendusmääruse V lisa 2. osa punktides 133–135</w:t>
            </w:r>
            <w:r w:rsidRPr="00EA79EF">
              <w:rPr>
                <w:rFonts w:ascii="Times New Roman" w:hAnsi="Times New Roman"/>
                <w:bCs/>
                <w:sz w:val="24"/>
              </w:rPr>
              <w:t>), mis on sõlmitud ja mida ei ole veel aruandekuupäeval arveldatud ning mille vastaspool on valitsemissektor (nagu on määratletud siinse lisa punktides 155–160), kui selle õiglane väärtus on krediidiasutuse või investeerimisühingu jaoks aruandekuupäeval positiivne.</w:t>
            </w:r>
          </w:p>
          <w:p w14:paraId="64F993E7" w14:textId="77777777" w:rsidR="009E2F61" w:rsidRPr="00EA79EF" w:rsidRDefault="009E2F61">
            <w:pPr>
              <w:spacing w:before="0" w:after="0"/>
              <w:ind w:left="33"/>
              <w:rPr>
                <w:rFonts w:ascii="Times New Roman" w:hAnsi="Times New Roman"/>
                <w:b/>
                <w:bCs/>
                <w:sz w:val="24"/>
                <w:u w:val="single"/>
              </w:rPr>
            </w:pPr>
          </w:p>
        </w:tc>
      </w:tr>
      <w:tr w:rsidR="009E2F61" w:rsidRPr="00EA79EF" w14:paraId="6D901A57" w14:textId="77777777" w:rsidTr="00672D2A">
        <w:tc>
          <w:tcPr>
            <w:tcW w:w="1188" w:type="dxa"/>
          </w:tcPr>
          <w:p w14:paraId="411CC127"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220-230</w:t>
            </w:r>
          </w:p>
        </w:tc>
        <w:tc>
          <w:tcPr>
            <w:tcW w:w="8640" w:type="dxa"/>
          </w:tcPr>
          <w:p w14:paraId="072ACC8A"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Negatiivse õiglase väärtusega tuletisinstrumendid</w:t>
            </w:r>
          </w:p>
          <w:p w14:paraId="0FF575AB" w14:textId="77777777" w:rsidR="009E2F61" w:rsidRPr="00EA79EF" w:rsidDel="00501397" w:rsidRDefault="009E2F61">
            <w:pPr>
              <w:spacing w:before="0" w:after="0"/>
              <w:ind w:left="33"/>
              <w:rPr>
                <w:rFonts w:ascii="Times New Roman" w:hAnsi="Times New Roman"/>
                <w:bCs/>
                <w:sz w:val="24"/>
              </w:rPr>
            </w:pPr>
          </w:p>
          <w:p w14:paraId="56AFE90D" w14:textId="7AAC3C5F"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Kõik tuletisinstrumendid, mille vastaspool on valitsemissektor ja millel on krediidiasutuse või investeerimisühingu jaoks aruandekuupäeval negatiivne õiglane väärtus, sõltumata sellest, kas neid IFRSi või kohaldatava BADil põhineva siseriikliku GAAPi kohaselt kasutatakse kvalifitseeruva riskimaandusena, kauplemiseks hoitavatena või kauplemisportfelli kuuluvatena. </w:t>
            </w:r>
          </w:p>
          <w:p w14:paraId="358C7FF3" w14:textId="77777777" w:rsidR="009E2F61" w:rsidRPr="00EA79EF" w:rsidRDefault="009E2F61">
            <w:pPr>
              <w:spacing w:before="0" w:after="0"/>
              <w:ind w:left="33"/>
              <w:rPr>
                <w:rFonts w:ascii="Times New Roman" w:hAnsi="Times New Roman"/>
                <w:bCs/>
                <w:sz w:val="24"/>
              </w:rPr>
            </w:pPr>
          </w:p>
          <w:p w14:paraId="6A155A27" w14:textId="1283C4A6"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Majanduslikuks riskimaanduseks kasutatavaid tuletisinstrumente kajastatakse juhul, kui need kuuluvad kauplemisportfelli või kauplemiseks hoitavate instrumentide portfelli (siinse rakendusmääruse V lisa 2. osa punktid 120, 124, 125 ja 137–140).</w:t>
            </w:r>
          </w:p>
          <w:p w14:paraId="503071F1" w14:textId="77777777" w:rsidR="009E2F61" w:rsidRPr="00EA79EF" w:rsidRDefault="009E2F61">
            <w:pPr>
              <w:spacing w:before="0" w:after="0"/>
              <w:ind w:left="33"/>
              <w:rPr>
                <w:rFonts w:ascii="Times New Roman" w:hAnsi="Times New Roman"/>
                <w:b/>
                <w:bCs/>
                <w:sz w:val="24"/>
                <w:u w:val="single"/>
              </w:rPr>
            </w:pPr>
          </w:p>
        </w:tc>
      </w:tr>
      <w:tr w:rsidR="009E2F61" w:rsidRPr="00EA79EF" w14:paraId="597DAA3B" w14:textId="77777777" w:rsidTr="00672D2A">
        <w:tc>
          <w:tcPr>
            <w:tcW w:w="1188" w:type="dxa"/>
          </w:tcPr>
          <w:p w14:paraId="4C4F7C1B"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lastRenderedPageBreak/>
              <w:t>220</w:t>
            </w:r>
          </w:p>
        </w:tc>
        <w:tc>
          <w:tcPr>
            <w:tcW w:w="8640" w:type="dxa"/>
          </w:tcPr>
          <w:p w14:paraId="2059056E"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 xml:space="preserve">Negatiivse õiglase väärtusega tuletisinstrumendid: bilansiline väärtus </w:t>
            </w:r>
          </w:p>
          <w:p w14:paraId="12321CD6" w14:textId="77777777" w:rsidR="009E2F61" w:rsidRPr="00EA79EF" w:rsidRDefault="009E2F61">
            <w:pPr>
              <w:spacing w:before="0" w:after="0"/>
              <w:ind w:left="33"/>
              <w:rPr>
                <w:rFonts w:ascii="Times New Roman" w:hAnsi="Times New Roman"/>
                <w:bCs/>
                <w:sz w:val="24"/>
              </w:rPr>
            </w:pPr>
          </w:p>
          <w:p w14:paraId="27890959"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Aruandekuupäeval finantskohustustena kajastatavate tuletisinstrumentide bilansiline väärtus. </w:t>
            </w:r>
          </w:p>
          <w:p w14:paraId="4F38595F" w14:textId="77777777" w:rsidR="009E2F61" w:rsidRPr="00EA79EF" w:rsidRDefault="009E2F61">
            <w:pPr>
              <w:spacing w:before="0" w:after="0"/>
              <w:ind w:left="33"/>
              <w:rPr>
                <w:rFonts w:ascii="Times New Roman" w:hAnsi="Times New Roman"/>
                <w:bCs/>
                <w:sz w:val="24"/>
              </w:rPr>
            </w:pPr>
          </w:p>
          <w:p w14:paraId="3FC97AA3"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BADil põhineva siseriikliku GAAPi kohaselt hõlmavad nendes veergudes kajastatavad tuletisinstrumendid tuletisinstrumente, mida mõõdetakse soetusmaksumuses või soetusmaksumuses või turuväärtuses, olenevalt sellest, kumb on väiksem, ja mis kuuluvad kauplemisportfelli või on määratletud riskimaandamisinstrumentidena. </w:t>
            </w:r>
          </w:p>
          <w:p w14:paraId="2F7292FC" w14:textId="77777777" w:rsidR="009E2F61" w:rsidRPr="00EA79EF" w:rsidRDefault="009E2F61">
            <w:pPr>
              <w:spacing w:before="0" w:after="0"/>
              <w:ind w:left="33"/>
              <w:rPr>
                <w:rFonts w:ascii="Times New Roman" w:hAnsi="Times New Roman"/>
                <w:b/>
                <w:bCs/>
                <w:sz w:val="24"/>
                <w:u w:val="single"/>
              </w:rPr>
            </w:pPr>
          </w:p>
        </w:tc>
      </w:tr>
      <w:tr w:rsidR="009E2F61" w:rsidRPr="00EA79EF" w14:paraId="209C56C9" w14:textId="77777777" w:rsidTr="00672D2A">
        <w:tc>
          <w:tcPr>
            <w:tcW w:w="1188" w:type="dxa"/>
          </w:tcPr>
          <w:p w14:paraId="44F88DB9"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230</w:t>
            </w:r>
          </w:p>
        </w:tc>
        <w:tc>
          <w:tcPr>
            <w:tcW w:w="8640" w:type="dxa"/>
          </w:tcPr>
          <w:p w14:paraId="0E61C874" w14:textId="77777777" w:rsidR="009E2F61" w:rsidRPr="00EA79EF" w:rsidRDefault="00FD54FC">
            <w:pPr>
              <w:spacing w:before="0" w:after="0"/>
              <w:rPr>
                <w:rFonts w:ascii="Times New Roman" w:hAnsi="Times New Roman"/>
                <w:b/>
                <w:bCs/>
                <w:sz w:val="24"/>
                <w:u w:val="single"/>
              </w:rPr>
            </w:pPr>
            <w:r w:rsidRPr="00EA79EF">
              <w:rPr>
                <w:rFonts w:ascii="Times New Roman" w:hAnsi="Times New Roman"/>
                <w:b/>
                <w:bCs/>
                <w:sz w:val="24"/>
                <w:u w:val="single"/>
              </w:rPr>
              <w:t>Negatiivse õiglase väärtusega tuletisinstrumendid: tinglik väärtus</w:t>
            </w:r>
          </w:p>
          <w:p w14:paraId="5853C03D" w14:textId="77777777" w:rsidR="009E2F61" w:rsidRPr="00EA79EF" w:rsidRDefault="009E2F61">
            <w:pPr>
              <w:spacing w:before="0" w:after="0"/>
              <w:ind w:left="33"/>
              <w:rPr>
                <w:rFonts w:ascii="Times New Roman" w:hAnsi="Times New Roman"/>
                <w:b/>
                <w:bCs/>
                <w:sz w:val="24"/>
                <w:u w:val="single"/>
              </w:rPr>
            </w:pPr>
          </w:p>
          <w:p w14:paraId="2002C38C" w14:textId="3213F6CC"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IFRSi või kohaldatava BADil põhineva siseriikliku GAAPi kohaselt kõigi selliste tuletislepingute tinglik väärtus (</w:t>
            </w:r>
            <w:r w:rsidRPr="00EA79EF">
              <w:rPr>
                <w:rFonts w:ascii="Times New Roman" w:hAnsi="Times New Roman"/>
                <w:bCs/>
                <w:sz w:val="24"/>
                <w:highlight w:val="yellow"/>
              </w:rPr>
              <w:t>nagu on määratletud siinse rakendusmääruse V lisa 2. osa punktides 133–135</w:t>
            </w:r>
            <w:r w:rsidRPr="00EA79EF">
              <w:rPr>
                <w:rFonts w:ascii="Times New Roman" w:hAnsi="Times New Roman"/>
                <w:bCs/>
                <w:sz w:val="24"/>
              </w:rPr>
              <w:t>), mis on sõlmitud ja mida ei ole veel aruandekuupäeval arveldatud ning mille vastaspool on valitsemissektor (nagu on määratletud siinse lisa punktides 155–160), kui selle õiglane väärtus on krediidiasutuse või investeerimisühingu jaoks aruandekuupäeval negatiivne.</w:t>
            </w:r>
          </w:p>
          <w:p w14:paraId="25148E1B" w14:textId="77777777" w:rsidR="009E2F61" w:rsidRPr="00EA79EF" w:rsidRDefault="009E2F61">
            <w:pPr>
              <w:spacing w:before="0" w:after="0"/>
              <w:ind w:left="33"/>
              <w:rPr>
                <w:rFonts w:ascii="Times New Roman" w:hAnsi="Times New Roman"/>
                <w:b/>
                <w:bCs/>
                <w:sz w:val="24"/>
                <w:u w:val="single"/>
              </w:rPr>
            </w:pPr>
          </w:p>
        </w:tc>
      </w:tr>
      <w:tr w:rsidR="009E2F61" w:rsidRPr="00EA79EF" w14:paraId="14FD3216" w14:textId="77777777" w:rsidTr="00672D2A">
        <w:tc>
          <w:tcPr>
            <w:tcW w:w="1188" w:type="dxa"/>
          </w:tcPr>
          <w:p w14:paraId="28BA209B"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240-260</w:t>
            </w:r>
          </w:p>
        </w:tc>
        <w:tc>
          <w:tcPr>
            <w:tcW w:w="8640" w:type="dxa"/>
          </w:tcPr>
          <w:p w14:paraId="0781AE02"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BILANSIVÄLISED RISKIPOSITSIOONID</w:t>
            </w:r>
          </w:p>
        </w:tc>
      </w:tr>
      <w:tr w:rsidR="009E2F61" w:rsidRPr="00EA79EF" w14:paraId="1D6AC624" w14:textId="77777777" w:rsidTr="00672D2A">
        <w:tc>
          <w:tcPr>
            <w:tcW w:w="1188" w:type="dxa"/>
          </w:tcPr>
          <w:p w14:paraId="507721AD"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240</w:t>
            </w:r>
          </w:p>
        </w:tc>
        <w:tc>
          <w:tcPr>
            <w:tcW w:w="8640" w:type="dxa"/>
          </w:tcPr>
          <w:p w14:paraId="0553BFB8"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Nimiväärtus</w:t>
            </w:r>
          </w:p>
          <w:p w14:paraId="78EEAF76" w14:textId="77777777" w:rsidR="009E2F61" w:rsidRPr="00EA79EF" w:rsidRDefault="009E2F61">
            <w:pPr>
              <w:spacing w:before="0" w:after="0"/>
              <w:ind w:left="33"/>
              <w:rPr>
                <w:rFonts w:ascii="Times New Roman" w:hAnsi="Times New Roman"/>
                <w:bCs/>
                <w:sz w:val="24"/>
              </w:rPr>
            </w:pPr>
          </w:p>
          <w:p w14:paraId="77CE35DA" w14:textId="3AFFA4E0"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Kui bilansivälise kirje otsene vastaspool on valitsemissektor, nagu on määratletud siinse lisa punktides 155–160, selliste kohustuste ja finantsgarantiide nimiväärtus, mida ei käsitleta IFRSi ega pankade raamatupidamisdirektiivil põhineva siseriikliku GAAPi kohaselt tuletisinstrumendina (siinse rakendusmääruse V lisa 2. osa punktid 102–119).</w:t>
            </w:r>
          </w:p>
          <w:p w14:paraId="3CF4F34B" w14:textId="77777777" w:rsidR="009E2F61" w:rsidRPr="00EA79EF" w:rsidRDefault="009E2F61">
            <w:pPr>
              <w:spacing w:before="0" w:after="0"/>
              <w:ind w:left="33"/>
              <w:rPr>
                <w:rFonts w:ascii="Times New Roman" w:hAnsi="Times New Roman"/>
                <w:bCs/>
                <w:sz w:val="24"/>
              </w:rPr>
            </w:pPr>
          </w:p>
          <w:p w14:paraId="1C264AE8" w14:textId="1AE0F373" w:rsidR="009E2F61" w:rsidRPr="00EA79EF" w:rsidDel="00501397" w:rsidRDefault="00FD54FC">
            <w:pPr>
              <w:spacing w:before="0" w:after="0"/>
              <w:ind w:left="33"/>
              <w:rPr>
                <w:rFonts w:ascii="Times New Roman" w:hAnsi="Times New Roman"/>
                <w:b/>
                <w:bCs/>
                <w:sz w:val="24"/>
                <w:u w:val="single"/>
              </w:rPr>
            </w:pPr>
            <w:r w:rsidRPr="00EA79EF">
              <w:rPr>
                <w:rFonts w:ascii="Times New Roman" w:hAnsi="Times New Roman"/>
                <w:bCs/>
                <w:sz w:val="24"/>
              </w:rPr>
              <w:t xml:space="preserve">Siinse rakendusmääruse V lisa 2. osa punktide 43 ja 44 kohaselt on valitsemissektor vahetu vastaspool: a) antud finantsgarantii puhul, kui ta on garanteeritud võlainstrumendi otsene vastaspool ning b) võetud siduva laenuandmiskohustuse ja muu kohustuse puhul, kui ta on vastaspool, kelle krediidiriski kannab aruandev krediidiasutus või investeerimisühing. </w:t>
            </w:r>
          </w:p>
          <w:p w14:paraId="041464C7" w14:textId="77777777" w:rsidR="009E2F61" w:rsidRPr="00EA79EF" w:rsidRDefault="009E2F61">
            <w:pPr>
              <w:spacing w:before="0" w:after="0"/>
              <w:ind w:left="33"/>
              <w:rPr>
                <w:rFonts w:ascii="Times New Roman" w:hAnsi="Times New Roman"/>
                <w:bCs/>
                <w:sz w:val="24"/>
              </w:rPr>
            </w:pPr>
          </w:p>
        </w:tc>
      </w:tr>
      <w:tr w:rsidR="009E2F61" w:rsidRPr="00EA79EF" w14:paraId="73EC8195" w14:textId="77777777" w:rsidTr="00672D2A">
        <w:tc>
          <w:tcPr>
            <w:tcW w:w="1188" w:type="dxa"/>
          </w:tcPr>
          <w:p w14:paraId="24400E20"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250</w:t>
            </w:r>
          </w:p>
        </w:tc>
        <w:tc>
          <w:tcPr>
            <w:tcW w:w="8640" w:type="dxa"/>
          </w:tcPr>
          <w:p w14:paraId="486A9A32"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Eraldised</w:t>
            </w:r>
          </w:p>
          <w:p w14:paraId="3CAA4F53" w14:textId="77777777" w:rsidR="009E2F61" w:rsidRPr="00EA79EF" w:rsidRDefault="009E2F61">
            <w:pPr>
              <w:spacing w:before="0" w:after="0"/>
              <w:ind w:left="33"/>
              <w:rPr>
                <w:rFonts w:ascii="Times New Roman" w:hAnsi="Times New Roman"/>
                <w:bCs/>
                <w:sz w:val="24"/>
              </w:rPr>
            </w:pPr>
          </w:p>
          <w:p w14:paraId="6CB1F0DA" w14:textId="7F04FD89" w:rsidR="009E2F61" w:rsidRPr="00EA79EF" w:rsidRDefault="002F78EA">
            <w:pPr>
              <w:spacing w:before="0" w:after="0"/>
              <w:ind w:left="33"/>
              <w:rPr>
                <w:rFonts w:ascii="Times New Roman" w:hAnsi="Times New Roman"/>
                <w:bCs/>
                <w:sz w:val="24"/>
              </w:rPr>
            </w:pPr>
            <w:r w:rsidRPr="00EA79EF">
              <w:rPr>
                <w:rFonts w:ascii="Times New Roman" w:hAnsi="Times New Roman"/>
                <w:bCs/>
                <w:sz w:val="24"/>
              </w:rPr>
              <w:t xml:space="preserve">Pankade raamatupidamisdirektiivi </w:t>
            </w:r>
            <w:r w:rsidRPr="00EA79EF">
              <w:rPr>
                <w:rFonts w:ascii="Times New Roman" w:hAnsi="Times New Roman"/>
                <w:bCs/>
                <w:sz w:val="24"/>
                <w:highlight w:val="yellow"/>
              </w:rPr>
              <w:t>artikli 4 lõike 6 punkt c ja samas artiklis nimetatud bilansivälised kirjed, artikli 27 lõige 11, artikli 28 lõige 8</w:t>
            </w:r>
            <w:r w:rsidRPr="00EA79EF">
              <w:rPr>
                <w:rFonts w:ascii="Times New Roman" w:hAnsi="Times New Roman"/>
                <w:bCs/>
                <w:sz w:val="24"/>
              </w:rPr>
              <w:t xml:space="preserve"> ning artikkel 33; IFRS 9.4.2.1 (c) (ii), (d) (ii), 9.5.5.20, IAS 37, IFRS 4, siinse rakendusmääruse V lisa 2. osa punkt 11.</w:t>
            </w:r>
          </w:p>
          <w:p w14:paraId="0171C2E6" w14:textId="77777777" w:rsidR="009E2F61" w:rsidRPr="00EA79EF" w:rsidRDefault="009E2F61">
            <w:pPr>
              <w:spacing w:before="0" w:after="0"/>
              <w:ind w:left="33"/>
              <w:rPr>
                <w:rFonts w:ascii="Times New Roman" w:hAnsi="Times New Roman"/>
                <w:bCs/>
                <w:sz w:val="24"/>
              </w:rPr>
            </w:pPr>
          </w:p>
          <w:p w14:paraId="044EB405"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Kõigi bilansiväliste riskipositsioonide eraldised, sõltumata sellest, kuidas neid mõõdetakse, välja arvatud need, mida mõõdetakse õiglases väärtuses muutustega läbi kasumiaruande vastavalt IFRS 9-le.</w:t>
            </w:r>
          </w:p>
          <w:p w14:paraId="5A5CDBB6" w14:textId="76D5366B" w:rsidR="009E2F61" w:rsidRPr="00EA79EF" w:rsidRDefault="009E2F61">
            <w:pPr>
              <w:spacing w:before="0" w:after="0"/>
              <w:ind w:left="33"/>
              <w:rPr>
                <w:rFonts w:ascii="Times New Roman" w:hAnsi="Times New Roman"/>
                <w:bCs/>
                <w:sz w:val="24"/>
              </w:rPr>
            </w:pPr>
          </w:p>
          <w:p w14:paraId="3765CDC9" w14:textId="6C95A293"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IFRSi kohaselt kajastatakse laenuandmiskohustuse väärtuse langust veerus 150, kui krediidiasutus või investeerimisühing ei saa eraldi kindlaks määrata võlainstrumendi kasutatud ja kasutamata summaga seotud oodatavat krediidikahju. Kui kõnealuse finantsinstrumendi kogu oodatav krediidikahju ületab instrumendi laenukomponendi bilansilist brutoväärtust, kajastatakse oodatava krediidikahju ülejäänud osa eraldisena veerus 250.</w:t>
            </w:r>
          </w:p>
          <w:p w14:paraId="57946B7D" w14:textId="77777777" w:rsidR="009E2F61" w:rsidRPr="00EA79EF" w:rsidRDefault="009E2F61">
            <w:pPr>
              <w:spacing w:before="0" w:after="0"/>
              <w:ind w:left="33"/>
              <w:rPr>
                <w:rFonts w:ascii="Times New Roman" w:hAnsi="Times New Roman"/>
                <w:bCs/>
                <w:sz w:val="24"/>
              </w:rPr>
            </w:pPr>
          </w:p>
        </w:tc>
      </w:tr>
      <w:tr w:rsidR="009E2F61" w:rsidRPr="00EA79EF" w14:paraId="160EDDDD" w14:textId="77777777" w:rsidTr="00672D2A">
        <w:tc>
          <w:tcPr>
            <w:tcW w:w="1188" w:type="dxa"/>
          </w:tcPr>
          <w:p w14:paraId="533435E7"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lastRenderedPageBreak/>
              <w:t>260</w:t>
            </w:r>
          </w:p>
        </w:tc>
        <w:tc>
          <w:tcPr>
            <w:tcW w:w="8640" w:type="dxa"/>
          </w:tcPr>
          <w:p w14:paraId="1504B3AA"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 xml:space="preserve">Krediidiriskist tulenevad õiglase väärtuse akumuleeritud negatiivsed muutused </w:t>
            </w:r>
          </w:p>
          <w:p w14:paraId="706D44F1" w14:textId="77777777" w:rsidR="009E2F61" w:rsidRPr="00EA79EF" w:rsidRDefault="009E2F61">
            <w:pPr>
              <w:spacing w:before="0" w:after="0"/>
              <w:ind w:left="33"/>
              <w:rPr>
                <w:rFonts w:ascii="Times New Roman" w:hAnsi="Times New Roman"/>
                <w:b/>
                <w:bCs/>
                <w:sz w:val="24"/>
                <w:u w:val="single"/>
              </w:rPr>
            </w:pPr>
          </w:p>
          <w:p w14:paraId="2AFAB6A1" w14:textId="20AFD492"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Bilansiväliste kirjete puhul, mida mõõdetakse õiglases väärtuses muutustega läbi kasumiaruande vastavalt IFRS 9-le, krediidiriskist tulenevad õiglase väärtuse akumuleeritud negatiivsed muutused (siinse rakendusmääruse V lisa 2. osa punkt 110).</w:t>
            </w:r>
          </w:p>
          <w:p w14:paraId="6F3D19AC" w14:textId="77777777" w:rsidR="009E2F61" w:rsidRPr="00EA79EF" w:rsidRDefault="00730040">
            <w:pPr>
              <w:spacing w:before="0" w:after="0"/>
              <w:ind w:left="33"/>
              <w:rPr>
                <w:rFonts w:ascii="Times New Roman" w:hAnsi="Times New Roman"/>
                <w:b/>
                <w:bCs/>
                <w:sz w:val="24"/>
                <w:u w:val="single"/>
              </w:rPr>
            </w:pPr>
            <w:r w:rsidRPr="00EA79EF">
              <w:rPr>
                <w:rFonts w:ascii="Times New Roman" w:hAnsi="Times New Roman"/>
                <w:bCs/>
                <w:sz w:val="24"/>
                <w:u w:val="single"/>
              </w:rPr>
              <w:t xml:space="preserve"> </w:t>
            </w:r>
          </w:p>
        </w:tc>
      </w:tr>
      <w:tr w:rsidR="009E2F61" w:rsidRPr="00EA79EF"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9E2F61" w:rsidRPr="00EA79EF" w:rsidDel="008D1680" w:rsidRDefault="00FD54FC">
            <w:pPr>
              <w:spacing w:before="0" w:after="0"/>
              <w:ind w:left="33"/>
              <w:rPr>
                <w:rFonts w:ascii="Times New Roman" w:hAnsi="Times New Roman"/>
                <w:bCs/>
                <w:sz w:val="24"/>
              </w:rPr>
            </w:pPr>
            <w:r w:rsidRPr="00EA79EF">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Memokirje: krediidituletisinstrumendid, mille alusvaraks on valitsemissektori suhtes olevad riskipositsioonid</w:t>
            </w:r>
          </w:p>
          <w:p w14:paraId="11CE1BEC" w14:textId="77777777" w:rsidR="009E2F61" w:rsidRPr="00EA79EF" w:rsidRDefault="009E2F61">
            <w:pPr>
              <w:spacing w:before="0" w:after="0"/>
              <w:ind w:left="33"/>
              <w:rPr>
                <w:rFonts w:ascii="Times New Roman" w:hAnsi="Times New Roman"/>
                <w:b/>
                <w:bCs/>
                <w:sz w:val="24"/>
                <w:u w:val="single"/>
              </w:rPr>
            </w:pPr>
          </w:p>
          <w:p w14:paraId="2B11DF2A" w14:textId="147A9A2B"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Kajastatakse krediidituletisinstrumente, mis ei vasta finantsgarantii määratlusele </w:t>
            </w:r>
            <w:r w:rsidRPr="00EA79EF">
              <w:rPr>
                <w:rFonts w:ascii="Times New Roman" w:hAnsi="Times New Roman"/>
                <w:bCs/>
                <w:sz w:val="24"/>
                <w:highlight w:val="yellow"/>
              </w:rPr>
              <w:t>(V lisa 2. sa punktis 58)</w:t>
            </w:r>
            <w:r w:rsidRPr="00EA79EF">
              <w:rPr>
                <w:rFonts w:ascii="Times New Roman" w:hAnsi="Times New Roman"/>
                <w:bCs/>
                <w:sz w:val="24"/>
              </w:rPr>
              <w:t xml:space="preserve"> ja millega seotud tehingud on aruandev krediidiasutus või investeerimisühing sõlminud muude vastaspooltega kui valitsemissektor ning mille alusvaraks on valitsemissektor.</w:t>
            </w:r>
          </w:p>
          <w:p w14:paraId="67AB0B19" w14:textId="77777777" w:rsidR="009E2F61" w:rsidRPr="00EA79EF" w:rsidRDefault="009E2F61">
            <w:pPr>
              <w:spacing w:before="0" w:after="0"/>
              <w:ind w:left="33"/>
              <w:rPr>
                <w:rFonts w:ascii="Times New Roman" w:hAnsi="Times New Roman"/>
                <w:bCs/>
                <w:sz w:val="24"/>
              </w:rPr>
            </w:pPr>
          </w:p>
          <w:p w14:paraId="27D5AACE" w14:textId="3E790EC8"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Nendes veergudes ei kajastata riskipositsioone, mis on jaotatud riskide, regulatiivsete lähenemisviiside ja riskipositsiooni klasside lõikes (read 020–160).</w:t>
            </w:r>
          </w:p>
          <w:p w14:paraId="4B0669D1" w14:textId="77777777" w:rsidR="009E2F61" w:rsidRPr="00EA79EF" w:rsidRDefault="009E2F61">
            <w:pPr>
              <w:spacing w:before="0" w:after="0"/>
              <w:ind w:left="33"/>
              <w:rPr>
                <w:rFonts w:ascii="Times New Roman" w:hAnsi="Times New Roman"/>
                <w:bCs/>
                <w:sz w:val="24"/>
              </w:rPr>
            </w:pPr>
          </w:p>
          <w:p w14:paraId="50164D9E"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Selles jaos kajastatavaid riskipositsioone ei võeta arvesse riskipositsiooni väärtuse ja riskiga kaalutud vara arvutamisel (veerud 290 ja 300), mis põhineb üksnes otsestel riskipositsioonidel. </w:t>
            </w:r>
          </w:p>
          <w:p w14:paraId="02AC8650"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 xml:space="preserve"> </w:t>
            </w:r>
          </w:p>
        </w:tc>
      </w:tr>
      <w:tr w:rsidR="009E2F61" w:rsidRPr="00EA79EF"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9E2F61" w:rsidRPr="00EA79EF" w:rsidDel="008D1680" w:rsidRDefault="00FD54FC">
            <w:pPr>
              <w:spacing w:before="0" w:after="0"/>
              <w:ind w:left="33"/>
              <w:rPr>
                <w:rFonts w:ascii="Times New Roman" w:hAnsi="Times New Roman"/>
                <w:bCs/>
                <w:sz w:val="24"/>
              </w:rPr>
            </w:pPr>
            <w:r w:rsidRPr="00EA79EF">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Positiivse õiglase väärtusega tuletisinstrumendid – bilansiline väärtus</w:t>
            </w:r>
          </w:p>
          <w:p w14:paraId="313828AF" w14:textId="77777777" w:rsidR="009E2F61" w:rsidRPr="00EA79EF" w:rsidRDefault="009E2F61">
            <w:pPr>
              <w:spacing w:before="0" w:after="0"/>
              <w:ind w:left="33"/>
              <w:rPr>
                <w:rFonts w:ascii="Times New Roman" w:hAnsi="Times New Roman"/>
                <w:b/>
                <w:bCs/>
                <w:sz w:val="24"/>
                <w:u w:val="single"/>
              </w:rPr>
            </w:pPr>
          </w:p>
          <w:p w14:paraId="527DA155"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Selliste krediidituletisinstrumentide bilansiline koguväärtus, mille alusvaraks on kajastatud valitsemissektori suhtes olevad riskipositsioonid ja millel on krediidiasutuse või investeerimisühingu jaoks aruandekuupäeval positiivne õiglane väärtus, võtmata arvesse usaldusväärse hindamise nõuetest tulenevat väärtuse korrigeerimist.</w:t>
            </w:r>
          </w:p>
          <w:p w14:paraId="38A318F7" w14:textId="77777777" w:rsidR="009E2F61" w:rsidRPr="00EA79EF" w:rsidRDefault="009E2F61">
            <w:pPr>
              <w:spacing w:before="0" w:after="0"/>
              <w:ind w:left="33"/>
              <w:rPr>
                <w:rFonts w:ascii="Times New Roman" w:hAnsi="Times New Roman"/>
                <w:bCs/>
                <w:sz w:val="24"/>
              </w:rPr>
            </w:pPr>
          </w:p>
          <w:p w14:paraId="64018276"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Tuletisinstrumentide puhul, mille suhtes kohaldatakse IFRSi, on selles veerus kajastatav väärtus selliste tuletisinstrumentide bilansiline väärtus, mis on aruandekuupäeva seisuga finantsvarad.</w:t>
            </w:r>
          </w:p>
          <w:p w14:paraId="28F6D4B1" w14:textId="77777777" w:rsidR="009E2F61" w:rsidRPr="00EA79EF" w:rsidRDefault="009E2F61">
            <w:pPr>
              <w:spacing w:before="0" w:after="0"/>
              <w:ind w:left="33"/>
              <w:rPr>
                <w:rFonts w:ascii="Times New Roman" w:hAnsi="Times New Roman"/>
                <w:bCs/>
                <w:sz w:val="24"/>
              </w:rPr>
            </w:pPr>
          </w:p>
          <w:p w14:paraId="204A4C64" w14:textId="4538DA1C"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Tuletisinstrumentide puhul, mille suhtes kohaldatakse BADil põhinevat GAAPi, on selles veerus kajastatav väärtus selliste tuletisinstrumentide õiglane väärtus, millel on aruandekuupäeva seisuga positiivne õiglane väärtus, sõltumata sellest, kuidas neid kajastatakse.</w:t>
            </w:r>
          </w:p>
          <w:p w14:paraId="5D6153BF" w14:textId="77777777" w:rsidR="009E2F61" w:rsidRPr="00EA79EF" w:rsidRDefault="009E2F61">
            <w:pPr>
              <w:spacing w:before="0" w:after="0"/>
              <w:ind w:left="33"/>
              <w:rPr>
                <w:rFonts w:ascii="Times New Roman" w:hAnsi="Times New Roman"/>
                <w:b/>
                <w:bCs/>
                <w:sz w:val="24"/>
                <w:u w:val="single"/>
              </w:rPr>
            </w:pPr>
          </w:p>
        </w:tc>
      </w:tr>
      <w:tr w:rsidR="009E2F61" w:rsidRPr="00EA79EF"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9E2F61" w:rsidRPr="00EA79EF" w:rsidDel="008D1680" w:rsidRDefault="00FD54FC">
            <w:pPr>
              <w:spacing w:before="0" w:after="0"/>
              <w:ind w:left="33"/>
              <w:rPr>
                <w:rFonts w:ascii="Times New Roman" w:hAnsi="Times New Roman"/>
                <w:bCs/>
                <w:sz w:val="24"/>
              </w:rPr>
            </w:pPr>
            <w:r w:rsidRPr="00EA79EF">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Negatiivse õiglase väärtusega tuletisinstrumendid – bilansiline väärtus</w:t>
            </w:r>
          </w:p>
          <w:p w14:paraId="719F20DC" w14:textId="77777777" w:rsidR="009E2F61" w:rsidRPr="00EA79EF" w:rsidRDefault="009E2F61">
            <w:pPr>
              <w:spacing w:before="0" w:after="0"/>
              <w:ind w:left="33"/>
              <w:rPr>
                <w:rFonts w:ascii="Times New Roman" w:hAnsi="Times New Roman"/>
                <w:b/>
                <w:bCs/>
                <w:sz w:val="24"/>
                <w:u w:val="single"/>
              </w:rPr>
            </w:pPr>
          </w:p>
          <w:p w14:paraId="00BC88B1"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Selliste krediidituletisinstrumentide bilansiline koguväärtus, mille alusvaraks on kajastatud valitsemissektori suhtes olevad riskipositsioonid ja millel on krediidiasutuse või investeerimisühingu jaoks aruandekuupäeval negatiivne õiglane väärtus, võtmata arvesse usaldusväärse hindamise nõuetest tulenevat väärtuse korrigeerimist.</w:t>
            </w:r>
          </w:p>
          <w:p w14:paraId="5BD4B003" w14:textId="77777777" w:rsidR="009E2F61" w:rsidRPr="00EA79EF" w:rsidRDefault="009E2F61">
            <w:pPr>
              <w:spacing w:before="0" w:after="0"/>
              <w:ind w:left="33"/>
              <w:rPr>
                <w:rFonts w:ascii="Times New Roman" w:hAnsi="Times New Roman"/>
                <w:bCs/>
                <w:sz w:val="24"/>
              </w:rPr>
            </w:pPr>
          </w:p>
          <w:p w14:paraId="09714866" w14:textId="31143AA4"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Tuletisinstrumentide puhul, mille suhtes kohaldatakse IFRSi, on selles veerus kajastatav väärtus selliste tuletisinstrumentide bilansiline väärtus, mis on aruandekuupäeva seisuga finantskohustused. </w:t>
            </w:r>
          </w:p>
          <w:p w14:paraId="59F31FCF" w14:textId="77777777" w:rsidR="009E2F61" w:rsidRPr="00EA79EF" w:rsidRDefault="009E2F61">
            <w:pPr>
              <w:spacing w:before="0" w:after="0"/>
              <w:ind w:left="33"/>
              <w:rPr>
                <w:rFonts w:ascii="Times New Roman" w:hAnsi="Times New Roman"/>
                <w:bCs/>
                <w:sz w:val="24"/>
              </w:rPr>
            </w:pPr>
          </w:p>
          <w:p w14:paraId="5F182F39"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Cs/>
                <w:sz w:val="24"/>
              </w:rPr>
              <w:lastRenderedPageBreak/>
              <w:t>Tuletisinstrumentide puhul, mille suhtes kohaldatakse BADil põhinevat GAAPi, on selles veerus kajastatav väärtus selliste tuletisinstrumentide õiglane väärtus, millel on aruandekuupäeva seisuga negatiivne õiglane väärtus, sõltumata sellest, kuidas neid kajastatakse.</w:t>
            </w:r>
            <w:r w:rsidRPr="00EA79EF">
              <w:rPr>
                <w:rFonts w:ascii="Times New Roman" w:hAnsi="Times New Roman"/>
                <w:b/>
                <w:bCs/>
                <w:sz w:val="24"/>
                <w:u w:val="single"/>
              </w:rPr>
              <w:t xml:space="preserve"> </w:t>
            </w:r>
          </w:p>
          <w:p w14:paraId="3DD8948B" w14:textId="77777777" w:rsidR="009E2F61" w:rsidRPr="00EA79EF" w:rsidRDefault="009E2F61">
            <w:pPr>
              <w:spacing w:before="0" w:after="0"/>
              <w:ind w:left="33"/>
              <w:rPr>
                <w:rFonts w:ascii="Times New Roman" w:hAnsi="Times New Roman"/>
                <w:b/>
                <w:bCs/>
                <w:sz w:val="24"/>
                <w:u w:val="single"/>
              </w:rPr>
            </w:pPr>
          </w:p>
        </w:tc>
      </w:tr>
      <w:tr w:rsidR="009E2F61" w:rsidRPr="00EA79EF"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9E2F61" w:rsidRPr="00EA79EF" w:rsidDel="008D1680" w:rsidRDefault="00FD54FC">
            <w:pPr>
              <w:spacing w:before="0" w:after="0"/>
              <w:ind w:left="33"/>
              <w:rPr>
                <w:rFonts w:ascii="Times New Roman" w:hAnsi="Times New Roman"/>
                <w:bCs/>
                <w:sz w:val="24"/>
              </w:rPr>
            </w:pPr>
            <w:r w:rsidRPr="00EA79EF">
              <w:rPr>
                <w:rFonts w:ascii="Times New Roman" w:hAnsi="Times New Roman"/>
                <w:bCs/>
                <w:sz w:val="24"/>
              </w:rPr>
              <w:lastRenderedPageBreak/>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Riskipositsiooni väärtus</w:t>
            </w:r>
          </w:p>
          <w:p w14:paraId="12CCCFCD" w14:textId="77777777" w:rsidR="009E2F61" w:rsidRPr="00EA79EF" w:rsidRDefault="009E2F61">
            <w:pPr>
              <w:spacing w:before="0" w:after="0"/>
              <w:ind w:left="33"/>
              <w:rPr>
                <w:rFonts w:ascii="Times New Roman" w:hAnsi="Times New Roman"/>
                <w:b/>
                <w:bCs/>
                <w:sz w:val="24"/>
                <w:u w:val="single"/>
              </w:rPr>
            </w:pPr>
          </w:p>
          <w:p w14:paraId="564C9668"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Selliste riskipositsioonide väärtus, mille suhtes kohaldatakse krediidiriski raamistikku.</w:t>
            </w:r>
          </w:p>
          <w:p w14:paraId="5332F0B1" w14:textId="77777777" w:rsidR="009E2F61" w:rsidRPr="00EA79EF" w:rsidRDefault="009E2F61">
            <w:pPr>
              <w:spacing w:before="0" w:after="0"/>
              <w:ind w:left="33"/>
              <w:rPr>
                <w:rFonts w:ascii="Times New Roman" w:hAnsi="Times New Roman"/>
                <w:bCs/>
                <w:sz w:val="24"/>
              </w:rPr>
            </w:pPr>
          </w:p>
          <w:p w14:paraId="64489921" w14:textId="59B3CEFE"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Riskipositsioonid, mille suhtes kohaldatakse standardmeetodit: vt kapitalinõuete määruse artikkel 111. Riskipositsioonid, mille suhtes kohaldatakse sisereitingute meetodit: vt kapitalinõuete määruse artikkel 166 ja artikli 230 lõike 1 teine lause.</w:t>
            </w:r>
          </w:p>
          <w:p w14:paraId="5027773B" w14:textId="77777777" w:rsidR="009E2F61" w:rsidRPr="00EA79EF" w:rsidRDefault="009E2F61">
            <w:pPr>
              <w:spacing w:before="0" w:after="0"/>
              <w:ind w:left="33"/>
              <w:rPr>
                <w:rFonts w:ascii="Times New Roman" w:hAnsi="Times New Roman"/>
                <w:bCs/>
                <w:sz w:val="24"/>
              </w:rPr>
            </w:pPr>
          </w:p>
          <w:p w14:paraId="1515F006"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Selliste tuletisinstrumentide kajastamisel, mille suhtes kohaldatakse nii vastaspoole krediidiriski kui ka tururiski kapitalinõudeid, tuleb järgida rea jaotiste puhul esitatud juhiseid.</w:t>
            </w:r>
          </w:p>
          <w:p w14:paraId="05A5C4A4" w14:textId="77777777" w:rsidR="009E2F61" w:rsidRPr="00EA79EF" w:rsidRDefault="009E2F61">
            <w:pPr>
              <w:spacing w:before="0" w:after="0"/>
              <w:ind w:left="33"/>
              <w:rPr>
                <w:rFonts w:ascii="Times New Roman" w:hAnsi="Times New Roman"/>
                <w:b/>
                <w:bCs/>
                <w:sz w:val="24"/>
                <w:u w:val="single"/>
              </w:rPr>
            </w:pPr>
          </w:p>
        </w:tc>
      </w:tr>
      <w:tr w:rsidR="009E2F61" w:rsidRPr="00EA79EF"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 xml:space="preserve">Riskiga kaalutud vara </w:t>
            </w:r>
          </w:p>
          <w:p w14:paraId="7DB82B21" w14:textId="77777777" w:rsidR="009E2F61" w:rsidRPr="00EA79EF" w:rsidRDefault="009E2F61">
            <w:pPr>
              <w:spacing w:before="0" w:after="0"/>
              <w:ind w:left="33"/>
              <w:rPr>
                <w:rFonts w:ascii="Times New Roman" w:hAnsi="Times New Roman"/>
                <w:b/>
                <w:bCs/>
                <w:sz w:val="24"/>
                <w:u w:val="single"/>
              </w:rPr>
            </w:pPr>
          </w:p>
          <w:p w14:paraId="1D5B82CF"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Riskiga kaalutud vara riskipositsioonide puhul, mille suhtes kohaldatakse krediidiriski raamistikku. </w:t>
            </w:r>
          </w:p>
          <w:p w14:paraId="5AB5EF60" w14:textId="77777777" w:rsidR="009E2F61" w:rsidRPr="00EA79EF" w:rsidRDefault="009E2F61">
            <w:pPr>
              <w:spacing w:before="0" w:after="0"/>
              <w:ind w:left="33"/>
              <w:rPr>
                <w:rFonts w:ascii="Times New Roman" w:hAnsi="Times New Roman"/>
                <w:bCs/>
                <w:sz w:val="24"/>
              </w:rPr>
            </w:pPr>
          </w:p>
          <w:p w14:paraId="10AD2E37" w14:textId="51454782"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Riskipositsioonid, mille suhtes kohaldatakse standardmeetodit: vt kapitalinõuete määruse artikli 113 lõiked 1–5. Riskipositsioonid, mille suhtes kohaldatakse sisereitingute meetodit: vt kapitalinõuete määruse artikli 153 lõiked 1 ja 3.</w:t>
            </w:r>
          </w:p>
          <w:p w14:paraId="5ED29C84" w14:textId="77777777" w:rsidR="009E2F61" w:rsidRPr="00EA79EF" w:rsidRDefault="009E2F61">
            <w:pPr>
              <w:spacing w:before="0" w:after="0"/>
              <w:ind w:left="33"/>
              <w:rPr>
                <w:rFonts w:ascii="Times New Roman" w:hAnsi="Times New Roman"/>
                <w:bCs/>
                <w:sz w:val="24"/>
              </w:rPr>
            </w:pPr>
          </w:p>
          <w:p w14:paraId="50CB580E"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Kapitalinõuete määruse artikli 271 kohaldamisalasse kuuluvate selliste otseste riskipositsioonide kajastamisel, mille suhtes kohaldatakse nii vastaspoole krediidiriski omavahendite nõuet kui ka tururiski omavahendite nõuet, tuleb järgida rea jaotiste puhul esitatud juhiseid.</w:t>
            </w:r>
          </w:p>
          <w:p w14:paraId="23FE04B4" w14:textId="77777777" w:rsidR="009E2F61" w:rsidRPr="00EA79EF" w:rsidRDefault="009E2F61">
            <w:pPr>
              <w:spacing w:before="0" w:after="0"/>
              <w:ind w:left="33"/>
              <w:rPr>
                <w:rFonts w:ascii="Times New Roman" w:hAnsi="Times New Roman"/>
                <w:b/>
                <w:bCs/>
                <w:sz w:val="24"/>
                <w:u w:val="single"/>
              </w:rPr>
            </w:pPr>
          </w:p>
        </w:tc>
      </w:tr>
    </w:tbl>
    <w:p w14:paraId="25144459" w14:textId="77777777" w:rsidR="009E2F61" w:rsidRPr="00EA79EF" w:rsidRDefault="009E2F61">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9E2F61" w:rsidRPr="00EA79EF" w14:paraId="4B74663B" w14:textId="77777777" w:rsidTr="00672D2A">
        <w:tc>
          <w:tcPr>
            <w:tcW w:w="1188" w:type="dxa"/>
            <w:shd w:val="clear" w:color="auto" w:fill="CCCCCC"/>
          </w:tcPr>
          <w:p w14:paraId="158EBFFC"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Read</w:t>
            </w:r>
          </w:p>
        </w:tc>
        <w:tc>
          <w:tcPr>
            <w:tcW w:w="8701" w:type="dxa"/>
            <w:shd w:val="clear" w:color="auto" w:fill="CCCCCC"/>
          </w:tcPr>
          <w:p w14:paraId="2067DC1F"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Juhised</w:t>
            </w:r>
          </w:p>
        </w:tc>
      </w:tr>
      <w:tr w:rsidR="009E2F61" w:rsidRPr="00EA79EF" w14:paraId="6B2D45ED" w14:textId="77777777" w:rsidTr="00672D2A">
        <w:tc>
          <w:tcPr>
            <w:tcW w:w="9889" w:type="dxa"/>
            <w:gridSpan w:val="2"/>
          </w:tcPr>
          <w:p w14:paraId="4B82BE86"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RISKIPOSITSIOONIDE JAOTUS REGULATIIVSETE LÄHENEMISVIISIDE LÕIKES</w:t>
            </w:r>
          </w:p>
          <w:p w14:paraId="71D3F364" w14:textId="77777777" w:rsidR="009E2F61" w:rsidRPr="00EA79EF" w:rsidRDefault="009E2F61">
            <w:pPr>
              <w:spacing w:before="0" w:after="0"/>
              <w:ind w:left="33"/>
              <w:rPr>
                <w:rFonts w:ascii="Times New Roman" w:hAnsi="Times New Roman"/>
                <w:bCs/>
                <w:sz w:val="24"/>
              </w:rPr>
            </w:pPr>
          </w:p>
        </w:tc>
      </w:tr>
      <w:tr w:rsidR="009E2F61" w:rsidRPr="00EA79EF" w14:paraId="11643FBF" w14:textId="77777777" w:rsidTr="00672D2A">
        <w:tc>
          <w:tcPr>
            <w:tcW w:w="1188" w:type="dxa"/>
            <w:shd w:val="clear" w:color="auto" w:fill="auto"/>
          </w:tcPr>
          <w:p w14:paraId="42E08604"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010</w:t>
            </w:r>
          </w:p>
        </w:tc>
        <w:tc>
          <w:tcPr>
            <w:tcW w:w="8701" w:type="dxa"/>
            <w:shd w:val="clear" w:color="auto" w:fill="auto"/>
          </w:tcPr>
          <w:p w14:paraId="3A82171A"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Koguriskipositsioon</w:t>
            </w:r>
          </w:p>
          <w:p w14:paraId="2BBD1D82" w14:textId="77777777" w:rsidR="009E2F61" w:rsidRPr="00EA79EF" w:rsidRDefault="009E2F61">
            <w:pPr>
              <w:spacing w:before="0" w:after="0"/>
              <w:ind w:left="33"/>
              <w:rPr>
                <w:rFonts w:ascii="Times New Roman" w:hAnsi="Times New Roman"/>
                <w:b/>
                <w:bCs/>
                <w:sz w:val="24"/>
                <w:u w:val="single"/>
              </w:rPr>
            </w:pPr>
          </w:p>
          <w:p w14:paraId="1121CEA2" w14:textId="243EC614"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Valitsemissektori suhtes olevate riskipositsioonide (nagu määratletud siinse lisa punktides 155–160) kogusumma.</w:t>
            </w:r>
          </w:p>
          <w:p w14:paraId="5900DE7D" w14:textId="77777777" w:rsidR="009E2F61" w:rsidRPr="00EA79EF" w:rsidRDefault="009E2F61">
            <w:pPr>
              <w:spacing w:before="0" w:after="0"/>
              <w:ind w:left="33"/>
              <w:rPr>
                <w:rFonts w:ascii="Times New Roman" w:hAnsi="Times New Roman"/>
                <w:b/>
                <w:bCs/>
                <w:sz w:val="24"/>
                <w:u w:val="single"/>
              </w:rPr>
            </w:pPr>
          </w:p>
        </w:tc>
      </w:tr>
      <w:tr w:rsidR="009E2F61" w:rsidRPr="00EA79EF" w14:paraId="7F17E38A" w14:textId="77777777" w:rsidTr="00672D2A">
        <w:tc>
          <w:tcPr>
            <w:tcW w:w="1188" w:type="dxa"/>
          </w:tcPr>
          <w:p w14:paraId="4DEE5029"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020-155</w:t>
            </w:r>
          </w:p>
        </w:tc>
        <w:tc>
          <w:tcPr>
            <w:tcW w:w="8701" w:type="dxa"/>
          </w:tcPr>
          <w:p w14:paraId="4A862390" w14:textId="77777777" w:rsidR="009E2F61" w:rsidRPr="00EA79EF" w:rsidRDefault="00FD54FC">
            <w:pPr>
              <w:spacing w:before="0" w:after="0"/>
              <w:ind w:left="33"/>
              <w:rPr>
                <w:rFonts w:ascii="Times New Roman" w:hAnsi="Times New Roman"/>
                <w:bCs/>
                <w:sz w:val="24"/>
              </w:rPr>
            </w:pPr>
            <w:r w:rsidRPr="00EA79EF">
              <w:rPr>
                <w:rFonts w:ascii="Times New Roman" w:hAnsi="Times New Roman"/>
                <w:b/>
                <w:bCs/>
                <w:sz w:val="24"/>
                <w:u w:val="single"/>
              </w:rPr>
              <w:t>Riskipositsioonid, mille suhtes kohaldatakse krediidiriski raamistikku</w:t>
            </w:r>
          </w:p>
          <w:p w14:paraId="170F3005" w14:textId="77777777" w:rsidR="009E2F61" w:rsidRPr="00EA79EF" w:rsidRDefault="009E2F61">
            <w:pPr>
              <w:spacing w:before="0" w:after="0"/>
              <w:ind w:left="33"/>
              <w:rPr>
                <w:rFonts w:ascii="Times New Roman" w:hAnsi="Times New Roman"/>
                <w:bCs/>
                <w:sz w:val="24"/>
              </w:rPr>
            </w:pPr>
          </w:p>
          <w:p w14:paraId="3CB1E817" w14:textId="50F62EB0" w:rsidR="009E2F61" w:rsidRPr="00EA79EF" w:rsidRDefault="00FD54FC">
            <w:pPr>
              <w:spacing w:before="0" w:after="0"/>
              <w:ind w:left="33"/>
              <w:rPr>
                <w:rFonts w:ascii="Times New Roman" w:hAnsi="Times New Roman"/>
                <w:bCs/>
                <w:sz w:val="24"/>
              </w:rPr>
            </w:pPr>
            <w:r w:rsidRPr="00EA79EF">
              <w:rPr>
                <w:rFonts w:ascii="Times New Roman" w:hAnsi="Times New Roman"/>
                <w:sz w:val="24"/>
              </w:rPr>
              <w:t>Valitsemissektori suhtes olev koguriskipositsioon, mis on riskiga kaalutud vastavalt kapitalinõuete määruse III osa II jaotisele.</w:t>
            </w:r>
            <w:r w:rsidRPr="00EA79EF">
              <w:rPr>
                <w:rFonts w:ascii="Times New Roman" w:hAnsi="Times New Roman"/>
                <w:bCs/>
                <w:sz w:val="24"/>
              </w:rPr>
              <w:t xml:space="preserve"> Riskipositsioonid, mille suhtes kohaldatakse krediidiriski raamistikku, hõlmavad nii kauplemisportfelliväliseid kui ka kauplemisportfelli kuuluvaid riskipositsioone, mille suhtes kohaldatakse vastaspoole krediidiriski omavahendite nõuet. </w:t>
            </w:r>
          </w:p>
          <w:p w14:paraId="10217DA5" w14:textId="77777777" w:rsidR="009E2F61" w:rsidRPr="00EA79EF" w:rsidRDefault="009E2F61">
            <w:pPr>
              <w:spacing w:before="0" w:after="0"/>
              <w:ind w:left="33"/>
              <w:rPr>
                <w:rFonts w:ascii="Times New Roman" w:hAnsi="Times New Roman"/>
                <w:bCs/>
                <w:sz w:val="24"/>
              </w:rPr>
            </w:pPr>
          </w:p>
          <w:p w14:paraId="6FDDDAC3"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 xml:space="preserve">Kapitalinõuete määruse artikli 271 kohaldamisalasse kuuluvad otsesed riskipositsioonid, mille suhtes kohaldatakse nii vastaspoole krediidiriski omavahendite nõuet kui ka </w:t>
            </w:r>
            <w:r w:rsidRPr="00EA79EF">
              <w:rPr>
                <w:rFonts w:ascii="Times New Roman" w:hAnsi="Times New Roman"/>
                <w:bCs/>
                <w:sz w:val="24"/>
              </w:rPr>
              <w:lastRenderedPageBreak/>
              <w:t>tururiski omavahendite nõuet, kajastatakse nii krediidiriski ridadel (020–155) kui ka tururiski real (160): vastaspoole krediidiriskist tulenevad riskipositsioonid kajastatakse krediidiriski ridadel, samas kui tururiskist tulenevad riskipositsioonid kajastatakse tururiski real.</w:t>
            </w:r>
          </w:p>
          <w:p w14:paraId="2D1E510B" w14:textId="77777777" w:rsidR="009E2F61" w:rsidRPr="00EA79EF" w:rsidRDefault="009E2F61">
            <w:pPr>
              <w:spacing w:before="0" w:after="0"/>
              <w:ind w:left="33"/>
              <w:rPr>
                <w:rFonts w:ascii="Times New Roman" w:hAnsi="Times New Roman"/>
                <w:bCs/>
                <w:sz w:val="24"/>
              </w:rPr>
            </w:pPr>
          </w:p>
        </w:tc>
      </w:tr>
      <w:tr w:rsidR="009E2F61" w:rsidRPr="00EA79EF" w14:paraId="07F9A4BC" w14:textId="77777777" w:rsidTr="00672D2A">
        <w:tc>
          <w:tcPr>
            <w:tcW w:w="1188" w:type="dxa"/>
          </w:tcPr>
          <w:p w14:paraId="52812F73"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lastRenderedPageBreak/>
              <w:t>030</w:t>
            </w:r>
          </w:p>
        </w:tc>
        <w:tc>
          <w:tcPr>
            <w:tcW w:w="8701" w:type="dxa"/>
          </w:tcPr>
          <w:p w14:paraId="4106349B"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Standardmeetod</w:t>
            </w:r>
          </w:p>
          <w:p w14:paraId="261CF261" w14:textId="77777777" w:rsidR="009E2F61" w:rsidRPr="00EA79EF" w:rsidRDefault="009E2F61">
            <w:pPr>
              <w:spacing w:before="0" w:after="0"/>
              <w:ind w:left="33"/>
              <w:rPr>
                <w:rFonts w:ascii="Times New Roman" w:hAnsi="Times New Roman"/>
                <w:bCs/>
                <w:sz w:val="24"/>
              </w:rPr>
            </w:pPr>
          </w:p>
          <w:p w14:paraId="3F8B456F" w14:textId="0F69F553"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Valitsemissektori suhtes olevad riskipositsioonid, mis on riskiga kaalutud vastavalt kapitalinõuete määruse III osa II jaotise 2. peatükile, sealhulgas kauplemisportfellivälised riskipositsioonid, mille suhtes kohaldatakse vastavalt kõnealusele peatükile riskiga kaalumist vastaspoole krediidiriski puhul.</w:t>
            </w:r>
          </w:p>
          <w:p w14:paraId="5CF39721" w14:textId="77777777" w:rsidR="009E2F61" w:rsidRPr="00EA79EF" w:rsidRDefault="009E2F61">
            <w:pPr>
              <w:spacing w:before="0" w:after="0"/>
              <w:ind w:left="33"/>
              <w:rPr>
                <w:rFonts w:ascii="Times New Roman" w:hAnsi="Times New Roman"/>
                <w:bCs/>
                <w:sz w:val="24"/>
              </w:rPr>
            </w:pPr>
          </w:p>
        </w:tc>
      </w:tr>
      <w:tr w:rsidR="009E2F61" w:rsidRPr="00EA79EF" w14:paraId="709F8E9F" w14:textId="77777777" w:rsidTr="00672D2A">
        <w:tc>
          <w:tcPr>
            <w:tcW w:w="1188" w:type="dxa"/>
          </w:tcPr>
          <w:p w14:paraId="0F316850"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040</w:t>
            </w:r>
          </w:p>
        </w:tc>
        <w:tc>
          <w:tcPr>
            <w:tcW w:w="8701" w:type="dxa"/>
          </w:tcPr>
          <w:p w14:paraId="757B7863"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Nõuded keskvalitsuste vastu</w:t>
            </w:r>
          </w:p>
          <w:p w14:paraId="1CC65811" w14:textId="77777777" w:rsidR="009E2F61" w:rsidRPr="00EA79EF" w:rsidRDefault="009E2F61">
            <w:pPr>
              <w:spacing w:before="0" w:after="0"/>
              <w:ind w:left="33"/>
              <w:rPr>
                <w:rFonts w:ascii="Times New Roman" w:hAnsi="Times New Roman"/>
                <w:bCs/>
                <w:sz w:val="24"/>
              </w:rPr>
            </w:pPr>
          </w:p>
          <w:p w14:paraId="002D3F73"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Riskipositsioonid valitsemissektori üksuste suhtes, mis on keskvalitsused. Need riskipositsioonid on määratud riskipositsiooni klassi „nõuded keskvalitsuste ja keskpankade vastu“ vastavalt kapitalinõuete määruse artiklitele 112 ja 114, nagu on täpsustatud vormi C 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62E7C5E3" w14:textId="77777777" w:rsidR="009E2F61" w:rsidRPr="00EA79EF" w:rsidRDefault="009E2F61">
            <w:pPr>
              <w:spacing w:before="0" w:after="0"/>
              <w:ind w:left="33"/>
              <w:rPr>
                <w:rFonts w:ascii="Times New Roman" w:hAnsi="Times New Roman"/>
                <w:bCs/>
                <w:sz w:val="24"/>
              </w:rPr>
            </w:pPr>
          </w:p>
        </w:tc>
      </w:tr>
      <w:tr w:rsidR="009E2F61" w:rsidRPr="00EA79EF" w14:paraId="75EE3576" w14:textId="77777777" w:rsidTr="00672D2A">
        <w:tc>
          <w:tcPr>
            <w:tcW w:w="1188" w:type="dxa"/>
          </w:tcPr>
          <w:p w14:paraId="342F6D56"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050</w:t>
            </w:r>
          </w:p>
        </w:tc>
        <w:tc>
          <w:tcPr>
            <w:tcW w:w="8701" w:type="dxa"/>
          </w:tcPr>
          <w:p w14:paraId="1A825496"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Nõuded piirkondlike valitsuste või kohalike omavalitsuste vastu</w:t>
            </w:r>
          </w:p>
          <w:p w14:paraId="14F3B7E4" w14:textId="77777777" w:rsidR="009E2F61" w:rsidRPr="00EA79EF" w:rsidRDefault="009E2F61">
            <w:pPr>
              <w:spacing w:before="0" w:after="0"/>
              <w:ind w:left="33"/>
              <w:rPr>
                <w:rFonts w:ascii="Times New Roman" w:hAnsi="Times New Roman"/>
                <w:bCs/>
                <w:sz w:val="24"/>
              </w:rPr>
            </w:pPr>
          </w:p>
          <w:p w14:paraId="64E25E8C"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Riskipositsioonid valitsemissektori üksuste suhtes, mis on piirkondlikud valitsused või kohalikud omavalitsused. Need riskipositsioonid on määratud riskipositsiooni klassi „nõuded piirkondlike valitsuste või kohalike omavalitsuste vastu“ vastavalt kapitalinõuete määruse artiklitele 112 ja 115, nagu on täpsustatud vormi C 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5B520DF4" w14:textId="77777777" w:rsidR="009E2F61" w:rsidRPr="00EA79EF" w:rsidRDefault="009E2F61">
            <w:pPr>
              <w:spacing w:before="0" w:after="0"/>
              <w:ind w:left="33"/>
              <w:rPr>
                <w:rFonts w:ascii="Times New Roman" w:hAnsi="Times New Roman"/>
                <w:bCs/>
                <w:sz w:val="24"/>
              </w:rPr>
            </w:pPr>
          </w:p>
        </w:tc>
      </w:tr>
      <w:tr w:rsidR="009E2F61" w:rsidRPr="00EA79EF" w14:paraId="6D1216D8" w14:textId="77777777" w:rsidTr="00672D2A">
        <w:tc>
          <w:tcPr>
            <w:tcW w:w="1188" w:type="dxa"/>
          </w:tcPr>
          <w:p w14:paraId="4E85D851"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060</w:t>
            </w:r>
          </w:p>
        </w:tc>
        <w:tc>
          <w:tcPr>
            <w:tcW w:w="8701" w:type="dxa"/>
          </w:tcPr>
          <w:p w14:paraId="7FC87D5A"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Nõuded avaliku sektori asutuste vastu</w:t>
            </w:r>
          </w:p>
          <w:p w14:paraId="497DF568" w14:textId="77777777" w:rsidR="009E2F61" w:rsidRPr="00EA79EF" w:rsidRDefault="009E2F61">
            <w:pPr>
              <w:spacing w:before="0" w:after="0"/>
              <w:ind w:left="33"/>
              <w:rPr>
                <w:rFonts w:ascii="Times New Roman" w:hAnsi="Times New Roman"/>
                <w:bCs/>
                <w:sz w:val="24"/>
              </w:rPr>
            </w:pPr>
          </w:p>
          <w:p w14:paraId="003C7F9C"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Riskipositsioonid valitsemissektori üksuste suhtes, mis on avaliku sektori asutused. Need riskipositsioonid on määratud riskipositsiooni klassi „nõuded avalike sektori asutuste vastu“ vastavalt kapitalinõuete määruse artiklitele 112 ja 116, nagu on täpsustatud vormi C 07.00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2BF83B92" w14:textId="77777777" w:rsidR="009E2F61" w:rsidRPr="00EA79EF" w:rsidRDefault="009E2F61">
            <w:pPr>
              <w:spacing w:before="0" w:after="0"/>
              <w:ind w:left="33"/>
              <w:rPr>
                <w:rFonts w:ascii="Times New Roman" w:hAnsi="Times New Roman"/>
                <w:bCs/>
                <w:sz w:val="24"/>
              </w:rPr>
            </w:pPr>
          </w:p>
        </w:tc>
      </w:tr>
      <w:tr w:rsidR="009E2F61" w:rsidRPr="00EA79EF" w14:paraId="50A07606" w14:textId="77777777" w:rsidTr="00672D2A">
        <w:tc>
          <w:tcPr>
            <w:tcW w:w="1188" w:type="dxa"/>
          </w:tcPr>
          <w:p w14:paraId="6A035DA5"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070</w:t>
            </w:r>
          </w:p>
        </w:tc>
        <w:tc>
          <w:tcPr>
            <w:tcW w:w="8701" w:type="dxa"/>
          </w:tcPr>
          <w:p w14:paraId="1E2C627A"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Nõuded rahvusvaheliste organisatsioonide vastu</w:t>
            </w:r>
          </w:p>
          <w:p w14:paraId="27CAAC80" w14:textId="77777777" w:rsidR="009E2F61" w:rsidRPr="00EA79EF" w:rsidRDefault="009E2F61">
            <w:pPr>
              <w:spacing w:before="0" w:after="0"/>
              <w:ind w:left="33"/>
              <w:rPr>
                <w:rFonts w:ascii="Times New Roman" w:hAnsi="Times New Roman"/>
                <w:bCs/>
                <w:sz w:val="24"/>
              </w:rPr>
            </w:pPr>
          </w:p>
          <w:p w14:paraId="25487D99" w14:textId="77777777" w:rsidR="009E2F61" w:rsidRPr="00EA79EF" w:rsidRDefault="00530BA1">
            <w:pPr>
              <w:spacing w:before="0" w:after="0"/>
              <w:ind w:left="33"/>
              <w:rPr>
                <w:rFonts w:ascii="Times New Roman" w:hAnsi="Times New Roman"/>
                <w:bCs/>
                <w:sz w:val="24"/>
              </w:rPr>
            </w:pPr>
            <w:r w:rsidRPr="00EA79EF">
              <w:rPr>
                <w:rFonts w:ascii="Times New Roman" w:hAnsi="Times New Roman"/>
                <w:bCs/>
                <w:sz w:val="24"/>
              </w:rPr>
              <w:t xml:space="preserve">Riskipositsioonid valitsemissektori üksuste suhtes, mis on rahvusvahelised organisatsioonid. Need riskipositsioonid on määratud riskipositsiooni klassi „nõuded rahvusvaheliste organisatsioonide vastu“ vastavalt kapitalinõuete määruse artiklitele 112 ja 118, nagu on täpsustatud vormi C 07.00 juhistes, välja arvatud sätted seoses valitsemissektori suhtes olevate riskipositsioonide ümberjaotamisega teistesse </w:t>
            </w:r>
            <w:r w:rsidRPr="00EA79EF">
              <w:rPr>
                <w:rFonts w:ascii="Times New Roman" w:hAnsi="Times New Roman"/>
                <w:bCs/>
                <w:sz w:val="24"/>
              </w:rPr>
              <w:lastRenderedPageBreak/>
              <w:t>riskipositsiooni klassidesse tulenevalt krediidiriski maandamise tehnikate kohaldamisest, millel on riskipositsioonile asendusmõju, st neid sätteid ei kohaldata.</w:t>
            </w:r>
          </w:p>
          <w:p w14:paraId="69071AEA" w14:textId="77777777" w:rsidR="009E2F61" w:rsidRPr="00EA79EF" w:rsidRDefault="009E2F61">
            <w:pPr>
              <w:spacing w:before="0" w:after="0"/>
              <w:ind w:left="33"/>
              <w:rPr>
                <w:rFonts w:ascii="Times New Roman" w:hAnsi="Times New Roman"/>
                <w:b/>
                <w:bCs/>
                <w:sz w:val="24"/>
                <w:u w:val="single"/>
              </w:rPr>
            </w:pPr>
          </w:p>
        </w:tc>
      </w:tr>
      <w:tr w:rsidR="009E2F61" w:rsidRPr="00EA79EF" w14:paraId="0AE59D57" w14:textId="77777777" w:rsidTr="00672D2A">
        <w:tc>
          <w:tcPr>
            <w:tcW w:w="1188" w:type="dxa"/>
          </w:tcPr>
          <w:p w14:paraId="36DC970D" w14:textId="77777777" w:rsidR="009E2F61" w:rsidRPr="00EA79EF" w:rsidRDefault="00CE47AF">
            <w:pPr>
              <w:spacing w:before="0" w:after="0"/>
              <w:ind w:left="33"/>
              <w:rPr>
                <w:rFonts w:ascii="Times New Roman" w:hAnsi="Times New Roman"/>
                <w:bCs/>
                <w:sz w:val="24"/>
              </w:rPr>
            </w:pPr>
            <w:r w:rsidRPr="00EA79EF">
              <w:rPr>
                <w:rFonts w:ascii="Times New Roman" w:hAnsi="Times New Roman"/>
                <w:bCs/>
                <w:sz w:val="24"/>
              </w:rPr>
              <w:lastRenderedPageBreak/>
              <w:t>075</w:t>
            </w:r>
          </w:p>
        </w:tc>
        <w:tc>
          <w:tcPr>
            <w:tcW w:w="8701" w:type="dxa"/>
          </w:tcPr>
          <w:p w14:paraId="479BA384" w14:textId="77777777" w:rsidR="009E2F61" w:rsidRPr="00EA79EF" w:rsidRDefault="00CE47AF">
            <w:pPr>
              <w:spacing w:before="0" w:after="0"/>
              <w:ind w:left="33"/>
              <w:rPr>
                <w:rFonts w:ascii="Times New Roman" w:hAnsi="Times New Roman"/>
                <w:b/>
                <w:bCs/>
                <w:sz w:val="24"/>
                <w:u w:val="single"/>
              </w:rPr>
            </w:pPr>
            <w:r w:rsidRPr="00EA79EF">
              <w:rPr>
                <w:rFonts w:ascii="Times New Roman" w:hAnsi="Times New Roman"/>
                <w:b/>
                <w:bCs/>
                <w:sz w:val="24"/>
                <w:u w:val="single"/>
              </w:rPr>
              <w:t>Muud valitsemissektori üksuste suhtes olevad riskipositsioonid, mille suhtes kohaldatakse standardmeetodit</w:t>
            </w:r>
          </w:p>
          <w:p w14:paraId="38DCD7F8" w14:textId="77777777" w:rsidR="009E2F61" w:rsidRPr="00EA79EF" w:rsidRDefault="009E2F61">
            <w:pPr>
              <w:spacing w:before="0" w:after="0"/>
              <w:ind w:left="33"/>
              <w:rPr>
                <w:rFonts w:ascii="Times New Roman" w:hAnsi="Times New Roman"/>
                <w:bCs/>
                <w:sz w:val="24"/>
              </w:rPr>
            </w:pPr>
          </w:p>
          <w:p w14:paraId="0B5616D8" w14:textId="77777777" w:rsidR="009E2F61" w:rsidRPr="00EA79EF" w:rsidRDefault="00530BA1">
            <w:pPr>
              <w:spacing w:before="0" w:after="0"/>
              <w:ind w:left="33"/>
              <w:rPr>
                <w:rFonts w:ascii="Times New Roman" w:hAnsi="Times New Roman"/>
                <w:bCs/>
                <w:sz w:val="24"/>
              </w:rPr>
            </w:pPr>
            <w:r w:rsidRPr="00EA79EF">
              <w:rPr>
                <w:rFonts w:ascii="Times New Roman" w:hAnsi="Times New Roman"/>
                <w:bCs/>
                <w:sz w:val="24"/>
              </w:rPr>
              <w:t>Muud kui eespool ridadel 040–070 kajastatud valitsemissektori üksuste suhtes olevad riskipositsioonid, mis on omavahendite nõuete arvutamise eesmärgil määratud standardmeetodikohastesse riskipositsiooni klassidesse vastavalt kapitalinõuete määruse artiklile 112.</w:t>
            </w:r>
          </w:p>
          <w:p w14:paraId="00B71678" w14:textId="77777777" w:rsidR="009E2F61" w:rsidRPr="00EA79EF" w:rsidRDefault="009E2F61">
            <w:pPr>
              <w:spacing w:before="0" w:after="0"/>
              <w:ind w:left="33"/>
              <w:rPr>
                <w:rFonts w:ascii="Times New Roman" w:hAnsi="Times New Roman"/>
                <w:b/>
                <w:bCs/>
                <w:sz w:val="24"/>
                <w:u w:val="single"/>
              </w:rPr>
            </w:pPr>
          </w:p>
        </w:tc>
      </w:tr>
      <w:tr w:rsidR="009E2F61" w:rsidRPr="00EA79EF" w14:paraId="54C846CD" w14:textId="77777777" w:rsidTr="00672D2A">
        <w:tc>
          <w:tcPr>
            <w:tcW w:w="1188" w:type="dxa"/>
          </w:tcPr>
          <w:p w14:paraId="25D1B85F"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080</w:t>
            </w:r>
          </w:p>
        </w:tc>
        <w:tc>
          <w:tcPr>
            <w:tcW w:w="8701" w:type="dxa"/>
          </w:tcPr>
          <w:p w14:paraId="799AE877"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Sisereitingute meetod</w:t>
            </w:r>
          </w:p>
          <w:p w14:paraId="46D51E85" w14:textId="77777777" w:rsidR="009E2F61" w:rsidRPr="00EA79EF" w:rsidRDefault="009E2F61">
            <w:pPr>
              <w:spacing w:before="0" w:after="0"/>
              <w:ind w:left="33"/>
              <w:rPr>
                <w:rFonts w:ascii="Times New Roman" w:hAnsi="Times New Roman"/>
                <w:bCs/>
                <w:sz w:val="24"/>
              </w:rPr>
            </w:pPr>
          </w:p>
          <w:p w14:paraId="7900AB28" w14:textId="6EF52D64"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Valitsemissektori suhtes olevad riskipositsioonid, mis on riskiga kaalutud vastavalt kapitalinõuete määruse III osa II jaotise 3. peatükile, sealhulgas kauplemisportfellivälised riskipositsioonid, mille suhtes kohaldatakse vastavalt kõnealusele peatükile riskiga kaalumist vastaspoole krediidiriski puhul.</w:t>
            </w:r>
          </w:p>
          <w:p w14:paraId="29B30B61" w14:textId="77777777" w:rsidR="009E2F61" w:rsidRPr="00EA79EF" w:rsidRDefault="009E2F61">
            <w:pPr>
              <w:spacing w:before="0" w:after="0"/>
              <w:ind w:left="33"/>
              <w:rPr>
                <w:rFonts w:ascii="Times New Roman" w:hAnsi="Times New Roman"/>
                <w:bCs/>
                <w:sz w:val="24"/>
              </w:rPr>
            </w:pPr>
          </w:p>
        </w:tc>
      </w:tr>
      <w:tr w:rsidR="009E2F61" w:rsidRPr="00EA79EF" w14:paraId="25F7A3FA" w14:textId="77777777" w:rsidTr="00672D2A">
        <w:tc>
          <w:tcPr>
            <w:tcW w:w="1188" w:type="dxa"/>
          </w:tcPr>
          <w:p w14:paraId="22511A04"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090</w:t>
            </w:r>
          </w:p>
        </w:tc>
        <w:tc>
          <w:tcPr>
            <w:tcW w:w="8701" w:type="dxa"/>
          </w:tcPr>
          <w:p w14:paraId="1C5FC261"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Nõuded keskvalitsuste vastu</w:t>
            </w:r>
          </w:p>
          <w:p w14:paraId="20B0BC30" w14:textId="77777777" w:rsidR="009E2F61" w:rsidRPr="00EA79EF" w:rsidRDefault="009E2F61">
            <w:pPr>
              <w:spacing w:before="0" w:after="0"/>
              <w:ind w:left="33"/>
              <w:rPr>
                <w:rFonts w:ascii="Times New Roman" w:hAnsi="Times New Roman"/>
                <w:bCs/>
                <w:sz w:val="24"/>
              </w:rPr>
            </w:pPr>
          </w:p>
          <w:p w14:paraId="373032B6" w14:textId="4EDB570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Riskipositsioonid valitsemissektori üksuste suhtes, mis on keskvalitsused, kusjuures need riskipositsioonid on määratud riskipositsiooni klassi „nõuded keskvalitsuste või keskpankade vastu“ vastavalt kapitalinõuete määruse artiklile 147 lõike 3 punktile 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4F164F93" w14:textId="77777777" w:rsidR="009E2F61" w:rsidRPr="00EA79EF" w:rsidRDefault="009E2F61">
            <w:pPr>
              <w:spacing w:before="0" w:after="0"/>
              <w:ind w:left="33"/>
              <w:rPr>
                <w:rFonts w:ascii="Times New Roman" w:hAnsi="Times New Roman"/>
                <w:bCs/>
                <w:sz w:val="24"/>
              </w:rPr>
            </w:pPr>
          </w:p>
        </w:tc>
      </w:tr>
      <w:tr w:rsidR="009E2F61" w:rsidRPr="00EA79EF" w14:paraId="6CAE82BC" w14:textId="77777777" w:rsidTr="00672D2A">
        <w:tc>
          <w:tcPr>
            <w:tcW w:w="1188" w:type="dxa"/>
          </w:tcPr>
          <w:p w14:paraId="285A850A"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100</w:t>
            </w:r>
          </w:p>
        </w:tc>
        <w:tc>
          <w:tcPr>
            <w:tcW w:w="8701" w:type="dxa"/>
          </w:tcPr>
          <w:p w14:paraId="33AE9498"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Nõuded piirkondlike valitsuste või kohalike omavalitsuste vastu [nõuded keskvalitsuste ja keskpankade vastu]</w:t>
            </w:r>
          </w:p>
          <w:p w14:paraId="4B875B64" w14:textId="77777777" w:rsidR="009E2F61" w:rsidRPr="00EA79EF" w:rsidRDefault="009E2F61">
            <w:pPr>
              <w:spacing w:before="0" w:after="0"/>
              <w:ind w:left="33"/>
              <w:rPr>
                <w:rFonts w:ascii="Times New Roman" w:hAnsi="Times New Roman"/>
                <w:bCs/>
                <w:sz w:val="24"/>
              </w:rPr>
            </w:pPr>
          </w:p>
          <w:p w14:paraId="22C9F2CE" w14:textId="4FA69191"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Riskipositsioonid valitsemissektori suhtes, mis on piirkondlikud valitsused või kohalikud omavalitsused, kusjuures need riskipositsioonid on määratud riskipositsiooni klassi „nõuded keskvalitsuste ja keskpankade vastu“ vastavalt kapitalinõuete määruse artiklile 147 lõike 3 punktile 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38749CC2" w14:textId="77777777" w:rsidR="009E2F61" w:rsidRPr="00EA79EF" w:rsidRDefault="009E2F61">
            <w:pPr>
              <w:spacing w:before="0" w:after="0"/>
              <w:ind w:left="33"/>
              <w:rPr>
                <w:rFonts w:ascii="Times New Roman" w:hAnsi="Times New Roman"/>
                <w:bCs/>
                <w:sz w:val="24"/>
              </w:rPr>
            </w:pPr>
          </w:p>
        </w:tc>
      </w:tr>
      <w:tr w:rsidR="009E2F61" w:rsidRPr="00EA79EF" w14:paraId="6BF24A5A" w14:textId="77777777" w:rsidTr="00672D2A">
        <w:tc>
          <w:tcPr>
            <w:tcW w:w="1188" w:type="dxa"/>
          </w:tcPr>
          <w:p w14:paraId="7DDA5257"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110</w:t>
            </w:r>
          </w:p>
        </w:tc>
        <w:tc>
          <w:tcPr>
            <w:tcW w:w="8701" w:type="dxa"/>
          </w:tcPr>
          <w:p w14:paraId="3B95D11C"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Nõuded piirkondlike valitsuste või kohalike omavalitsuste vastu [nõuded äriühingute vastu]</w:t>
            </w:r>
          </w:p>
          <w:p w14:paraId="7D840299" w14:textId="77777777" w:rsidR="009E2F61" w:rsidRPr="00EA79EF" w:rsidRDefault="009E2F61">
            <w:pPr>
              <w:spacing w:before="0" w:after="0"/>
              <w:ind w:left="33"/>
              <w:rPr>
                <w:rFonts w:ascii="Times New Roman" w:hAnsi="Times New Roman"/>
                <w:bCs/>
                <w:sz w:val="24"/>
              </w:rPr>
            </w:pPr>
          </w:p>
          <w:p w14:paraId="4C64A935" w14:textId="442B425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Riskipositsioonid valitsemissektori suhtes, mis on piirkondlikud valitsused või kohalikud omavalitsused, kusjuures need riskipositsioonid on määratud riskipositsiooni klassi „nõuded äriühingute vastu“ vastavalt kapitalinõuete määruse artiklile 147 lõike 4 punktile 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4CBC3962" w14:textId="77777777" w:rsidR="009E2F61" w:rsidRPr="00EA79EF" w:rsidRDefault="009E2F61">
            <w:pPr>
              <w:spacing w:before="0" w:after="0"/>
              <w:ind w:left="33"/>
              <w:rPr>
                <w:rFonts w:ascii="Times New Roman" w:hAnsi="Times New Roman"/>
                <w:bCs/>
                <w:sz w:val="24"/>
              </w:rPr>
            </w:pPr>
          </w:p>
        </w:tc>
      </w:tr>
      <w:tr w:rsidR="009E2F61" w:rsidRPr="00EA79EF" w14:paraId="7E703835" w14:textId="77777777" w:rsidTr="00672D2A">
        <w:tc>
          <w:tcPr>
            <w:tcW w:w="1188" w:type="dxa"/>
          </w:tcPr>
          <w:p w14:paraId="491B5229"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lastRenderedPageBreak/>
              <w:t>120</w:t>
            </w:r>
          </w:p>
        </w:tc>
        <w:tc>
          <w:tcPr>
            <w:tcW w:w="8701" w:type="dxa"/>
          </w:tcPr>
          <w:p w14:paraId="382BC54A"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Nõuded avaliku sektori asutuste vastu [nõuded keskvalitsuste ja keskpankade vastu]</w:t>
            </w:r>
          </w:p>
          <w:p w14:paraId="023C6BEC" w14:textId="77777777" w:rsidR="009E2F61" w:rsidRPr="00EA79EF" w:rsidRDefault="009E2F61">
            <w:pPr>
              <w:spacing w:before="0" w:after="0"/>
              <w:ind w:left="33"/>
              <w:rPr>
                <w:rFonts w:ascii="Times New Roman" w:hAnsi="Times New Roman"/>
                <w:bCs/>
                <w:sz w:val="24"/>
              </w:rPr>
            </w:pPr>
          </w:p>
          <w:p w14:paraId="6304ED83" w14:textId="3EC9CD92"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Riskipositsioonid valitsemissektori suhtes, mis on avaliku sektori asutused vastavalt kapitalinõuete määruse artikli 4 lõike 1 punktile 8, kusjuures need riskipositsioonid on määratud riskipositsiooni klassi „nõuded keskvalitsuste ja keskpankade vastu“ vastavalt kapitalinõuete määruse artiklile 147 lõike 3 punktile a</w:t>
            </w:r>
            <w:r w:rsidR="00086B1A" w:rsidRPr="00EA79EF">
              <w:rPr>
                <w:rFonts w:ascii="Times New Roman" w:hAnsi="Times New Roman"/>
                <w:bCs/>
                <w:sz w:val="24"/>
              </w:rPr>
              <w:t>, nagu on täpsustatud vormide C </w:t>
            </w:r>
            <w:r w:rsidRPr="00EA79EF">
              <w:rPr>
                <w:rFonts w:ascii="Times New Roman" w:hAnsi="Times New Roman"/>
                <w:bCs/>
                <w:sz w:val="24"/>
              </w:rPr>
              <w:t>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4F189DF2" w14:textId="77777777" w:rsidR="009E2F61" w:rsidRPr="00EA79EF" w:rsidRDefault="009E2F61">
            <w:pPr>
              <w:spacing w:before="0" w:after="0"/>
              <w:ind w:left="33"/>
              <w:rPr>
                <w:rFonts w:ascii="Times New Roman" w:hAnsi="Times New Roman"/>
                <w:bCs/>
                <w:sz w:val="24"/>
              </w:rPr>
            </w:pPr>
          </w:p>
        </w:tc>
      </w:tr>
      <w:tr w:rsidR="009E2F61" w:rsidRPr="00EA79EF" w14:paraId="7B99303B" w14:textId="77777777" w:rsidTr="00672D2A">
        <w:tc>
          <w:tcPr>
            <w:tcW w:w="1188" w:type="dxa"/>
          </w:tcPr>
          <w:p w14:paraId="32294DA7"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130</w:t>
            </w:r>
          </w:p>
        </w:tc>
        <w:tc>
          <w:tcPr>
            <w:tcW w:w="8701" w:type="dxa"/>
          </w:tcPr>
          <w:p w14:paraId="7594D801"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Nõuded avalike sektori asutuste vastu [nõuded äriühingute vastu]</w:t>
            </w:r>
          </w:p>
          <w:p w14:paraId="6A2FA47C" w14:textId="77777777" w:rsidR="009E2F61" w:rsidRPr="00EA79EF" w:rsidRDefault="009E2F61">
            <w:pPr>
              <w:spacing w:before="0" w:after="0"/>
              <w:ind w:left="33"/>
              <w:rPr>
                <w:rFonts w:ascii="Times New Roman" w:hAnsi="Times New Roman"/>
                <w:bCs/>
                <w:sz w:val="24"/>
              </w:rPr>
            </w:pPr>
          </w:p>
          <w:p w14:paraId="40C60848" w14:textId="7DABFE4F"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Riskipositsioonid valitsemissektori suhtes, mis on avaliku sektori asutused vastavalt kapitalinõuete määruse artikli 4 lõike 1 punktile 8, kusjuures need riskipositsioonid on määratud riskipositsiooni klassi „nõuded äriühingute vastu“ vastavalt kapitalinõuete määruse artiklile 147 lõike 4 punktile a,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083886D4" w14:textId="77777777" w:rsidR="009E2F61" w:rsidRPr="00EA79EF" w:rsidRDefault="009E2F61">
            <w:pPr>
              <w:spacing w:before="0" w:after="0"/>
              <w:ind w:left="33"/>
              <w:rPr>
                <w:rFonts w:ascii="Times New Roman" w:hAnsi="Times New Roman"/>
                <w:bCs/>
                <w:sz w:val="24"/>
              </w:rPr>
            </w:pPr>
          </w:p>
        </w:tc>
      </w:tr>
      <w:tr w:rsidR="009E2F61" w:rsidRPr="00EA79EF" w14:paraId="150DBEA2" w14:textId="77777777" w:rsidTr="00672D2A">
        <w:tc>
          <w:tcPr>
            <w:tcW w:w="1188" w:type="dxa"/>
          </w:tcPr>
          <w:p w14:paraId="3EDC30A2" w14:textId="77777777" w:rsidR="009E2F61" w:rsidRPr="00EA79EF" w:rsidDel="00C211CB" w:rsidRDefault="00FD54FC">
            <w:pPr>
              <w:spacing w:before="0" w:after="0"/>
              <w:ind w:left="33"/>
              <w:rPr>
                <w:rFonts w:ascii="Times New Roman" w:hAnsi="Times New Roman"/>
                <w:bCs/>
                <w:sz w:val="24"/>
              </w:rPr>
            </w:pPr>
            <w:r w:rsidRPr="00EA79EF">
              <w:rPr>
                <w:rFonts w:ascii="Times New Roman" w:hAnsi="Times New Roman"/>
                <w:bCs/>
                <w:sz w:val="24"/>
              </w:rPr>
              <w:t>140</w:t>
            </w:r>
          </w:p>
        </w:tc>
        <w:tc>
          <w:tcPr>
            <w:tcW w:w="8701" w:type="dxa"/>
          </w:tcPr>
          <w:p w14:paraId="20429198"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Nõuded rahvusvaheliste organisatsioonide vastu [nõuded keskvalitsuste ja keskpankade vastu]</w:t>
            </w:r>
          </w:p>
          <w:p w14:paraId="34D8266C" w14:textId="77777777" w:rsidR="009E2F61" w:rsidRPr="00EA79EF" w:rsidRDefault="009E2F61">
            <w:pPr>
              <w:spacing w:before="0" w:after="0"/>
              <w:ind w:left="33"/>
              <w:rPr>
                <w:rFonts w:ascii="Times New Roman" w:hAnsi="Times New Roman"/>
                <w:bCs/>
                <w:sz w:val="24"/>
              </w:rPr>
            </w:pPr>
          </w:p>
          <w:p w14:paraId="6346CB88" w14:textId="65A44C0C"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Riskipositsioonid valitsemissektori üksuste suhtes, mis on rahvusvahelised organisatsioonid, kusjuures need riskipositsioonid on määratud riskipositsiooni klassi „nõuded keskvalitsuste või keskpankade vastu“ vastavalt kapitalinõuete määruse artiklile 147 lõike 3 punktile c, nagu on täpsustatud vormide C 08.01 ja C 08.02 juhistes, välja arvatud sätted seoses valitsemissektori suhtes olevate riskipositsioonide ümberjaotamisega teistesse riskipositsiooni klassidesse tulenevalt krediidiriski maandamise tehnikate kohaldamisest, millel on riskipositsioonile asendusmõju, st neid sätteid ei kohaldata.</w:t>
            </w:r>
          </w:p>
          <w:p w14:paraId="2DFB197E" w14:textId="77777777" w:rsidR="009E2F61" w:rsidRPr="00EA79EF" w:rsidRDefault="009E2F61">
            <w:pPr>
              <w:spacing w:before="0" w:after="0"/>
              <w:ind w:left="33"/>
              <w:rPr>
                <w:rFonts w:ascii="Times New Roman" w:hAnsi="Times New Roman"/>
                <w:b/>
                <w:bCs/>
                <w:sz w:val="24"/>
                <w:u w:val="single"/>
              </w:rPr>
            </w:pPr>
          </w:p>
        </w:tc>
      </w:tr>
      <w:tr w:rsidR="009E2F61" w:rsidRPr="00EA79EF" w14:paraId="0DC8D283" w14:textId="77777777" w:rsidTr="00672D2A">
        <w:tc>
          <w:tcPr>
            <w:tcW w:w="1188" w:type="dxa"/>
          </w:tcPr>
          <w:p w14:paraId="4B5707BF" w14:textId="77777777" w:rsidR="009E2F61" w:rsidRPr="00EA79EF" w:rsidRDefault="00530BA1">
            <w:pPr>
              <w:spacing w:before="0" w:after="0"/>
              <w:ind w:left="33"/>
              <w:rPr>
                <w:rFonts w:ascii="Times New Roman" w:hAnsi="Times New Roman"/>
                <w:bCs/>
                <w:sz w:val="24"/>
              </w:rPr>
            </w:pPr>
            <w:r w:rsidRPr="00EA79EF">
              <w:rPr>
                <w:rFonts w:ascii="Times New Roman" w:hAnsi="Times New Roman"/>
                <w:bCs/>
                <w:sz w:val="24"/>
              </w:rPr>
              <w:t>155</w:t>
            </w:r>
          </w:p>
        </w:tc>
        <w:tc>
          <w:tcPr>
            <w:tcW w:w="8701" w:type="dxa"/>
          </w:tcPr>
          <w:p w14:paraId="64D0FB62" w14:textId="6DAD0797" w:rsidR="009E2F61" w:rsidRPr="00EA79EF" w:rsidRDefault="00530BA1">
            <w:pPr>
              <w:spacing w:before="0" w:after="0"/>
              <w:ind w:left="33"/>
              <w:rPr>
                <w:rFonts w:ascii="Times New Roman" w:hAnsi="Times New Roman"/>
                <w:b/>
                <w:bCs/>
                <w:sz w:val="24"/>
                <w:u w:val="single"/>
              </w:rPr>
            </w:pPr>
            <w:r w:rsidRPr="00EA79EF">
              <w:rPr>
                <w:rFonts w:ascii="Times New Roman" w:hAnsi="Times New Roman"/>
                <w:b/>
                <w:bCs/>
                <w:sz w:val="24"/>
                <w:u w:val="single"/>
              </w:rPr>
              <w:t>Muud valitsemissektori üksuste suhtes olevad riskipositsioonid, mille suhtes kohaldatakse sisereitingute meetodit</w:t>
            </w:r>
          </w:p>
          <w:p w14:paraId="4048C601" w14:textId="77777777" w:rsidR="009E2F61" w:rsidRPr="00EA79EF" w:rsidRDefault="009E2F61">
            <w:pPr>
              <w:spacing w:before="0" w:after="0"/>
              <w:ind w:left="33"/>
              <w:rPr>
                <w:rFonts w:ascii="Times New Roman" w:hAnsi="Times New Roman"/>
                <w:bCs/>
                <w:sz w:val="24"/>
              </w:rPr>
            </w:pPr>
          </w:p>
          <w:p w14:paraId="42E0E151" w14:textId="77777777" w:rsidR="009E2F61" w:rsidRPr="00EA79EF" w:rsidRDefault="00530BA1">
            <w:pPr>
              <w:spacing w:before="0" w:after="0"/>
              <w:ind w:left="33"/>
              <w:rPr>
                <w:rFonts w:ascii="Times New Roman" w:hAnsi="Times New Roman"/>
                <w:bCs/>
                <w:sz w:val="24"/>
              </w:rPr>
            </w:pPr>
            <w:r w:rsidRPr="00EA79EF">
              <w:rPr>
                <w:rFonts w:ascii="Times New Roman" w:hAnsi="Times New Roman"/>
                <w:bCs/>
                <w:sz w:val="24"/>
              </w:rPr>
              <w:t>Muud kui eespool ridadel 090–140 kajastatud valitsemissektori üksuste suhtes olevad riskipositsioonid, mis on omavahendite nõuete arvutamise eesmärgil määratud sisereitingute meetodi kohastesse riskipositsiooni klassidesse vastavalt kapitalinõuete määruse artiklile 147.</w:t>
            </w:r>
          </w:p>
          <w:p w14:paraId="4830A8CE" w14:textId="77777777" w:rsidR="009E2F61" w:rsidRPr="00EA79EF" w:rsidRDefault="009E2F61">
            <w:pPr>
              <w:spacing w:before="0" w:after="0"/>
              <w:ind w:left="33"/>
              <w:rPr>
                <w:rFonts w:ascii="Times New Roman" w:hAnsi="Times New Roman"/>
                <w:b/>
                <w:bCs/>
                <w:sz w:val="24"/>
                <w:u w:val="single"/>
              </w:rPr>
            </w:pPr>
          </w:p>
        </w:tc>
      </w:tr>
      <w:tr w:rsidR="009E2F61" w:rsidRPr="00EA79EF" w14:paraId="4EA5DA4F" w14:textId="77777777" w:rsidTr="00672D2A">
        <w:tc>
          <w:tcPr>
            <w:tcW w:w="1188" w:type="dxa"/>
          </w:tcPr>
          <w:p w14:paraId="6C409FBD"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160</w:t>
            </w:r>
          </w:p>
        </w:tc>
        <w:tc>
          <w:tcPr>
            <w:tcW w:w="8701" w:type="dxa"/>
          </w:tcPr>
          <w:p w14:paraId="063CFFB0" w14:textId="77777777" w:rsidR="009E2F61" w:rsidRPr="00EA79EF" w:rsidRDefault="00FD54FC">
            <w:pPr>
              <w:spacing w:before="0" w:after="0"/>
              <w:ind w:left="33"/>
              <w:rPr>
                <w:rFonts w:ascii="Times New Roman" w:hAnsi="Times New Roman"/>
                <w:b/>
                <w:bCs/>
                <w:sz w:val="24"/>
                <w:u w:val="single"/>
              </w:rPr>
            </w:pPr>
            <w:r w:rsidRPr="00EA79EF">
              <w:rPr>
                <w:rFonts w:ascii="Times New Roman" w:hAnsi="Times New Roman"/>
                <w:b/>
                <w:bCs/>
                <w:sz w:val="24"/>
                <w:u w:val="single"/>
              </w:rPr>
              <w:t>Tururiskiga riskipositsioonid</w:t>
            </w:r>
          </w:p>
          <w:p w14:paraId="6D29B74F" w14:textId="77777777" w:rsidR="009E2F61" w:rsidRPr="00EA79EF" w:rsidRDefault="009E2F61">
            <w:pPr>
              <w:spacing w:before="0" w:after="0"/>
              <w:ind w:left="33"/>
              <w:rPr>
                <w:rFonts w:ascii="Times New Roman" w:hAnsi="Times New Roman"/>
                <w:bCs/>
                <w:sz w:val="24"/>
              </w:rPr>
            </w:pPr>
          </w:p>
          <w:p w14:paraId="746A50A0" w14:textId="22090F96"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Tururiskiga riskipositsioonid hõlmavad positsioone, mille puhul arvutatakse omavahendite nõuded vastavalt kapitalinõuete määruse III osa IV jaotisele.</w:t>
            </w:r>
          </w:p>
          <w:p w14:paraId="2DA3FEF1" w14:textId="77777777" w:rsidR="009E2F61" w:rsidRPr="00EA79EF" w:rsidRDefault="009E2F61">
            <w:pPr>
              <w:spacing w:before="0" w:after="0"/>
              <w:ind w:left="33"/>
              <w:rPr>
                <w:rFonts w:ascii="Times New Roman" w:hAnsi="Times New Roman"/>
                <w:bCs/>
                <w:sz w:val="24"/>
              </w:rPr>
            </w:pPr>
          </w:p>
          <w:p w14:paraId="07781DEC"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lastRenderedPageBreak/>
              <w:t>Kapitalinõuete määruse artikli 271 kohaldamisalasse kuuluvad otsesed riskipositsioonid, mille suhtes kohaldatakse nii vastaspoole krediidiriski omavahendite nõuet kui ka tururiski omavahendite nõuet, kajastatakse nii krediidiriski ridadel (020–155) kui ka tururiski real (160): vastaspoole krediidiriskist tulenev riskipositsioon kajastatakse krediidiriski ridadel, samas kui tururiskist tulenev riskipositsioon kajastatakse tururiski real.</w:t>
            </w:r>
          </w:p>
          <w:p w14:paraId="2620AD52" w14:textId="77777777" w:rsidR="009E2F61" w:rsidRPr="00EA79EF" w:rsidRDefault="009E2F61">
            <w:pPr>
              <w:spacing w:before="0" w:after="0"/>
              <w:ind w:left="33"/>
              <w:rPr>
                <w:rFonts w:ascii="Times New Roman" w:hAnsi="Times New Roman"/>
                <w:bCs/>
                <w:sz w:val="24"/>
              </w:rPr>
            </w:pPr>
          </w:p>
        </w:tc>
      </w:tr>
      <w:tr w:rsidR="009E2F61" w:rsidRPr="00EA79EF" w14:paraId="3DBB54E3" w14:textId="77777777" w:rsidTr="00672D2A">
        <w:tc>
          <w:tcPr>
            <w:tcW w:w="1188" w:type="dxa"/>
          </w:tcPr>
          <w:p w14:paraId="4BB4F964"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lastRenderedPageBreak/>
              <w:t>170–230</w:t>
            </w:r>
          </w:p>
        </w:tc>
        <w:tc>
          <w:tcPr>
            <w:tcW w:w="8701" w:type="dxa"/>
          </w:tcPr>
          <w:p w14:paraId="78D0525B" w14:textId="77777777" w:rsidR="009E2F61" w:rsidRPr="00EA79EF" w:rsidRDefault="00FD54FC">
            <w:pPr>
              <w:spacing w:before="0" w:after="0"/>
              <w:ind w:left="33"/>
              <w:rPr>
                <w:rFonts w:ascii="Times New Roman" w:hAnsi="Times New Roman"/>
                <w:b/>
                <w:bCs/>
                <w:sz w:val="24"/>
              </w:rPr>
            </w:pPr>
            <w:r w:rsidRPr="00EA79EF">
              <w:rPr>
                <w:rFonts w:ascii="Times New Roman" w:hAnsi="Times New Roman"/>
                <w:b/>
                <w:bCs/>
                <w:sz w:val="24"/>
              </w:rPr>
              <w:t>RISKIPOSITSIOONIDE JAOTUS JÄRELEJÄÄNUD TÄHTAEGADE LÕIKES</w:t>
            </w:r>
          </w:p>
          <w:p w14:paraId="6AF475E0" w14:textId="77777777" w:rsidR="009E2F61" w:rsidRPr="00EA79EF" w:rsidRDefault="009E2F61">
            <w:pPr>
              <w:spacing w:before="0" w:after="0"/>
              <w:ind w:left="33"/>
              <w:rPr>
                <w:rFonts w:ascii="Times New Roman" w:hAnsi="Times New Roman"/>
                <w:bCs/>
                <w:sz w:val="24"/>
              </w:rPr>
            </w:pPr>
          </w:p>
          <w:p w14:paraId="3F5B064A"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Järelejäänud tähtaeg arvutatakse kõigi positsioonide puhul päevades, mis jäävad lepingulise tähtaja ja aruandekuupäeva vahele.</w:t>
            </w:r>
          </w:p>
          <w:p w14:paraId="220D1EB9" w14:textId="77777777" w:rsidR="009E2F61" w:rsidRPr="00EA79EF" w:rsidRDefault="009E2F61">
            <w:pPr>
              <w:spacing w:before="0" w:after="0"/>
              <w:ind w:left="33"/>
              <w:rPr>
                <w:rFonts w:ascii="Times New Roman" w:hAnsi="Times New Roman"/>
                <w:bCs/>
                <w:sz w:val="24"/>
              </w:rPr>
            </w:pPr>
          </w:p>
          <w:p w14:paraId="6C6070E0" w14:textId="77777777" w:rsidR="009E2F61" w:rsidRPr="00EA79EF" w:rsidRDefault="00FD54FC">
            <w:pPr>
              <w:spacing w:before="0" w:after="0"/>
              <w:ind w:left="33"/>
              <w:rPr>
                <w:rFonts w:ascii="Times New Roman" w:hAnsi="Times New Roman"/>
                <w:bCs/>
                <w:sz w:val="24"/>
              </w:rPr>
            </w:pPr>
            <w:r w:rsidRPr="00EA79EF">
              <w:rPr>
                <w:rFonts w:ascii="Times New Roman" w:hAnsi="Times New Roman"/>
                <w:bCs/>
                <w:sz w:val="24"/>
              </w:rPr>
              <w:t>Riskipositsioonid valitsemissektori suhtes jaotatakse järelejäänud tähtaja järgi ja määratakse klassidesse järgmiselt:</w:t>
            </w:r>
          </w:p>
          <w:p w14:paraId="4AD74121" w14:textId="77777777" w:rsidR="009E2F61" w:rsidRPr="00EA79EF" w:rsidRDefault="009E2F61">
            <w:pPr>
              <w:spacing w:before="0" w:after="0"/>
              <w:ind w:left="33"/>
              <w:rPr>
                <w:rFonts w:ascii="Times New Roman" w:hAnsi="Times New Roman"/>
                <w:bCs/>
                <w:sz w:val="24"/>
              </w:rPr>
            </w:pPr>
          </w:p>
          <w:p w14:paraId="3EEA5D4A" w14:textId="77777777" w:rsidR="009E2F61" w:rsidRPr="00EA79EF" w:rsidRDefault="00125707">
            <w:pPr>
              <w:spacing w:before="0" w:after="0"/>
              <w:ind w:left="808" w:hanging="360"/>
              <w:rPr>
                <w:rFonts w:ascii="Times New Roman" w:hAnsi="Times New Roman"/>
                <w:bCs/>
                <w:sz w:val="24"/>
              </w:rPr>
            </w:pPr>
            <w:r w:rsidRPr="00EA79EF">
              <w:rPr>
                <w:rFonts w:ascii="Symbol" w:hAnsi="Symbol"/>
                <w:bCs/>
                <w:sz w:val="24"/>
              </w:rPr>
              <w:t></w:t>
            </w:r>
            <w:r w:rsidRPr="00EA79EF">
              <w:rPr>
                <w:rFonts w:ascii="Symbol" w:hAnsi="Symbol"/>
                <w:bCs/>
                <w:sz w:val="24"/>
              </w:rPr>
              <w:tab/>
            </w:r>
            <w:r w:rsidRPr="00EA79EF">
              <w:rPr>
                <w:rFonts w:ascii="Times New Roman" w:hAnsi="Times New Roman"/>
                <w:b/>
                <w:bCs/>
                <w:sz w:val="24"/>
              </w:rPr>
              <w:t>0–3 kuud</w:t>
            </w:r>
            <w:r w:rsidRPr="00EA79EF">
              <w:rPr>
                <w:rFonts w:ascii="Times New Roman" w:hAnsi="Times New Roman"/>
                <w:bCs/>
                <w:sz w:val="24"/>
              </w:rPr>
              <w:t>: vähem kui 90 päeva</w:t>
            </w:r>
          </w:p>
          <w:p w14:paraId="4009B29B" w14:textId="77777777" w:rsidR="009E2F61" w:rsidRPr="00EA79EF" w:rsidRDefault="00125707">
            <w:pPr>
              <w:spacing w:before="0" w:after="0"/>
              <w:ind w:left="808" w:hanging="360"/>
              <w:rPr>
                <w:rFonts w:ascii="Times New Roman" w:hAnsi="Times New Roman"/>
                <w:bCs/>
                <w:sz w:val="24"/>
              </w:rPr>
            </w:pPr>
            <w:r w:rsidRPr="00EA79EF">
              <w:rPr>
                <w:rFonts w:ascii="Symbol" w:hAnsi="Symbol"/>
                <w:bCs/>
                <w:sz w:val="24"/>
              </w:rPr>
              <w:t></w:t>
            </w:r>
            <w:r w:rsidRPr="00EA79EF">
              <w:rPr>
                <w:rFonts w:ascii="Symbol" w:hAnsi="Symbol"/>
                <w:bCs/>
                <w:sz w:val="24"/>
              </w:rPr>
              <w:tab/>
            </w:r>
            <w:r w:rsidRPr="00EA79EF">
              <w:rPr>
                <w:rFonts w:ascii="Times New Roman" w:hAnsi="Times New Roman"/>
                <w:b/>
                <w:bCs/>
                <w:sz w:val="24"/>
              </w:rPr>
              <w:t>3 kuud – 1 aasta</w:t>
            </w:r>
            <w:r w:rsidRPr="00EA79EF">
              <w:rPr>
                <w:rFonts w:ascii="Times New Roman" w:hAnsi="Times New Roman"/>
                <w:bCs/>
                <w:sz w:val="24"/>
              </w:rPr>
              <w:t>: 90 päeva või rohkem ning vähem kui 365 päeva</w:t>
            </w:r>
          </w:p>
          <w:p w14:paraId="4F15AC2A" w14:textId="77777777" w:rsidR="009E2F61" w:rsidRPr="00EA79EF" w:rsidRDefault="00125707">
            <w:pPr>
              <w:spacing w:before="0" w:after="0"/>
              <w:ind w:left="808" w:hanging="360"/>
              <w:rPr>
                <w:rFonts w:ascii="Times New Roman" w:hAnsi="Times New Roman"/>
                <w:bCs/>
                <w:sz w:val="24"/>
              </w:rPr>
            </w:pPr>
            <w:r w:rsidRPr="00EA79EF">
              <w:rPr>
                <w:rFonts w:ascii="Symbol" w:hAnsi="Symbol"/>
                <w:bCs/>
                <w:sz w:val="24"/>
              </w:rPr>
              <w:t></w:t>
            </w:r>
            <w:r w:rsidRPr="00EA79EF">
              <w:rPr>
                <w:rFonts w:ascii="Symbol" w:hAnsi="Symbol"/>
                <w:bCs/>
                <w:sz w:val="24"/>
              </w:rPr>
              <w:tab/>
            </w:r>
            <w:r w:rsidRPr="00EA79EF">
              <w:rPr>
                <w:rFonts w:ascii="Times New Roman" w:hAnsi="Times New Roman"/>
                <w:b/>
                <w:bCs/>
                <w:sz w:val="24"/>
              </w:rPr>
              <w:t>1 aasta – 2 aastat</w:t>
            </w:r>
            <w:r w:rsidRPr="00EA79EF">
              <w:rPr>
                <w:rFonts w:ascii="Times New Roman" w:hAnsi="Times New Roman"/>
                <w:bCs/>
                <w:sz w:val="24"/>
              </w:rPr>
              <w:t>: 365 päeva või rohkem ning vähem kui 730 päeva</w:t>
            </w:r>
          </w:p>
          <w:p w14:paraId="0D7AA885" w14:textId="50A7BE57" w:rsidR="009E2F61" w:rsidRPr="00EA79EF" w:rsidRDefault="00125707">
            <w:pPr>
              <w:spacing w:before="0" w:after="0"/>
              <w:ind w:left="808" w:hanging="360"/>
              <w:rPr>
                <w:rFonts w:ascii="Times New Roman" w:hAnsi="Times New Roman"/>
                <w:bCs/>
                <w:sz w:val="24"/>
              </w:rPr>
            </w:pPr>
            <w:r w:rsidRPr="00EA79EF">
              <w:rPr>
                <w:rFonts w:ascii="Symbol" w:hAnsi="Symbol"/>
                <w:bCs/>
                <w:sz w:val="24"/>
              </w:rPr>
              <w:t></w:t>
            </w:r>
            <w:r w:rsidRPr="00EA79EF">
              <w:rPr>
                <w:rFonts w:ascii="Symbol" w:hAnsi="Symbol"/>
                <w:bCs/>
                <w:sz w:val="24"/>
              </w:rPr>
              <w:tab/>
            </w:r>
            <w:r w:rsidRPr="00EA79EF">
              <w:rPr>
                <w:rFonts w:ascii="Times New Roman" w:hAnsi="Times New Roman"/>
                <w:b/>
                <w:bCs/>
                <w:sz w:val="24"/>
              </w:rPr>
              <w:t>2 aastat – 3 aastat</w:t>
            </w:r>
            <w:r w:rsidRPr="00EA79EF">
              <w:rPr>
                <w:rFonts w:ascii="Times New Roman" w:hAnsi="Times New Roman"/>
                <w:bCs/>
                <w:sz w:val="24"/>
              </w:rPr>
              <w:t>: 730 päeva või rohkem ning vähem kui 1095 päeva</w:t>
            </w:r>
          </w:p>
          <w:p w14:paraId="359FA0F4" w14:textId="38232CBC" w:rsidR="009E2F61" w:rsidRPr="00EA79EF" w:rsidRDefault="00125707">
            <w:pPr>
              <w:spacing w:before="0" w:after="0"/>
              <w:ind w:left="808" w:hanging="360"/>
              <w:rPr>
                <w:rFonts w:ascii="Times New Roman" w:hAnsi="Times New Roman"/>
                <w:bCs/>
                <w:sz w:val="24"/>
              </w:rPr>
            </w:pPr>
            <w:r w:rsidRPr="00EA79EF">
              <w:rPr>
                <w:rFonts w:ascii="Symbol" w:hAnsi="Symbol"/>
                <w:bCs/>
                <w:sz w:val="24"/>
              </w:rPr>
              <w:t></w:t>
            </w:r>
            <w:r w:rsidRPr="00EA79EF">
              <w:rPr>
                <w:rFonts w:ascii="Symbol" w:hAnsi="Symbol"/>
                <w:bCs/>
                <w:sz w:val="24"/>
              </w:rPr>
              <w:tab/>
            </w:r>
            <w:r w:rsidRPr="00EA79EF">
              <w:rPr>
                <w:rFonts w:ascii="Times New Roman" w:hAnsi="Times New Roman"/>
                <w:b/>
                <w:bCs/>
                <w:sz w:val="24"/>
              </w:rPr>
              <w:t>3 aastat – 5 aastat</w:t>
            </w:r>
            <w:r w:rsidRPr="00EA79EF">
              <w:rPr>
                <w:rFonts w:ascii="Times New Roman" w:hAnsi="Times New Roman"/>
                <w:bCs/>
                <w:sz w:val="24"/>
              </w:rPr>
              <w:t>: 1095 päeva või rohkem ning vähem kui 1825 päeva</w:t>
            </w:r>
          </w:p>
          <w:p w14:paraId="47EE71AE" w14:textId="6C3C49CF" w:rsidR="009E2F61" w:rsidRPr="00EA79EF" w:rsidRDefault="00125707">
            <w:pPr>
              <w:spacing w:before="0" w:after="0"/>
              <w:ind w:left="808" w:hanging="360"/>
              <w:rPr>
                <w:rFonts w:ascii="Times New Roman" w:hAnsi="Times New Roman"/>
                <w:bCs/>
                <w:sz w:val="24"/>
              </w:rPr>
            </w:pPr>
            <w:r w:rsidRPr="00EA79EF">
              <w:rPr>
                <w:rFonts w:ascii="Symbol" w:hAnsi="Symbol"/>
                <w:bCs/>
                <w:sz w:val="24"/>
              </w:rPr>
              <w:t></w:t>
            </w:r>
            <w:r w:rsidRPr="00EA79EF">
              <w:rPr>
                <w:rFonts w:ascii="Symbol" w:hAnsi="Symbol"/>
                <w:bCs/>
                <w:sz w:val="24"/>
              </w:rPr>
              <w:tab/>
            </w:r>
            <w:r w:rsidRPr="00EA79EF">
              <w:rPr>
                <w:rFonts w:ascii="Times New Roman" w:hAnsi="Times New Roman"/>
                <w:b/>
                <w:bCs/>
                <w:sz w:val="24"/>
              </w:rPr>
              <w:t>5 aastat – 10 aastat</w:t>
            </w:r>
            <w:r w:rsidRPr="00EA79EF">
              <w:rPr>
                <w:rFonts w:ascii="Times New Roman" w:hAnsi="Times New Roman"/>
                <w:bCs/>
                <w:sz w:val="24"/>
              </w:rPr>
              <w:t>: 1825 päeva või rohkem ning vähem kui 3650 päeva</w:t>
            </w:r>
          </w:p>
          <w:p w14:paraId="218BED2A" w14:textId="5FE88DEC" w:rsidR="009E2F61" w:rsidRPr="00EA79EF" w:rsidRDefault="00125707">
            <w:pPr>
              <w:spacing w:before="0" w:after="0"/>
              <w:ind w:left="808" w:hanging="360"/>
              <w:rPr>
                <w:rFonts w:ascii="Times New Roman" w:hAnsi="Times New Roman"/>
                <w:bCs/>
                <w:sz w:val="24"/>
              </w:rPr>
            </w:pPr>
            <w:r w:rsidRPr="00EA79EF">
              <w:rPr>
                <w:rFonts w:ascii="Symbol" w:hAnsi="Symbol"/>
                <w:bCs/>
                <w:sz w:val="24"/>
              </w:rPr>
              <w:t></w:t>
            </w:r>
            <w:r w:rsidRPr="00EA79EF">
              <w:rPr>
                <w:rFonts w:ascii="Symbol" w:hAnsi="Symbol"/>
                <w:bCs/>
                <w:sz w:val="24"/>
              </w:rPr>
              <w:tab/>
            </w:r>
            <w:r w:rsidRPr="00EA79EF">
              <w:rPr>
                <w:rFonts w:ascii="Times New Roman" w:hAnsi="Times New Roman"/>
                <w:b/>
                <w:bCs/>
                <w:sz w:val="24"/>
              </w:rPr>
              <w:t>10 aastat või rohkem</w:t>
            </w:r>
            <w:r w:rsidRPr="00EA79EF">
              <w:rPr>
                <w:rFonts w:ascii="Times New Roman" w:hAnsi="Times New Roman"/>
                <w:bCs/>
                <w:sz w:val="24"/>
              </w:rPr>
              <w:t xml:space="preserve">: 3650 päeva või rohkem </w:t>
            </w:r>
          </w:p>
          <w:p w14:paraId="10162CA4" w14:textId="77777777" w:rsidR="009E2F61" w:rsidRPr="00EA79EF" w:rsidRDefault="009E2F61">
            <w:pPr>
              <w:spacing w:before="0" w:after="0"/>
              <w:ind w:left="33"/>
              <w:rPr>
                <w:rFonts w:ascii="Times New Roman" w:hAnsi="Times New Roman"/>
                <w:bCs/>
                <w:sz w:val="24"/>
              </w:rPr>
            </w:pPr>
          </w:p>
        </w:tc>
      </w:tr>
    </w:tbl>
    <w:p w14:paraId="56B462FA" w14:textId="77777777" w:rsidR="009E2F61" w:rsidRPr="00EA79EF" w:rsidRDefault="009E2F61">
      <w:pPr>
        <w:spacing w:after="0"/>
        <w:rPr>
          <w:rStyle w:val="InstructionsTabelleText"/>
          <w:rFonts w:ascii="Times New Roman" w:hAnsi="Times New Roman"/>
          <w:sz w:val="24"/>
        </w:rPr>
      </w:pPr>
    </w:p>
    <w:sectPr w:rsidR="009E2F61" w:rsidRPr="00EA79EF" w:rsidSect="00B51F42">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9E2F61" w:rsidRDefault="00B024D7">
      <w:pPr>
        <w:spacing w:before="0" w:after="0"/>
      </w:pPr>
      <w:r>
        <w:separator/>
      </w:r>
    </w:p>
  </w:endnote>
  <w:endnote w:type="continuationSeparator" w:id="0">
    <w:p w14:paraId="517AFAD2" w14:textId="77777777" w:rsidR="009E2F61" w:rsidRDefault="00B024D7">
      <w:pPr>
        <w:spacing w:before="0" w:after="0"/>
      </w:pPr>
      <w:r>
        <w:continuationSeparator/>
      </w:r>
    </w:p>
  </w:endnote>
  <w:endnote w:type="continuationNotice" w:id="1">
    <w:p w14:paraId="59B4096F" w14:textId="77777777" w:rsidR="009E2F61" w:rsidRDefault="009E2F6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FB3DD" w14:textId="77777777" w:rsidR="00EA79EF" w:rsidRDefault="00EA79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06CC8C1C"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115759">
      <w:rPr>
        <w:rFonts w:ascii="Times New Roman" w:hAnsi="Times New Roman"/>
        <w:noProof/>
        <w:sz w:val="22"/>
        <w:szCs w:val="22"/>
      </w:rPr>
      <w:t>6</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6C2C8384"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115759">
      <w:rPr>
        <w:noProof/>
        <w:sz w:val="22"/>
        <w:szCs w:val="22"/>
      </w:rPr>
      <w:t>1</w:t>
    </w:r>
    <w:r w:rsidRPr="00E85358">
      <w:rPr>
        <w:sz w:val="22"/>
        <w:szCs w:val="22"/>
      </w:rPr>
      <w:fldChar w:fldCharType="end"/>
    </w:r>
  </w:p>
  <w:p w14:paraId="4E07410F" w14:textId="77777777" w:rsidR="00B024D7" w:rsidRDefault="00B024D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6EED3349"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115759">
      <w:rPr>
        <w:rFonts w:ascii="Times New Roman" w:hAnsi="Times New Roman"/>
        <w:noProof/>
        <w:sz w:val="20"/>
        <w:szCs w:val="20"/>
      </w:rPr>
      <w:t>8</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9E2F61" w:rsidRDefault="00B024D7">
      <w:pPr>
        <w:spacing w:before="0" w:after="0"/>
      </w:pPr>
      <w:r>
        <w:separator/>
      </w:r>
    </w:p>
  </w:footnote>
  <w:footnote w:type="continuationSeparator" w:id="0">
    <w:p w14:paraId="5D734917" w14:textId="77777777" w:rsidR="009E2F61" w:rsidRDefault="00B024D7">
      <w:pPr>
        <w:spacing w:before="0" w:after="0"/>
      </w:pPr>
      <w:r>
        <w:continuationSeparator/>
      </w:r>
    </w:p>
  </w:footnote>
  <w:footnote w:type="continuationNotice" w:id="1">
    <w:p w14:paraId="504F2A36" w14:textId="77777777" w:rsidR="009E2F61" w:rsidRDefault="009E2F61">
      <w:pPr>
        <w:spacing w:before="0" w:after="0"/>
      </w:pPr>
    </w:p>
  </w:footnote>
  <w:footnote w:id="2">
    <w:p w14:paraId="0A122620" w14:textId="77777777" w:rsidR="009E2F61" w:rsidRPr="00115759" w:rsidRDefault="00B024D7" w:rsidP="00EA79EF">
      <w:pPr>
        <w:pStyle w:val="FootnoteText"/>
        <w:ind w:left="567" w:hanging="567"/>
        <w:rPr>
          <w:rFonts w:ascii="Times New Roman" w:hAnsi="Times New Roman"/>
          <w:sz w:val="20"/>
          <w:szCs w:val="20"/>
        </w:rPr>
      </w:pPr>
      <w:r w:rsidRPr="00115759">
        <w:rPr>
          <w:rStyle w:val="FootnoteReference"/>
          <w:rFonts w:ascii="Times New Roman" w:hAnsi="Times New Roman"/>
          <w:sz w:val="20"/>
          <w:szCs w:val="20"/>
          <w:vertAlign w:val="superscript"/>
        </w:rPr>
        <w:footnoteRef/>
      </w:r>
      <w:r w:rsidRPr="00115759">
        <w:rPr>
          <w:rFonts w:ascii="Times New Roman" w:hAnsi="Times New Roman"/>
          <w:sz w:val="20"/>
          <w:szCs w:val="20"/>
        </w:rPr>
        <w:tab/>
        <w:t>Euroopa Parlamendi ja nõukogu 26. juuni 2013. aasta määrus (EL) nr 575/2013 krediidiasutuste ja investeerimisühingute suhtes kohaldatavate usaldatavusnõuete kohta ja määruse (EL) nr 648/2012 muutmise kohta (ELT L 176, 27.6.2013, lk 1).</w:t>
      </w:r>
    </w:p>
  </w:footnote>
  <w:footnote w:id="3">
    <w:p w14:paraId="754D5245" w14:textId="77777777" w:rsidR="009E2F61" w:rsidRPr="00115759" w:rsidRDefault="00B024D7" w:rsidP="00EA79EF">
      <w:pPr>
        <w:pStyle w:val="FootnoteText"/>
        <w:ind w:left="567" w:hanging="567"/>
        <w:rPr>
          <w:rFonts w:ascii="Times New Roman" w:hAnsi="Times New Roman"/>
          <w:sz w:val="20"/>
          <w:szCs w:val="20"/>
        </w:rPr>
      </w:pPr>
      <w:r w:rsidRPr="00115759">
        <w:rPr>
          <w:rStyle w:val="FootnoteReference"/>
          <w:rFonts w:ascii="Times New Roman" w:hAnsi="Times New Roman"/>
          <w:sz w:val="20"/>
          <w:szCs w:val="20"/>
          <w:vertAlign w:val="superscript"/>
        </w:rPr>
        <w:footnoteRef/>
      </w:r>
      <w:r w:rsidRPr="00115759">
        <w:rPr>
          <w:rFonts w:ascii="Times New Roman" w:hAnsi="Times New Roman"/>
          <w:sz w:val="20"/>
          <w:szCs w:val="20"/>
        </w:rPr>
        <w:tab/>
        <w:t>Euroopa Parlamendi ja nõukogu 26. juuni 2013. aasta direktiiv 2013/36/EL, mis käsitleb krediidiasutuste tegevuse alustamise tingimusi ning krediidiasutuste ja investeerimisühingute usaldatavusnõuete täitmise järelevalvet, millega muudetakse direktiivi 2002/87/EÜ ning millega tunnistatakse kehtetuks direktiivid 2006/48/EÜ ja 2006/49/EÜ (ELT L 176, 27.6.2013, lk 338).</w:t>
      </w:r>
    </w:p>
  </w:footnote>
  <w:footnote w:id="4">
    <w:p w14:paraId="325A0732" w14:textId="77777777" w:rsidR="009E2F61" w:rsidRPr="00115759" w:rsidRDefault="00B024D7" w:rsidP="00EA79EF">
      <w:pPr>
        <w:pStyle w:val="FootnoteText"/>
        <w:ind w:left="567" w:hanging="567"/>
        <w:rPr>
          <w:rFonts w:ascii="Times New Roman" w:hAnsi="Times New Roman"/>
          <w:sz w:val="20"/>
          <w:szCs w:val="20"/>
        </w:rPr>
      </w:pPr>
      <w:r w:rsidRPr="00115759">
        <w:rPr>
          <w:rStyle w:val="FootnoteReference"/>
          <w:rFonts w:ascii="Times New Roman" w:hAnsi="Times New Roman"/>
          <w:sz w:val="20"/>
          <w:szCs w:val="20"/>
          <w:vertAlign w:val="superscript"/>
        </w:rPr>
        <w:footnoteRef/>
      </w:r>
      <w:r w:rsidRPr="00115759">
        <w:rPr>
          <w:rFonts w:ascii="Times New Roman" w:hAnsi="Times New Roman"/>
          <w:sz w:val="20"/>
          <w:szCs w:val="20"/>
        </w:rPr>
        <w:tab/>
      </w:r>
      <w:r w:rsidRPr="00115759">
        <w:rPr>
          <w:rStyle w:val="FootnoteReference"/>
          <w:rFonts w:ascii="Times New Roman" w:hAnsi="Times New Roman"/>
          <w:sz w:val="20"/>
          <w:szCs w:val="20"/>
        </w:rPr>
        <w:t>Euroopa Parlamendi ja nõukogu 26. juuni 2013. aasta direktiiv 2013/34/EL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 w:id="5">
    <w:p w14:paraId="42D2D2D2" w14:textId="77777777" w:rsidR="009E2F61" w:rsidRPr="00115759" w:rsidRDefault="00B024D7" w:rsidP="00EA79EF">
      <w:pPr>
        <w:pStyle w:val="FootnoteText"/>
        <w:ind w:left="567" w:hanging="567"/>
        <w:rPr>
          <w:rFonts w:ascii="Times New Roman" w:hAnsi="Times New Roman"/>
          <w:sz w:val="20"/>
          <w:szCs w:val="20"/>
        </w:rPr>
      </w:pPr>
      <w:r w:rsidRPr="00115759">
        <w:rPr>
          <w:rStyle w:val="FootnoteReference"/>
          <w:rFonts w:ascii="Times New Roman" w:hAnsi="Times New Roman"/>
          <w:sz w:val="20"/>
          <w:szCs w:val="20"/>
          <w:vertAlign w:val="superscript"/>
        </w:rPr>
        <w:footnoteRef/>
      </w:r>
      <w:r w:rsidRPr="00115759">
        <w:rPr>
          <w:rFonts w:ascii="Times New Roman" w:hAnsi="Times New Roman"/>
          <w:sz w:val="20"/>
          <w:szCs w:val="20"/>
        </w:rPr>
        <w:tab/>
      </w:r>
      <w:r w:rsidRPr="00115759">
        <w:rPr>
          <w:rStyle w:val="FootnoteReference"/>
          <w:rFonts w:ascii="Times New Roman" w:hAnsi="Times New Roman"/>
          <w:sz w:val="20"/>
          <w:szCs w:val="20"/>
        </w:rPr>
        <w:t>Nõukogu 8. detsembri 1986. aasta direktiiv 86/635/EMÜ pankade ja muude rahaasutuste raamatupidamise aastaaruannete ja konsolideeritud aruannete kohta (EÜT L 372, 31.12.1986, lk 1).</w:t>
      </w:r>
    </w:p>
  </w:footnote>
  <w:footnote w:id="6">
    <w:p w14:paraId="2CEE8AF9" w14:textId="77777777" w:rsidR="009E2F61" w:rsidRPr="00EA79EF" w:rsidRDefault="00B024D7" w:rsidP="00EA79EF">
      <w:pPr>
        <w:pStyle w:val="FootnoteText"/>
        <w:ind w:left="567" w:hanging="567"/>
        <w:rPr>
          <w:rFonts w:ascii="Times New Roman" w:hAnsi="Times New Roman"/>
          <w:sz w:val="20"/>
          <w:szCs w:val="20"/>
        </w:rPr>
      </w:pPr>
      <w:r w:rsidRPr="00EA79EF">
        <w:rPr>
          <w:rStyle w:val="FootnoteReference"/>
          <w:rFonts w:ascii="Times New Roman" w:hAnsi="Times New Roman"/>
          <w:sz w:val="20"/>
          <w:szCs w:val="20"/>
        </w:rPr>
        <w:footnoteRef/>
      </w:r>
      <w:r w:rsidRPr="00EA79EF">
        <w:rPr>
          <w:rFonts w:ascii="Times New Roman" w:hAnsi="Times New Roman"/>
          <w:sz w:val="20"/>
          <w:szCs w:val="20"/>
        </w:rPr>
        <w:tab/>
        <w:t>Komisjoni 7. jaanuari 2014. aasta delegeeritud määrus (EL) nr 241/2014, millega täiendatakse Euroopa Parlamendi ja nõukogu määrust (EL) nr 575/2013 seoses regulatiivsete tehniliste standarditega, milles käsitletakse krediidiasutuste ja investeerimisühingute suhtes kohaldatavaid omavahendite nõudeid (ELT L 74, 14.3.2014, lk 8).</w:t>
      </w:r>
    </w:p>
  </w:footnote>
  <w:footnote w:id="7">
    <w:p w14:paraId="4313C6D2" w14:textId="77777777" w:rsidR="009E2F61" w:rsidRPr="00EA79EF" w:rsidRDefault="00B024D7" w:rsidP="00EA79EF">
      <w:pPr>
        <w:pStyle w:val="FootnoteText"/>
        <w:ind w:left="567" w:hanging="567"/>
        <w:rPr>
          <w:rFonts w:ascii="Times New Roman" w:hAnsi="Times New Roman"/>
          <w:sz w:val="20"/>
          <w:szCs w:val="20"/>
        </w:rPr>
      </w:pPr>
      <w:r w:rsidRPr="00EA79EF">
        <w:rPr>
          <w:rStyle w:val="FootnoteReference"/>
          <w:rFonts w:ascii="Times New Roman" w:hAnsi="Times New Roman"/>
          <w:sz w:val="20"/>
          <w:szCs w:val="20"/>
        </w:rPr>
        <w:footnoteRef/>
      </w:r>
      <w:r w:rsidRPr="00EA79EF">
        <w:rPr>
          <w:rFonts w:ascii="Times New Roman" w:hAnsi="Times New Roman"/>
          <w:sz w:val="20"/>
          <w:szCs w:val="20"/>
        </w:rPr>
        <w:tab/>
        <w:t>Nõukogu 15. märtsi 1993. aasta direktiiv 93/6/EMÜ investeerimisühingute ja krediidiasutuste kapitali adekvaatsuse kohta (EÜT L 141, 11.6.1993, lk 1).</w:t>
      </w:r>
    </w:p>
  </w:footnote>
  <w:footnote w:id="8">
    <w:p w14:paraId="0EB26524" w14:textId="5D7CE2CC" w:rsidR="009E2F61" w:rsidRPr="00EA79EF" w:rsidRDefault="00B024D7" w:rsidP="00EA79EF">
      <w:pPr>
        <w:pStyle w:val="FootnoteText"/>
        <w:ind w:left="567" w:hanging="567"/>
        <w:rPr>
          <w:rFonts w:ascii="Times New Roman" w:hAnsi="Times New Roman"/>
          <w:sz w:val="20"/>
          <w:szCs w:val="20"/>
        </w:rPr>
      </w:pPr>
      <w:r w:rsidRPr="00EA79EF">
        <w:rPr>
          <w:rStyle w:val="FootnoteReference"/>
          <w:rFonts w:ascii="Times New Roman" w:hAnsi="Times New Roman"/>
          <w:sz w:val="20"/>
          <w:szCs w:val="20"/>
        </w:rPr>
        <w:footnoteRef/>
      </w:r>
      <w:r w:rsidRPr="00EA79EF">
        <w:rPr>
          <w:rFonts w:ascii="Times New Roman" w:hAnsi="Times New Roman"/>
          <w:sz w:val="20"/>
          <w:szCs w:val="20"/>
        </w:rPr>
        <w:tab/>
        <w:t>Euroopa Parlamendi ja nõukogu 20. märtsi 2000. aasta direktiiv 2000/12/EÜ krediidiasutuste asutamise ja tegevuse kohta (EÜT L 126, 26.5.2000, lk 1).</w:t>
      </w:r>
    </w:p>
  </w:footnote>
  <w:footnote w:id="9">
    <w:p w14:paraId="6CDEE1FA" w14:textId="77777777" w:rsidR="009E2F61" w:rsidRPr="00EA79EF" w:rsidRDefault="00B024D7" w:rsidP="00EA79EF">
      <w:pPr>
        <w:pStyle w:val="FootnoteText"/>
        <w:ind w:left="567" w:hanging="567"/>
        <w:rPr>
          <w:rFonts w:ascii="Times New Roman" w:hAnsi="Times New Roman"/>
          <w:sz w:val="20"/>
          <w:szCs w:val="20"/>
        </w:rPr>
      </w:pPr>
      <w:r w:rsidRPr="00EA79EF">
        <w:rPr>
          <w:rStyle w:val="FootnoteReference"/>
          <w:rFonts w:ascii="Times New Roman" w:hAnsi="Times New Roman"/>
          <w:sz w:val="20"/>
          <w:szCs w:val="20"/>
        </w:rPr>
        <w:footnoteRef/>
      </w:r>
      <w:r w:rsidRPr="00EA79EF">
        <w:rPr>
          <w:rFonts w:ascii="Times New Roman" w:hAnsi="Times New Roman"/>
          <w:sz w:val="20"/>
          <w:szCs w:val="20"/>
        </w:rPr>
        <w:tab/>
        <w:t>Nõukogu 13. juuni 1983. aasta seitsmes direktiiv 83/349/EMÜ, mis põhineb asutamislepingu artikli 54 lõike 3 punktil g ja käsitleb konsolideeritud aastaaruandeid (EÜT L 193, 18.7.1983, lk 1).</w:t>
      </w:r>
    </w:p>
  </w:footnote>
  <w:footnote w:id="10">
    <w:p w14:paraId="3D903419" w14:textId="77777777" w:rsidR="009E2F61" w:rsidRPr="00EA79EF" w:rsidRDefault="00B024D7" w:rsidP="00EA79EF">
      <w:pPr>
        <w:pStyle w:val="FootnoteText"/>
        <w:ind w:left="567" w:hanging="567"/>
        <w:rPr>
          <w:rFonts w:ascii="Times New Roman" w:hAnsi="Times New Roman"/>
          <w:sz w:val="20"/>
          <w:szCs w:val="20"/>
        </w:rPr>
      </w:pPr>
      <w:r w:rsidRPr="00EA79EF">
        <w:rPr>
          <w:rStyle w:val="FootnoteReference"/>
          <w:rFonts w:ascii="Times New Roman" w:hAnsi="Times New Roman"/>
          <w:sz w:val="20"/>
          <w:szCs w:val="20"/>
        </w:rPr>
        <w:footnoteRef/>
      </w:r>
      <w:r w:rsidRPr="00EA79EF">
        <w:rPr>
          <w:rFonts w:ascii="Times New Roman" w:hAnsi="Times New Roman"/>
          <w:sz w:val="20"/>
          <w:szCs w:val="20"/>
        </w:rPr>
        <w:tab/>
        <w:t>Euroopa Parlamendi ja nõukogu 13. juuli 2009. aasta direktiiv 2009/65/EÜ vabalt võõrandatavatesse väärtpaberitesse ühiseks investeeringuks loodud ettevõtjaid (eurofondid) käsitlevate õigus- ja haldusnormide kooskõlastamise kohta (ELT L 302, 17.11.2009, lk 32).</w:t>
      </w:r>
    </w:p>
  </w:footnote>
  <w:footnote w:id="11">
    <w:p w14:paraId="602B7BB8" w14:textId="77777777" w:rsidR="009E2F61" w:rsidRPr="00EA79EF" w:rsidRDefault="00B024D7" w:rsidP="00EA79EF">
      <w:pPr>
        <w:pStyle w:val="FootnoteText"/>
        <w:ind w:left="567" w:hanging="567"/>
        <w:rPr>
          <w:rFonts w:ascii="Times New Roman" w:hAnsi="Times New Roman"/>
          <w:sz w:val="20"/>
          <w:szCs w:val="20"/>
        </w:rPr>
      </w:pPr>
      <w:r w:rsidRPr="00EA79EF">
        <w:rPr>
          <w:rStyle w:val="FootnoteReference"/>
          <w:rFonts w:ascii="Times New Roman" w:hAnsi="Times New Roman"/>
          <w:sz w:val="20"/>
          <w:szCs w:val="20"/>
        </w:rPr>
        <w:footnoteRef/>
      </w:r>
      <w:r w:rsidRPr="00EA79EF">
        <w:rPr>
          <w:rFonts w:ascii="Times New Roman" w:hAnsi="Times New Roman"/>
          <w:sz w:val="20"/>
          <w:szCs w:val="20"/>
        </w:rPr>
        <w:tab/>
        <w:t>Komisjoni 4. juuni 2014. aasta delegeeritud määrus (EL) nr 1152/2014, millega täiendatakse Euroopa Parlamendi ja nõukogu direktiivi 2013/36/EL seoses regulatiivsete tehniliste standarditega, mis käsitlevad asjakohaste krediidiriskipositsioonide geograafilise asukoha kindlakstegemist krediidiasutuse- või investeerimisühingupõhise vastutsüklilise kapitalipuhvri määrade arvutamiseks (ELT L 309, 30.10.2014, lk 5).</w:t>
      </w:r>
    </w:p>
  </w:footnote>
  <w:footnote w:id="12">
    <w:p w14:paraId="7F363D79" w14:textId="1463C7AF" w:rsidR="009E2F61" w:rsidRPr="00EA79EF" w:rsidRDefault="00B024D7" w:rsidP="00EA79EF">
      <w:pPr>
        <w:pStyle w:val="FootnoteText"/>
        <w:ind w:left="567" w:hanging="567"/>
        <w:rPr>
          <w:rFonts w:ascii="Times New Roman" w:hAnsi="Times New Roman"/>
          <w:sz w:val="20"/>
          <w:szCs w:val="20"/>
        </w:rPr>
      </w:pPr>
      <w:r w:rsidRPr="00EA79EF">
        <w:rPr>
          <w:rStyle w:val="FootnoteReference"/>
          <w:rFonts w:ascii="Times New Roman" w:hAnsi="Times New Roman"/>
          <w:sz w:val="20"/>
          <w:szCs w:val="20"/>
        </w:rPr>
        <w:footnoteRef/>
      </w:r>
      <w:r w:rsidRPr="00EA79EF">
        <w:rPr>
          <w:rFonts w:ascii="Times New Roman" w:hAnsi="Times New Roman"/>
          <w:sz w:val="20"/>
          <w:szCs w:val="20"/>
        </w:rPr>
        <w:tab/>
      </w:r>
      <w:r w:rsidRPr="00EA79EF">
        <w:rPr>
          <w:rFonts w:ascii="Times New Roman" w:hAnsi="Times New Roman"/>
          <w:color w:val="444444"/>
          <w:sz w:val="20"/>
          <w:szCs w:val="20"/>
        </w:rPr>
        <w:t>Euroopa Parlamendi ja nõukogu 12. detsembri 2017. aasta määrus (EL) 2017/2402, millega kehtestatakse väärtpaberistamise üldnormid ning luuakse lihtsa, läbipaistva ja standarditud väärtpaberistamise erinormid ning millega muudetakse direktiive 2009/65/EÜ, 2009/138/EÜ ja 2011/61/EL ning määrusi (E</w:t>
      </w:r>
      <w:r w:rsidR="00EA79EF" w:rsidRPr="00EA79EF">
        <w:rPr>
          <w:rFonts w:ascii="Times New Roman" w:hAnsi="Times New Roman"/>
          <w:color w:val="444444"/>
          <w:sz w:val="20"/>
          <w:szCs w:val="20"/>
        </w:rPr>
        <w:t>Ü</w:t>
      </w:r>
      <w:r w:rsidRPr="00EA79EF">
        <w:rPr>
          <w:rFonts w:ascii="Times New Roman" w:hAnsi="Times New Roman"/>
          <w:color w:val="444444"/>
          <w:sz w:val="20"/>
          <w:szCs w:val="20"/>
        </w:rPr>
        <w:t>) nr 1060/2009</w:t>
      </w:r>
      <w:r w:rsidR="00EA79EF" w:rsidRPr="00EA79EF">
        <w:rPr>
          <w:rFonts w:ascii="Times New Roman" w:hAnsi="Times New Roman"/>
          <w:color w:val="444444"/>
          <w:sz w:val="20"/>
          <w:szCs w:val="20"/>
        </w:rPr>
        <w:t xml:space="preserve"> </w:t>
      </w:r>
      <w:r w:rsidRPr="00EA79EF">
        <w:rPr>
          <w:rFonts w:ascii="Times New Roman" w:hAnsi="Times New Roman"/>
          <w:color w:val="444444"/>
          <w:sz w:val="20"/>
          <w:szCs w:val="20"/>
        </w:rPr>
        <w:t>ja (EL) nr 648/2012 (ELT L 347, 28.12.2017, lk 35).</w:t>
      </w:r>
    </w:p>
  </w:footnote>
  <w:footnote w:id="13">
    <w:p w14:paraId="5EE13FEB" w14:textId="77777777" w:rsidR="009E2F61" w:rsidRPr="00EA79EF" w:rsidRDefault="00B024D7" w:rsidP="00EA79EF">
      <w:pPr>
        <w:pStyle w:val="FootnoteText"/>
        <w:ind w:left="567" w:hanging="567"/>
        <w:rPr>
          <w:rFonts w:ascii="Times New Roman" w:hAnsi="Times New Roman"/>
          <w:sz w:val="20"/>
          <w:szCs w:val="20"/>
        </w:rPr>
      </w:pPr>
      <w:r w:rsidRPr="00EA79EF">
        <w:rPr>
          <w:rStyle w:val="FootnoteReference"/>
          <w:rFonts w:ascii="Times New Roman" w:hAnsi="Times New Roman"/>
          <w:sz w:val="20"/>
          <w:szCs w:val="20"/>
        </w:rPr>
        <w:footnoteRef/>
      </w:r>
      <w:r w:rsidRPr="00EA79EF">
        <w:rPr>
          <w:rFonts w:ascii="Times New Roman" w:hAnsi="Times New Roman"/>
          <w:sz w:val="20"/>
          <w:szCs w:val="20"/>
        </w:rPr>
        <w:tab/>
        <w:t>Eraldiseisev krediidiasutus või investeerimisühing ei kuulu konsolideerimisgruppi ning teda ei konsolideerita samas riigis, kus tema suhtes kohaldatakse omavahendite nõudeid.</w:t>
      </w:r>
    </w:p>
  </w:footnote>
  <w:footnote w:id="14">
    <w:p w14:paraId="025E090B" w14:textId="77777777" w:rsidR="009E2F61" w:rsidRPr="00EA79EF" w:rsidRDefault="00B024D7" w:rsidP="00EA79EF">
      <w:pPr>
        <w:pStyle w:val="FootnoteText"/>
        <w:ind w:left="567" w:hanging="567"/>
        <w:rPr>
          <w:rFonts w:ascii="Times New Roman" w:hAnsi="Times New Roman"/>
          <w:sz w:val="20"/>
          <w:szCs w:val="20"/>
        </w:rPr>
      </w:pPr>
      <w:r w:rsidRPr="00EA79EF">
        <w:rPr>
          <w:rStyle w:val="FootnoteReference"/>
          <w:rFonts w:ascii="Times New Roman" w:hAnsi="Times New Roman"/>
          <w:sz w:val="20"/>
          <w:szCs w:val="20"/>
        </w:rPr>
        <w:footnoteRef/>
      </w:r>
      <w:r w:rsidRPr="00EA79EF">
        <w:rPr>
          <w:rFonts w:ascii="Times New Roman" w:hAnsi="Times New Roman"/>
          <w:sz w:val="20"/>
          <w:szCs w:val="20"/>
        </w:rPr>
        <w:tab/>
        <w:t>Euroopa Parlamendi ja nõukogu 21. mai 2013. aasta määrus (EL) nr 549/2013 Euroopa Liidus kasutatava Euroopa rahvamajanduse ja regionaalse arvepidamise süsteemi kohta (ELT L 174, 26.6.2013, lk 1).</w:t>
      </w:r>
    </w:p>
  </w:footnote>
  <w:footnote w:id="15">
    <w:p w14:paraId="6C8DA956" w14:textId="77777777" w:rsidR="009E2F61" w:rsidRPr="00EA79EF" w:rsidRDefault="00B024D7" w:rsidP="00EA79EF">
      <w:pPr>
        <w:pStyle w:val="FootnoteText"/>
        <w:ind w:left="567" w:hanging="567"/>
        <w:rPr>
          <w:rFonts w:ascii="Times New Roman" w:hAnsi="Times New Roman"/>
          <w:sz w:val="20"/>
          <w:szCs w:val="20"/>
        </w:rPr>
      </w:pPr>
      <w:r w:rsidRPr="00EA79EF">
        <w:rPr>
          <w:rStyle w:val="FootnoteReference"/>
          <w:rFonts w:ascii="Times New Roman" w:hAnsi="Times New Roman"/>
          <w:sz w:val="20"/>
          <w:szCs w:val="20"/>
        </w:rPr>
        <w:footnoteRef/>
      </w:r>
      <w:r w:rsidRPr="00EA79EF">
        <w:rPr>
          <w:rFonts w:ascii="Times New Roman" w:hAnsi="Times New Roman"/>
          <w:sz w:val="20"/>
          <w:szCs w:val="20"/>
        </w:rPr>
        <w:tab/>
        <w:t>Komisjoni 12. märtsi 2014. aasta delegeeritud määrus (EL) nr 525/2014, millega täiendatakse Euroopa Parlamendi ja nõukogu määrust (EL) nr 575/2013 seoses regulatiivsete tehniliste standarditega, milles käsitletakse turu määratlust (ELT L 148, 20.5.2014, lk 15).</w:t>
      </w:r>
    </w:p>
  </w:footnote>
  <w:footnote w:id="16">
    <w:p w14:paraId="11A626E2" w14:textId="2832E780" w:rsidR="009E2F61" w:rsidRPr="00EA79EF" w:rsidRDefault="00B024D7" w:rsidP="00EA79EF">
      <w:pPr>
        <w:pStyle w:val="FootnoteText"/>
        <w:ind w:left="567" w:hanging="567"/>
        <w:rPr>
          <w:rFonts w:ascii="Times New Roman" w:hAnsi="Times New Roman"/>
          <w:sz w:val="20"/>
          <w:szCs w:val="20"/>
        </w:rPr>
      </w:pPr>
      <w:r w:rsidRPr="00EA79EF">
        <w:rPr>
          <w:rStyle w:val="FootnoteReference"/>
          <w:rFonts w:ascii="Times New Roman" w:hAnsi="Times New Roman"/>
          <w:sz w:val="20"/>
          <w:szCs w:val="20"/>
        </w:rPr>
        <w:footnoteRef/>
      </w:r>
      <w:r w:rsidR="00EA79EF" w:rsidRPr="00EA79EF">
        <w:rPr>
          <w:rFonts w:ascii="Times New Roman" w:hAnsi="Times New Roman"/>
          <w:sz w:val="20"/>
          <w:szCs w:val="20"/>
        </w:rPr>
        <w:tab/>
      </w:r>
      <w:r w:rsidRPr="00EA79EF">
        <w:rPr>
          <w:rFonts w:ascii="Times New Roman" w:hAnsi="Times New Roman"/>
          <w:sz w:val="20"/>
          <w:szCs w:val="20"/>
        </w:rPr>
        <w:t>Komisjoni 4. septembri 2014. aasta rakendusmäärus (EL) nr 945/2014, millega sätestatakse rakenduslikud tehnilised standardid seoses asjaomaste nõuetekohaselt diversifitseeritud indeksitega vastavalt Euroopa Parlamendi ja nõukogu määrusele (EL) nr 575/2013.</w:t>
      </w:r>
      <w:r w:rsidR="00EA79EF" w:rsidRPr="00EA79EF">
        <w:rPr>
          <w:rFonts w:ascii="Times New Roman" w:hAnsi="Times New Roman"/>
          <w:sz w:val="20"/>
          <w:szCs w:val="20"/>
        </w:rPr>
        <w:t xml:space="preserve"> </w:t>
      </w:r>
    </w:p>
  </w:footnote>
  <w:footnote w:id="17">
    <w:p w14:paraId="4426C1A9" w14:textId="77777777" w:rsidR="009E2F61" w:rsidRPr="00EA79EF" w:rsidRDefault="00B024D7" w:rsidP="00EA79EF">
      <w:pPr>
        <w:pStyle w:val="FootnoteText"/>
        <w:ind w:left="567" w:hanging="567"/>
        <w:rPr>
          <w:rFonts w:ascii="Times New Roman" w:hAnsi="Times New Roman"/>
          <w:sz w:val="20"/>
          <w:szCs w:val="20"/>
        </w:rPr>
      </w:pPr>
      <w:r w:rsidRPr="00EA79EF">
        <w:rPr>
          <w:rStyle w:val="FootnoteReference"/>
          <w:rFonts w:ascii="Times New Roman" w:hAnsi="Times New Roman"/>
          <w:sz w:val="20"/>
          <w:szCs w:val="20"/>
        </w:rPr>
        <w:footnoteRef/>
      </w:r>
      <w:r w:rsidRPr="00EA79EF">
        <w:rPr>
          <w:rFonts w:ascii="Times New Roman" w:hAnsi="Times New Roman"/>
          <w:sz w:val="20"/>
          <w:szCs w:val="20"/>
        </w:rPr>
        <w:tab/>
      </w:r>
      <w:r w:rsidRPr="00EA79EF">
        <w:rPr>
          <w:rFonts w:ascii="Times New Roman" w:hAnsi="Times New Roman"/>
          <w:color w:val="444444"/>
          <w:sz w:val="20"/>
          <w:szCs w:val="20"/>
        </w:rPr>
        <w:t>Komisjoni 26. oktoobri 2015. aasta delegeeritud määrus (EL) nr 2016/101, millega täiendatakse Euroopa Parlamendi ja nõukogu määrust (EL) nr 575/2013 artikli 105 lõike 14 kohaste regulatiivsete tehniliste standarditega usaldusväärse hindamise kohta (ELT L 21, 28.1.2016, lk 54).</w:t>
      </w:r>
    </w:p>
  </w:footnote>
  <w:footnote w:id="18">
    <w:p w14:paraId="42869AB5" w14:textId="1B15990F" w:rsidR="009E2F61" w:rsidRPr="00EA79EF" w:rsidRDefault="00B024D7" w:rsidP="00EA79EF">
      <w:pPr>
        <w:pStyle w:val="FootnoteText"/>
        <w:ind w:left="567" w:hanging="567"/>
        <w:rPr>
          <w:rFonts w:ascii="Times New Roman" w:hAnsi="Times New Roman"/>
          <w:sz w:val="20"/>
          <w:szCs w:val="20"/>
        </w:rPr>
      </w:pPr>
      <w:r w:rsidRPr="00EA79EF">
        <w:rPr>
          <w:rStyle w:val="FootnoteReference"/>
          <w:rFonts w:ascii="Times New Roman" w:hAnsi="Times New Roman"/>
          <w:sz w:val="20"/>
          <w:szCs w:val="20"/>
        </w:rPr>
        <w:footnoteRef/>
      </w:r>
      <w:r w:rsidRPr="00EA79EF">
        <w:rPr>
          <w:rFonts w:ascii="Times New Roman" w:hAnsi="Times New Roman"/>
          <w:sz w:val="20"/>
          <w:szCs w:val="20"/>
        </w:rPr>
        <w:tab/>
        <w:t>Euroopa Parlamendi ja nõukogu 19. juuli 2002. aasta määrus (EÜ) nr 1606/2002 rahvusvaheliste raamatupidamisstandardite kohaldamise kohta (EÜT L 243, 11.9.2002, lk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E2009" w14:textId="77777777" w:rsidR="00EA79EF" w:rsidRDefault="00EA79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E4548" w14:textId="77777777" w:rsidR="00EA79EF" w:rsidRDefault="00EA79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032E7" w14:textId="77777777" w:rsidR="00EA79EF" w:rsidRDefault="00EA79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B1A"/>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15759"/>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2F61"/>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A79EF"/>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EC5046"/>
    <w:rPr>
      <w:rFonts w:ascii="Verdana" w:hAnsi="Verdana" w:cs="Times New Roman"/>
      <w:b/>
      <w:sz w:val="24"/>
      <w:szCs w:val="24"/>
      <w:u w:val="single"/>
      <w:lang w:val="et-EE"/>
    </w:rPr>
  </w:style>
  <w:style w:type="character" w:customStyle="1" w:styleId="Heading3Char">
    <w:name w:val="Heading 3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6FFD43-A979-4127-A263-E86FBA5AE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233</Pages>
  <Words>59544</Words>
  <Characters>462087</Characters>
  <Application>Microsoft Office Word</Application>
  <DocSecurity>0</DocSecurity>
  <Lines>11002</Lines>
  <Paragraphs>5861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515770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MILVA Merle (DGT)</cp:lastModifiedBy>
  <cp:revision>7</cp:revision>
  <dcterms:created xsi:type="dcterms:W3CDTF">2020-01-14T09:47:00Z</dcterms:created>
  <dcterms:modified xsi:type="dcterms:W3CDTF">2020-01-24T13:12:00Z</dcterms:modified>
</cp:coreProperties>
</file>